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44" w:rsidRDefault="00CE3644">
      <w:pPr>
        <w:rPr>
          <w:rFonts w:ascii="Open Sans" w:hAnsi="Open Sans" w:cs="Open Sans"/>
          <w:color w:val="131E29"/>
          <w:sz w:val="23"/>
          <w:szCs w:val="23"/>
          <w:lang w:val="en"/>
        </w:rPr>
      </w:pPr>
    </w:p>
    <w:p w:rsidR="00CE3644" w:rsidRPr="00CE3644" w:rsidRDefault="00CE3644" w:rsidP="00CE3644">
      <w:pPr>
        <w:jc w:val="center"/>
        <w:rPr>
          <w:rFonts w:ascii="Open Sans" w:hAnsi="Open Sans" w:cs="Open Sans"/>
          <w:b/>
          <w:color w:val="131E29"/>
          <w:sz w:val="23"/>
          <w:szCs w:val="23"/>
          <w:u w:val="single"/>
          <w:lang w:val="en"/>
        </w:rPr>
      </w:pPr>
      <w:r>
        <w:rPr>
          <w:rFonts w:ascii="Open Sans" w:hAnsi="Open Sans" w:cs="Open Sans"/>
          <w:b/>
          <w:color w:val="131E29"/>
          <w:sz w:val="23"/>
          <w:szCs w:val="23"/>
          <w:u w:val="single"/>
          <w:lang w:val="en"/>
        </w:rPr>
        <w:t>Title VI Policy</w:t>
      </w:r>
    </w:p>
    <w:p w:rsidR="00CE3644" w:rsidRDefault="00CE3644">
      <w:pPr>
        <w:rPr>
          <w:rFonts w:ascii="Open Sans" w:hAnsi="Open Sans" w:cs="Open Sans"/>
          <w:color w:val="131E29"/>
          <w:sz w:val="23"/>
          <w:szCs w:val="23"/>
          <w:lang w:val="en"/>
        </w:rPr>
      </w:pPr>
      <w:r>
        <w:rPr>
          <w:rFonts w:ascii="Open Sans" w:hAnsi="Open Sans" w:cs="Open Sans"/>
          <w:color w:val="131E29"/>
          <w:sz w:val="23"/>
          <w:szCs w:val="23"/>
          <w:lang w:val="en"/>
        </w:rPr>
        <w:t>[Entity]</w:t>
      </w:r>
      <w:r>
        <w:rPr>
          <w:rFonts w:ascii="Open Sans" w:hAnsi="Open Sans" w:cs="Open Sans"/>
          <w:color w:val="131E29"/>
          <w:sz w:val="23"/>
          <w:szCs w:val="23"/>
          <w:lang w:val="en"/>
        </w:rPr>
        <w:t xml:space="preserve"> complies with Title VI of the Civil Rights Act of 1964 (42 U.S.C. 2000d et seq.), which states that “no person in the United States shall, on the ground of race, color, or national origin, be excluded from participation in, be denied the benefits of, or be subjected to discrimination under any program or activity receiving Federal financial assistance.” </w:t>
      </w:r>
    </w:p>
    <w:p w:rsidR="00B163C2" w:rsidRDefault="00CE3644">
      <w:r>
        <w:rPr>
          <w:rFonts w:ascii="Open Sans" w:hAnsi="Open Sans" w:cs="Open Sans"/>
          <w:color w:val="131E29"/>
          <w:sz w:val="23"/>
          <w:szCs w:val="23"/>
          <w:lang w:val="en"/>
        </w:rPr>
        <w:t xml:space="preserve">Any person who believes that discrimination has occurred by </w:t>
      </w:r>
      <w:r>
        <w:rPr>
          <w:rFonts w:ascii="Open Sans" w:hAnsi="Open Sans" w:cs="Open Sans"/>
          <w:color w:val="131E29"/>
          <w:sz w:val="23"/>
          <w:szCs w:val="23"/>
          <w:lang w:val="en"/>
        </w:rPr>
        <w:t xml:space="preserve">[ENTITY NAME] </w:t>
      </w:r>
      <w:r>
        <w:rPr>
          <w:rFonts w:ascii="Open Sans" w:hAnsi="Open Sans" w:cs="Open Sans"/>
          <w:color w:val="131E29"/>
          <w:sz w:val="23"/>
          <w:szCs w:val="23"/>
          <w:lang w:val="en"/>
        </w:rPr>
        <w:t>on the basis of race, color or national origin, including limited English proficiency (LEP), in violation of Title VI may file a written complaint with the Tennessee Human Rights Commission. Complaints must be filed within 180 days of the alleged discriminatory act. Complaints may also be filed with the state or federal agency involved, or the United States Department of Justice. For more information, please contact the Tennessee Human Rights Commiss</w:t>
      </w:r>
      <w:bookmarkStart w:id="0" w:name="_GoBack"/>
      <w:bookmarkEnd w:id="0"/>
      <w:r>
        <w:rPr>
          <w:rFonts w:ascii="Open Sans" w:hAnsi="Open Sans" w:cs="Open Sans"/>
          <w:color w:val="131E29"/>
          <w:sz w:val="23"/>
          <w:szCs w:val="23"/>
          <w:lang w:val="en"/>
        </w:rPr>
        <w:t>ion.</w:t>
      </w:r>
    </w:p>
    <w:sectPr w:rsidR="00B16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44"/>
    <w:rsid w:val="00B163C2"/>
    <w:rsid w:val="00CE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Tennessee Dept. of Environment and Conservation</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Guidry</dc:creator>
  <cp:lastModifiedBy>Christina Guidry</cp:lastModifiedBy>
  <cp:revision>1</cp:revision>
  <dcterms:created xsi:type="dcterms:W3CDTF">2017-10-23T20:02:00Z</dcterms:created>
  <dcterms:modified xsi:type="dcterms:W3CDTF">2017-10-23T20:04:00Z</dcterms:modified>
</cp:coreProperties>
</file>