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3761" w:rsidRPr="00FE3989" w:rsidRDefault="00D53761" w:rsidP="00D53761">
      <w:pPr>
        <w:spacing w:after="0" w:line="240" w:lineRule="auto"/>
        <w:rPr>
          <w:rFonts w:ascii="Open Sans" w:eastAsia="Times New Roman" w:hAnsi="Open Sans" w:cs="Open Sans"/>
          <w:sz w:val="16"/>
          <w:szCs w:val="16"/>
        </w:rPr>
      </w:pPr>
      <w:r w:rsidRPr="00FE3989">
        <w:rPr>
          <w:rFonts w:ascii="Open Sans" w:eastAsia="Times New Roman" w:hAnsi="Open Sans" w:cs="Open Sans"/>
          <w:sz w:val="16"/>
          <w:szCs w:val="16"/>
        </w:rPr>
        <w:t xml:space="preserve">*For the purposes of this document, Tennessee CTE students are considered to be enrolled in course “levels” (i.e., Level 1, Level 2, Level 3, and Level 4) due to variation in the </w:t>
      </w:r>
      <w:r w:rsidRPr="00FE3989">
        <w:rPr>
          <w:rFonts w:ascii="Open Sans" w:eastAsia="Times New Roman" w:hAnsi="Open Sans" w:cs="Open Sans"/>
          <w:i/>
          <w:sz w:val="16"/>
          <w:szCs w:val="16"/>
        </w:rPr>
        <w:t xml:space="preserve">grade </w:t>
      </w:r>
      <w:r w:rsidRPr="00FE3989">
        <w:rPr>
          <w:rFonts w:ascii="Open Sans" w:eastAsia="Times New Roman" w:hAnsi="Open Sans" w:cs="Open Sans"/>
          <w:sz w:val="16"/>
          <w:szCs w:val="16"/>
        </w:rPr>
        <w:t xml:space="preserve">level at which students may take a course. For example, a tenth-grade student may be enrolled in a Level 1 course. For this reason, reviewers are asked to evaluate materials on the basis of their alignment to particular </w:t>
      </w:r>
      <w:r w:rsidRPr="00FE3989">
        <w:rPr>
          <w:rFonts w:ascii="Open Sans" w:eastAsia="Times New Roman" w:hAnsi="Open Sans" w:cs="Open Sans"/>
          <w:i/>
          <w:sz w:val="16"/>
          <w:szCs w:val="16"/>
        </w:rPr>
        <w:t>course levels</w:t>
      </w:r>
      <w:r w:rsidRPr="00FE3989">
        <w:rPr>
          <w:rFonts w:ascii="Open Sans" w:eastAsia="Times New Roman" w:hAnsi="Open Sans" w:cs="Open Sans"/>
          <w:sz w:val="16"/>
          <w:szCs w:val="16"/>
        </w:rPr>
        <w:t xml:space="preserve">, not </w:t>
      </w:r>
      <w:r w:rsidRPr="00FE3989">
        <w:rPr>
          <w:rFonts w:ascii="Open Sans" w:eastAsia="Times New Roman" w:hAnsi="Open Sans" w:cs="Open Sans"/>
          <w:i/>
          <w:sz w:val="16"/>
          <w:szCs w:val="16"/>
        </w:rPr>
        <w:t>grade</w:t>
      </w:r>
      <w:r w:rsidRPr="00FE3989">
        <w:rPr>
          <w:rFonts w:ascii="Open Sans" w:eastAsia="Times New Roman" w:hAnsi="Open Sans" w:cs="Open Sans"/>
          <w:sz w:val="16"/>
          <w:szCs w:val="16"/>
        </w:rPr>
        <w:t xml:space="preserve"> </w:t>
      </w:r>
      <w:r w:rsidRPr="00FE3989">
        <w:rPr>
          <w:rFonts w:ascii="Open Sans" w:eastAsia="Times New Roman" w:hAnsi="Open Sans" w:cs="Open Sans"/>
          <w:i/>
          <w:sz w:val="16"/>
          <w:szCs w:val="16"/>
        </w:rPr>
        <w:t>levels</w:t>
      </w:r>
      <w:r w:rsidRPr="00FE3989">
        <w:rPr>
          <w:rFonts w:ascii="Open Sans" w:eastAsia="Times New Roman" w:hAnsi="Open Sans" w:cs="Open Sans"/>
          <w:sz w:val="16"/>
          <w:szCs w:val="16"/>
        </w:rPr>
        <w:t xml:space="preserve"> or </w:t>
      </w:r>
      <w:r w:rsidRPr="00FE3989">
        <w:rPr>
          <w:rFonts w:ascii="Open Sans" w:eastAsia="Times New Roman" w:hAnsi="Open Sans" w:cs="Open Sans"/>
          <w:i/>
          <w:sz w:val="16"/>
          <w:szCs w:val="16"/>
        </w:rPr>
        <w:t>grade bands</w:t>
      </w:r>
      <w:r w:rsidRPr="00FE3989">
        <w:rPr>
          <w:rFonts w:ascii="Open Sans" w:eastAsia="Times New Roman" w:hAnsi="Open Sans" w:cs="Open Sans"/>
          <w:sz w:val="16"/>
          <w:szCs w:val="16"/>
        </w:rPr>
        <w:t>.</w:t>
      </w:r>
    </w:p>
    <w:p w:rsidR="005D7F02" w:rsidRDefault="005D7F02" w:rsidP="00D53761">
      <w:pPr>
        <w:spacing w:after="0" w:line="240" w:lineRule="auto"/>
        <w:rPr>
          <w:rFonts w:ascii="Open Sans" w:eastAsia="Times New Roman" w:hAnsi="Open Sans" w:cs="Open Sans"/>
          <w:color w:val="000000"/>
          <w:sz w:val="16"/>
          <w:szCs w:val="16"/>
        </w:rPr>
      </w:pPr>
    </w:p>
    <w:p w:rsidR="002470B7" w:rsidRDefault="002470B7" w:rsidP="00D53761">
      <w:pPr>
        <w:spacing w:after="0" w:line="240" w:lineRule="auto"/>
        <w:rPr>
          <w:rFonts w:ascii="Open Sans" w:eastAsia="Times New Roman" w:hAnsi="Open Sans" w:cs="Open Sans"/>
          <w:color w:val="000000"/>
          <w:sz w:val="16"/>
          <w:szCs w:val="16"/>
        </w:rPr>
      </w:pPr>
    </w:p>
    <w:p w:rsidR="00F30CEA" w:rsidRPr="00FE3989" w:rsidRDefault="00F30CEA" w:rsidP="00D53761">
      <w:pPr>
        <w:spacing w:after="0" w:line="240" w:lineRule="auto"/>
        <w:rPr>
          <w:rFonts w:ascii="Open Sans" w:eastAsia="Times New Roman" w:hAnsi="Open Sans" w:cs="Open Sans"/>
          <w:sz w:val="20"/>
          <w:szCs w:val="20"/>
        </w:rPr>
      </w:pPr>
    </w:p>
    <w:tbl>
      <w:tblPr>
        <w:tblStyle w:val="TableGrid"/>
        <w:tblW w:w="0" w:type="auto"/>
        <w:tblLook w:val="04A0" w:firstRow="1" w:lastRow="0" w:firstColumn="1" w:lastColumn="0" w:noHBand="0" w:noVBand="1"/>
      </w:tblPr>
      <w:tblGrid>
        <w:gridCol w:w="7555"/>
        <w:gridCol w:w="630"/>
        <w:gridCol w:w="630"/>
        <w:gridCol w:w="4135"/>
      </w:tblGrid>
      <w:tr w:rsidR="00D77493" w:rsidRPr="00214F1D" w:rsidTr="00223D39">
        <w:tc>
          <w:tcPr>
            <w:tcW w:w="12950" w:type="dxa"/>
            <w:gridSpan w:val="4"/>
            <w:shd w:val="clear" w:color="auto" w:fill="8DB3E2" w:themeFill="text2" w:themeFillTint="66"/>
          </w:tcPr>
          <w:p w:rsidR="00D77493" w:rsidRPr="00807E9D" w:rsidRDefault="00D77493" w:rsidP="00223D39">
            <w:pPr>
              <w:jc w:val="center"/>
              <w:rPr>
                <w:rFonts w:ascii="Open Sans" w:hAnsi="Open Sans" w:cs="Open Sans"/>
                <w:b/>
                <w:sz w:val="28"/>
                <w:szCs w:val="28"/>
              </w:rPr>
            </w:pPr>
            <w:r w:rsidRPr="00807E9D">
              <w:rPr>
                <w:rFonts w:ascii="Open Sans" w:hAnsi="Open Sans" w:cs="Open Sans"/>
                <w:b/>
                <w:sz w:val="28"/>
                <w:szCs w:val="28"/>
              </w:rPr>
              <w:t>SECTION I</w:t>
            </w:r>
          </w:p>
          <w:p w:rsidR="00D77493" w:rsidRDefault="00D77493" w:rsidP="00223D39">
            <w:pPr>
              <w:jc w:val="center"/>
              <w:rPr>
                <w:rFonts w:ascii="Open Sans" w:eastAsia="Times New Roman" w:hAnsi="Open Sans" w:cs="Open Sans"/>
                <w:b/>
                <w:sz w:val="28"/>
                <w:szCs w:val="28"/>
              </w:rPr>
            </w:pPr>
            <w:r w:rsidRPr="00807E9D">
              <w:rPr>
                <w:rFonts w:ascii="Open Sans" w:eastAsia="Times New Roman" w:hAnsi="Open Sans" w:cs="Open Sans"/>
                <w:b/>
                <w:sz w:val="28"/>
                <w:szCs w:val="28"/>
              </w:rPr>
              <w:t>Alignment to Standards</w:t>
            </w:r>
          </w:p>
          <w:p w:rsidR="00D77493" w:rsidRPr="00807E9D" w:rsidRDefault="00D77493" w:rsidP="00223D39">
            <w:pPr>
              <w:jc w:val="center"/>
              <w:rPr>
                <w:rFonts w:ascii="Open Sans" w:eastAsia="Times New Roman" w:hAnsi="Open Sans" w:cs="Open Sans"/>
                <w:i/>
                <w:sz w:val="28"/>
                <w:szCs w:val="28"/>
              </w:rPr>
            </w:pPr>
            <w:r w:rsidRPr="00807E9D">
              <w:rPr>
                <w:rFonts w:ascii="Open Sans" w:eastAsia="Times New Roman" w:hAnsi="Open Sans" w:cs="Open Sans"/>
                <w:i/>
                <w:sz w:val="28"/>
                <w:szCs w:val="28"/>
              </w:rPr>
              <w:t xml:space="preserve">Materials must meet 80% of indicators in Section I </w:t>
            </w:r>
          </w:p>
          <w:p w:rsidR="00D77493" w:rsidRPr="00214F1D" w:rsidRDefault="00D77493" w:rsidP="00223D39">
            <w:pPr>
              <w:jc w:val="center"/>
              <w:rPr>
                <w:rFonts w:ascii="Open Sans" w:eastAsia="Times New Roman" w:hAnsi="Open Sans" w:cs="Open Sans"/>
                <w:b/>
                <w:sz w:val="20"/>
                <w:szCs w:val="20"/>
              </w:rPr>
            </w:pPr>
            <w:r w:rsidRPr="00C44A80">
              <w:rPr>
                <w:rFonts w:ascii="Open Sans" w:eastAsia="Times New Roman" w:hAnsi="Open Sans" w:cs="Open Sans"/>
                <w:b/>
                <w:sz w:val="20"/>
                <w:szCs w:val="20"/>
              </w:rPr>
              <w:t>Students and teachers using the materials as designed devote the majority of time in each level to the course standards.*</w:t>
            </w:r>
          </w:p>
        </w:tc>
      </w:tr>
      <w:tr w:rsidR="00D77493" w:rsidRPr="00003A5D" w:rsidTr="00223D39">
        <w:tc>
          <w:tcPr>
            <w:tcW w:w="12950" w:type="dxa"/>
            <w:gridSpan w:val="4"/>
            <w:shd w:val="clear" w:color="auto" w:fill="8DB3E2" w:themeFill="text2" w:themeFillTint="66"/>
          </w:tcPr>
          <w:p w:rsidR="00D77493" w:rsidRPr="00003A5D" w:rsidRDefault="00D77493" w:rsidP="00223D39">
            <w:pPr>
              <w:rPr>
                <w:rFonts w:ascii="Open Sans" w:eastAsia="Times New Roman" w:hAnsi="Open Sans" w:cs="Open Sans"/>
                <w:b/>
                <w:sz w:val="20"/>
                <w:szCs w:val="20"/>
              </w:rPr>
            </w:pPr>
            <w:r>
              <w:rPr>
                <w:rFonts w:ascii="Open Sans" w:hAnsi="Open Sans" w:cs="Open Sans"/>
                <w:i/>
                <w:sz w:val="20"/>
                <w:szCs w:val="20"/>
              </w:rPr>
              <w:t>Of the 20 standards listed below, 16</w:t>
            </w:r>
            <w:r>
              <w:rPr>
                <w:rFonts w:ascii="Open Sans" w:hAnsi="Open Sans" w:cs="Open Sans"/>
                <w:i/>
                <w:sz w:val="20"/>
                <w:szCs w:val="20"/>
              </w:rPr>
              <w:t xml:space="preserve"> indicators must be marked “yes” as having aligned to mastery the standard in order for the textbook to pass section I. </w:t>
            </w:r>
            <w:r w:rsidRPr="00003A5D">
              <w:rPr>
                <w:rFonts w:ascii="Open Sans" w:eastAsia="Times New Roman" w:hAnsi="Open Sans" w:cs="Open Sans"/>
                <w:b/>
                <w:sz w:val="20"/>
                <w:szCs w:val="20"/>
              </w:rPr>
              <w:t xml:space="preserve">Use an “x” in the selected “yes” or “no” column.  Avoid using the </w:t>
            </w:r>
            <w:r>
              <w:rPr>
                <w:rFonts w:ascii="Open Sans" w:eastAsia="Times New Roman" w:hAnsi="Open Sans" w:cs="Open Sans"/>
                <w:b/>
                <w:sz w:val="20"/>
                <w:szCs w:val="20"/>
              </w:rPr>
              <w:t xml:space="preserve">actual </w:t>
            </w:r>
            <w:r w:rsidRPr="00003A5D">
              <w:rPr>
                <w:rFonts w:ascii="Open Sans" w:eastAsia="Times New Roman" w:hAnsi="Open Sans" w:cs="Open Sans"/>
                <w:b/>
                <w:sz w:val="20"/>
                <w:szCs w:val="20"/>
              </w:rPr>
              <w:t>word “yes” or “no”</w:t>
            </w:r>
          </w:p>
        </w:tc>
      </w:tr>
      <w:tr w:rsidR="00D77493" w:rsidRPr="00214F1D" w:rsidTr="00223D39">
        <w:tc>
          <w:tcPr>
            <w:tcW w:w="12950" w:type="dxa"/>
            <w:gridSpan w:val="4"/>
            <w:shd w:val="clear" w:color="auto" w:fill="8DB3E2" w:themeFill="text2" w:themeFillTint="66"/>
          </w:tcPr>
          <w:p w:rsidR="00D77493" w:rsidRPr="00214F1D" w:rsidRDefault="00D77493" w:rsidP="00223D39">
            <w:pPr>
              <w:jc w:val="center"/>
              <w:rPr>
                <w:rFonts w:ascii="Open Sans" w:eastAsia="Times New Roman" w:hAnsi="Open Sans" w:cs="Open Sans"/>
                <w:b/>
                <w:sz w:val="20"/>
                <w:szCs w:val="20"/>
              </w:rPr>
            </w:pPr>
            <w:r>
              <w:rPr>
                <w:rFonts w:ascii="Open Sans" w:eastAsia="Times New Roman" w:hAnsi="Open Sans" w:cs="Open Sans"/>
                <w:b/>
                <w:sz w:val="20"/>
                <w:szCs w:val="20"/>
              </w:rPr>
              <w:t>Evidence of 80% Alignment to S</w:t>
            </w:r>
            <w:r w:rsidRPr="00214F1D">
              <w:rPr>
                <w:rFonts w:ascii="Open Sans" w:eastAsia="Times New Roman" w:hAnsi="Open Sans" w:cs="Open Sans"/>
                <w:b/>
                <w:sz w:val="20"/>
                <w:szCs w:val="20"/>
              </w:rPr>
              <w:t>tandards</w:t>
            </w:r>
          </w:p>
        </w:tc>
      </w:tr>
      <w:tr w:rsidR="005D7F02" w:rsidRPr="00FE3989" w:rsidTr="00D77493">
        <w:trPr>
          <w:trHeight w:val="368"/>
        </w:trPr>
        <w:tc>
          <w:tcPr>
            <w:tcW w:w="7555" w:type="dxa"/>
            <w:shd w:val="clear" w:color="auto" w:fill="C6D9F1" w:themeFill="text2" w:themeFillTint="33"/>
          </w:tcPr>
          <w:p w:rsidR="005D7F02" w:rsidRPr="00FE3989" w:rsidRDefault="005D7F02" w:rsidP="00D53761">
            <w:pPr>
              <w:rPr>
                <w:rFonts w:ascii="Open Sans" w:eastAsia="Times New Roman" w:hAnsi="Open Sans" w:cs="Open Sans"/>
                <w:b/>
                <w:sz w:val="20"/>
                <w:szCs w:val="20"/>
              </w:rPr>
            </w:pPr>
            <w:r w:rsidRPr="00FE3989">
              <w:rPr>
                <w:rFonts w:ascii="Open Sans" w:eastAsia="Times New Roman" w:hAnsi="Open Sans" w:cs="Open Sans"/>
                <w:b/>
                <w:sz w:val="20"/>
                <w:szCs w:val="20"/>
              </w:rPr>
              <w:t>Standard</w:t>
            </w:r>
          </w:p>
        </w:tc>
        <w:tc>
          <w:tcPr>
            <w:tcW w:w="630" w:type="dxa"/>
            <w:shd w:val="clear" w:color="auto" w:fill="C6D9F1" w:themeFill="text2" w:themeFillTint="33"/>
          </w:tcPr>
          <w:p w:rsidR="005D7F02" w:rsidRPr="00FE3989" w:rsidRDefault="00F30CEA" w:rsidP="00D53761">
            <w:pPr>
              <w:rPr>
                <w:rFonts w:ascii="Open Sans" w:eastAsia="Times New Roman" w:hAnsi="Open Sans" w:cs="Open Sans"/>
                <w:b/>
                <w:sz w:val="20"/>
                <w:szCs w:val="20"/>
              </w:rPr>
            </w:pPr>
            <w:r w:rsidRPr="00FE3989">
              <w:rPr>
                <w:rFonts w:ascii="Open Sans" w:eastAsia="Times New Roman" w:hAnsi="Open Sans" w:cs="Open Sans"/>
                <w:b/>
                <w:sz w:val="20"/>
                <w:szCs w:val="20"/>
              </w:rPr>
              <w:t>Yes</w:t>
            </w:r>
          </w:p>
        </w:tc>
        <w:tc>
          <w:tcPr>
            <w:tcW w:w="630" w:type="dxa"/>
            <w:shd w:val="clear" w:color="auto" w:fill="C6D9F1" w:themeFill="text2" w:themeFillTint="33"/>
          </w:tcPr>
          <w:p w:rsidR="005D7F02" w:rsidRPr="00FE3989" w:rsidRDefault="00F30CEA" w:rsidP="00D53761">
            <w:pPr>
              <w:rPr>
                <w:rFonts w:ascii="Open Sans" w:eastAsia="Times New Roman" w:hAnsi="Open Sans" w:cs="Open Sans"/>
                <w:b/>
                <w:sz w:val="20"/>
                <w:szCs w:val="20"/>
              </w:rPr>
            </w:pPr>
            <w:r w:rsidRPr="00FE3989">
              <w:rPr>
                <w:rFonts w:ascii="Open Sans" w:eastAsia="Times New Roman" w:hAnsi="Open Sans" w:cs="Open Sans"/>
                <w:b/>
                <w:sz w:val="20"/>
                <w:szCs w:val="20"/>
              </w:rPr>
              <w:t>No</w:t>
            </w:r>
          </w:p>
        </w:tc>
        <w:tc>
          <w:tcPr>
            <w:tcW w:w="4135" w:type="dxa"/>
            <w:shd w:val="clear" w:color="auto" w:fill="C6D9F1" w:themeFill="text2" w:themeFillTint="33"/>
          </w:tcPr>
          <w:p w:rsidR="005D7F02" w:rsidRPr="00FE3989" w:rsidRDefault="00F30CEA" w:rsidP="00D77493">
            <w:pPr>
              <w:rPr>
                <w:rFonts w:ascii="Open Sans" w:eastAsia="Times New Roman" w:hAnsi="Open Sans" w:cs="Open Sans"/>
                <w:sz w:val="20"/>
                <w:szCs w:val="20"/>
              </w:rPr>
            </w:pPr>
            <w:r w:rsidRPr="00FE3989">
              <w:rPr>
                <w:rFonts w:ascii="Open Sans" w:eastAsia="Times New Roman" w:hAnsi="Open Sans" w:cs="Open Sans"/>
                <w:b/>
                <w:sz w:val="20"/>
                <w:szCs w:val="20"/>
                <w:shd w:val="clear" w:color="auto" w:fill="F2F2F2" w:themeFill="background1" w:themeFillShade="F2"/>
              </w:rPr>
              <w:t>Evidence</w:t>
            </w:r>
            <w:r w:rsidR="00D77493">
              <w:rPr>
                <w:rFonts w:ascii="Open Sans" w:eastAsia="Times New Roman" w:hAnsi="Open Sans" w:cs="Open Sans"/>
                <w:b/>
                <w:sz w:val="20"/>
                <w:szCs w:val="20"/>
                <w:shd w:val="clear" w:color="auto" w:fill="F2F2F2" w:themeFill="background1" w:themeFillShade="F2"/>
              </w:rPr>
              <w:t>/Notes</w:t>
            </w:r>
          </w:p>
        </w:tc>
      </w:tr>
      <w:tr w:rsidR="005D7F02" w:rsidRPr="00FE3989" w:rsidTr="00D77493">
        <w:tc>
          <w:tcPr>
            <w:tcW w:w="7555" w:type="dxa"/>
            <w:shd w:val="clear" w:color="auto" w:fill="DBE5F1" w:themeFill="accent1" w:themeFillTint="33"/>
          </w:tcPr>
          <w:p w:rsidR="005D7F02" w:rsidRPr="00FE3989" w:rsidRDefault="00682FFB" w:rsidP="00FE3989">
            <w:pPr>
              <w:pStyle w:val="ListParagraph"/>
              <w:numPr>
                <w:ilvl w:val="0"/>
                <w:numId w:val="13"/>
              </w:numPr>
              <w:contextualSpacing w:val="0"/>
              <w:rPr>
                <w:rFonts w:ascii="Open Sans" w:hAnsi="Open Sans" w:cs="Open Sans"/>
                <w:sz w:val="20"/>
                <w:szCs w:val="20"/>
              </w:rPr>
            </w:pPr>
            <w:r w:rsidRPr="00FE3989">
              <w:rPr>
                <w:rFonts w:ascii="Open Sans" w:hAnsi="Open Sans" w:cs="Open Sans"/>
                <w:sz w:val="20"/>
                <w:szCs w:val="20"/>
              </w:rPr>
              <w:t xml:space="preserve">Outline the functions of the state, federal, and military court systems in civil, and criminal proceedings; compare and contrast the subject matter jurisdiction of each system, identifying where the systems overlap; explain venue and how it is determined. </w:t>
            </w:r>
          </w:p>
        </w:tc>
        <w:tc>
          <w:tcPr>
            <w:tcW w:w="630" w:type="dxa"/>
            <w:shd w:val="clear" w:color="auto" w:fill="DBE5F1" w:themeFill="accent1" w:themeFillTint="33"/>
          </w:tcPr>
          <w:p w:rsidR="005D7F02" w:rsidRPr="00FE3989" w:rsidRDefault="005D7F02" w:rsidP="00D53761">
            <w:pPr>
              <w:rPr>
                <w:rFonts w:ascii="Open Sans" w:eastAsia="Times New Roman" w:hAnsi="Open Sans" w:cs="Open Sans"/>
                <w:sz w:val="20"/>
                <w:szCs w:val="20"/>
              </w:rPr>
            </w:pPr>
          </w:p>
        </w:tc>
        <w:tc>
          <w:tcPr>
            <w:tcW w:w="630" w:type="dxa"/>
            <w:shd w:val="clear" w:color="auto" w:fill="DBE5F1" w:themeFill="accent1" w:themeFillTint="33"/>
          </w:tcPr>
          <w:p w:rsidR="005D7F02" w:rsidRPr="00FE3989" w:rsidRDefault="005D7F02" w:rsidP="00D53761">
            <w:pPr>
              <w:rPr>
                <w:rFonts w:ascii="Open Sans" w:eastAsia="Times New Roman" w:hAnsi="Open Sans" w:cs="Open Sans"/>
                <w:sz w:val="20"/>
                <w:szCs w:val="20"/>
              </w:rPr>
            </w:pPr>
          </w:p>
        </w:tc>
        <w:tc>
          <w:tcPr>
            <w:tcW w:w="4135" w:type="dxa"/>
            <w:shd w:val="clear" w:color="auto" w:fill="DBE5F1" w:themeFill="accent1" w:themeFillTint="33"/>
          </w:tcPr>
          <w:p w:rsidR="005D7F02" w:rsidRPr="00FE3989" w:rsidRDefault="005D7F02" w:rsidP="00D53761">
            <w:pPr>
              <w:rPr>
                <w:rFonts w:ascii="Open Sans" w:eastAsia="Times New Roman" w:hAnsi="Open Sans" w:cs="Open Sans"/>
                <w:sz w:val="20"/>
                <w:szCs w:val="20"/>
              </w:rPr>
            </w:pPr>
          </w:p>
        </w:tc>
      </w:tr>
      <w:tr w:rsidR="005D7F02" w:rsidRPr="00FE3989" w:rsidTr="00D77493">
        <w:tc>
          <w:tcPr>
            <w:tcW w:w="7555" w:type="dxa"/>
            <w:shd w:val="clear" w:color="auto" w:fill="DBE5F1" w:themeFill="accent1" w:themeFillTint="33"/>
          </w:tcPr>
          <w:p w:rsidR="005D7F02" w:rsidRPr="00FE3989" w:rsidRDefault="00682FFB" w:rsidP="00FE3989">
            <w:pPr>
              <w:numPr>
                <w:ilvl w:val="0"/>
                <w:numId w:val="13"/>
              </w:numPr>
              <w:tabs>
                <w:tab w:val="left" w:pos="720"/>
                <w:tab w:val="left" w:pos="5580"/>
              </w:tabs>
              <w:rPr>
                <w:rFonts w:ascii="Open Sans" w:hAnsi="Open Sans" w:cs="Open Sans"/>
                <w:sz w:val="20"/>
                <w:szCs w:val="20"/>
              </w:rPr>
            </w:pPr>
            <w:r w:rsidRPr="00FE3989">
              <w:rPr>
                <w:rFonts w:ascii="Open Sans" w:hAnsi="Open Sans" w:cs="Open Sans"/>
                <w:sz w:val="20"/>
                <w:szCs w:val="20"/>
              </w:rPr>
              <w:t>Explore the different ways public opinion and elected officials can affect the civil and criminal justice process; compose a hypothetical case that includes several examples of how public opinion and/or the decisions of elected officials impacted the outcome or deliberation of professionals involved in the case.</w:t>
            </w:r>
          </w:p>
        </w:tc>
        <w:tc>
          <w:tcPr>
            <w:tcW w:w="630" w:type="dxa"/>
            <w:shd w:val="clear" w:color="auto" w:fill="DBE5F1" w:themeFill="accent1" w:themeFillTint="33"/>
          </w:tcPr>
          <w:p w:rsidR="005D7F02" w:rsidRPr="00FE3989" w:rsidRDefault="005D7F02" w:rsidP="00D53761">
            <w:pPr>
              <w:rPr>
                <w:rFonts w:ascii="Open Sans" w:eastAsia="Times New Roman" w:hAnsi="Open Sans" w:cs="Open Sans"/>
                <w:sz w:val="20"/>
                <w:szCs w:val="20"/>
              </w:rPr>
            </w:pPr>
          </w:p>
        </w:tc>
        <w:tc>
          <w:tcPr>
            <w:tcW w:w="630" w:type="dxa"/>
            <w:shd w:val="clear" w:color="auto" w:fill="DBE5F1" w:themeFill="accent1" w:themeFillTint="33"/>
          </w:tcPr>
          <w:p w:rsidR="005D7F02" w:rsidRPr="00FE3989" w:rsidRDefault="005D7F02" w:rsidP="00D53761">
            <w:pPr>
              <w:rPr>
                <w:rFonts w:ascii="Open Sans" w:eastAsia="Times New Roman" w:hAnsi="Open Sans" w:cs="Open Sans"/>
                <w:sz w:val="20"/>
                <w:szCs w:val="20"/>
              </w:rPr>
            </w:pPr>
          </w:p>
        </w:tc>
        <w:tc>
          <w:tcPr>
            <w:tcW w:w="4135" w:type="dxa"/>
            <w:shd w:val="clear" w:color="auto" w:fill="DBE5F1" w:themeFill="accent1" w:themeFillTint="33"/>
          </w:tcPr>
          <w:p w:rsidR="005D7F02" w:rsidRPr="00FE3989" w:rsidRDefault="005D7F02" w:rsidP="00D53761">
            <w:pPr>
              <w:rPr>
                <w:rFonts w:ascii="Open Sans" w:eastAsia="Times New Roman" w:hAnsi="Open Sans" w:cs="Open Sans"/>
                <w:sz w:val="20"/>
                <w:szCs w:val="20"/>
              </w:rPr>
            </w:pPr>
          </w:p>
        </w:tc>
      </w:tr>
      <w:tr w:rsidR="005D7F02" w:rsidRPr="00FE3989" w:rsidTr="00D77493">
        <w:tc>
          <w:tcPr>
            <w:tcW w:w="7555" w:type="dxa"/>
            <w:shd w:val="clear" w:color="auto" w:fill="DBE5F1" w:themeFill="accent1" w:themeFillTint="33"/>
          </w:tcPr>
          <w:p w:rsidR="005D7F02" w:rsidRPr="00FE3989" w:rsidRDefault="00682FFB" w:rsidP="00FE3989">
            <w:pPr>
              <w:pStyle w:val="ListParagraph"/>
              <w:numPr>
                <w:ilvl w:val="0"/>
                <w:numId w:val="13"/>
              </w:numPr>
              <w:contextualSpacing w:val="0"/>
              <w:rPr>
                <w:rFonts w:ascii="Open Sans" w:hAnsi="Open Sans" w:cs="Open Sans"/>
                <w:sz w:val="20"/>
                <w:szCs w:val="20"/>
              </w:rPr>
            </w:pPr>
            <w:r w:rsidRPr="00FE3989">
              <w:rPr>
                <w:rFonts w:ascii="Open Sans" w:hAnsi="Open Sans" w:cs="Open Sans"/>
                <w:sz w:val="20"/>
                <w:szCs w:val="20"/>
              </w:rPr>
              <w:t>Construct an argumentative essay developing a claim about how the U.S. Constitution, the Bill of Rights, and landmark cases such as Miranda v. Arizona, Weeks v. United States, Mapp v. Ohio, and/or Escobedo v. Illinois have affected the civil and criminal justice system and legal professionals in particular.</w:t>
            </w:r>
          </w:p>
        </w:tc>
        <w:tc>
          <w:tcPr>
            <w:tcW w:w="630" w:type="dxa"/>
            <w:shd w:val="clear" w:color="auto" w:fill="DBE5F1" w:themeFill="accent1" w:themeFillTint="33"/>
          </w:tcPr>
          <w:p w:rsidR="005D7F02" w:rsidRPr="00FE3989" w:rsidRDefault="005D7F02" w:rsidP="00D53761">
            <w:pPr>
              <w:rPr>
                <w:rFonts w:ascii="Open Sans" w:eastAsia="Times New Roman" w:hAnsi="Open Sans" w:cs="Open Sans"/>
                <w:sz w:val="20"/>
                <w:szCs w:val="20"/>
              </w:rPr>
            </w:pPr>
          </w:p>
        </w:tc>
        <w:tc>
          <w:tcPr>
            <w:tcW w:w="630" w:type="dxa"/>
            <w:shd w:val="clear" w:color="auto" w:fill="DBE5F1" w:themeFill="accent1" w:themeFillTint="33"/>
          </w:tcPr>
          <w:p w:rsidR="005D7F02" w:rsidRPr="00FE3989" w:rsidRDefault="005D7F02" w:rsidP="00D53761">
            <w:pPr>
              <w:rPr>
                <w:rFonts w:ascii="Open Sans" w:eastAsia="Times New Roman" w:hAnsi="Open Sans" w:cs="Open Sans"/>
                <w:sz w:val="20"/>
                <w:szCs w:val="20"/>
              </w:rPr>
            </w:pPr>
          </w:p>
        </w:tc>
        <w:tc>
          <w:tcPr>
            <w:tcW w:w="4135" w:type="dxa"/>
            <w:shd w:val="clear" w:color="auto" w:fill="DBE5F1" w:themeFill="accent1" w:themeFillTint="33"/>
          </w:tcPr>
          <w:p w:rsidR="005D7F02" w:rsidRPr="00FE3989" w:rsidRDefault="005D7F02" w:rsidP="00D53761">
            <w:pPr>
              <w:rPr>
                <w:rFonts w:ascii="Open Sans" w:eastAsia="Times New Roman" w:hAnsi="Open Sans" w:cs="Open Sans"/>
                <w:sz w:val="20"/>
                <w:szCs w:val="20"/>
              </w:rPr>
            </w:pPr>
          </w:p>
        </w:tc>
      </w:tr>
      <w:tr w:rsidR="005D7F02" w:rsidRPr="00FE3989" w:rsidTr="00D77493">
        <w:tc>
          <w:tcPr>
            <w:tcW w:w="7555" w:type="dxa"/>
            <w:shd w:val="clear" w:color="auto" w:fill="DBE5F1" w:themeFill="accent1" w:themeFillTint="33"/>
          </w:tcPr>
          <w:p w:rsidR="005D7F02" w:rsidRPr="00FE3989" w:rsidRDefault="00682FFB" w:rsidP="00FE3989">
            <w:pPr>
              <w:pStyle w:val="ListParagraph"/>
              <w:numPr>
                <w:ilvl w:val="0"/>
                <w:numId w:val="13"/>
              </w:numPr>
            </w:pPr>
            <w:r w:rsidRPr="00FE3989">
              <w:t xml:space="preserve">Define temporary detention; discuss the circumstances law officers must recognize to detain an individual as well as to conduct a frisk. Review the Landmark Supreme Court decision Terry v. Ohio and debate the “stop and </w:t>
            </w:r>
            <w:r w:rsidRPr="00FE3989">
              <w:lastRenderedPageBreak/>
              <w:t xml:space="preserve">frisk” tactics used over the last decade by the New York Police Department and their impact on case outcomes. </w:t>
            </w:r>
          </w:p>
        </w:tc>
        <w:tc>
          <w:tcPr>
            <w:tcW w:w="630" w:type="dxa"/>
            <w:shd w:val="clear" w:color="auto" w:fill="DBE5F1" w:themeFill="accent1" w:themeFillTint="33"/>
          </w:tcPr>
          <w:p w:rsidR="005D7F02" w:rsidRPr="00FE3989" w:rsidRDefault="005D7F02" w:rsidP="00D53761">
            <w:pPr>
              <w:rPr>
                <w:rFonts w:ascii="Open Sans" w:eastAsia="Times New Roman" w:hAnsi="Open Sans" w:cs="Open Sans"/>
                <w:sz w:val="20"/>
                <w:szCs w:val="20"/>
              </w:rPr>
            </w:pPr>
          </w:p>
        </w:tc>
        <w:tc>
          <w:tcPr>
            <w:tcW w:w="630" w:type="dxa"/>
            <w:shd w:val="clear" w:color="auto" w:fill="DBE5F1" w:themeFill="accent1" w:themeFillTint="33"/>
          </w:tcPr>
          <w:p w:rsidR="005D7F02" w:rsidRPr="00FE3989" w:rsidRDefault="005D7F02" w:rsidP="00D53761">
            <w:pPr>
              <w:rPr>
                <w:rFonts w:ascii="Open Sans" w:eastAsia="Times New Roman" w:hAnsi="Open Sans" w:cs="Open Sans"/>
                <w:sz w:val="20"/>
                <w:szCs w:val="20"/>
              </w:rPr>
            </w:pPr>
          </w:p>
        </w:tc>
        <w:tc>
          <w:tcPr>
            <w:tcW w:w="4135" w:type="dxa"/>
            <w:shd w:val="clear" w:color="auto" w:fill="DBE5F1" w:themeFill="accent1" w:themeFillTint="33"/>
          </w:tcPr>
          <w:p w:rsidR="005D7F02" w:rsidRPr="00FE3989" w:rsidRDefault="005D7F02" w:rsidP="00D53761">
            <w:pPr>
              <w:rPr>
                <w:rFonts w:ascii="Open Sans" w:eastAsia="Times New Roman" w:hAnsi="Open Sans" w:cs="Open Sans"/>
                <w:sz w:val="20"/>
                <w:szCs w:val="20"/>
              </w:rPr>
            </w:pPr>
          </w:p>
        </w:tc>
      </w:tr>
      <w:tr w:rsidR="005D7F02" w:rsidRPr="00FE3989" w:rsidTr="00D77493">
        <w:tc>
          <w:tcPr>
            <w:tcW w:w="7555" w:type="dxa"/>
            <w:shd w:val="clear" w:color="auto" w:fill="DBE5F1" w:themeFill="accent1" w:themeFillTint="33"/>
          </w:tcPr>
          <w:p w:rsidR="005D7F02" w:rsidRPr="00FE3989" w:rsidRDefault="00682FFB" w:rsidP="00FE3989">
            <w:pPr>
              <w:pStyle w:val="ListParagraph"/>
              <w:numPr>
                <w:ilvl w:val="0"/>
                <w:numId w:val="13"/>
              </w:numPr>
              <w:rPr>
                <w:bCs/>
              </w:rPr>
            </w:pPr>
            <w:r w:rsidRPr="00FE3989">
              <w:rPr>
                <w:bCs/>
              </w:rPr>
              <w:t>Break down rights provided in the Miranda warning and the circumstances under which officers and other corrections authorities are required to read them to an arrested person. Analyze the possible outcomes in a criminal case in the event the Miranda Warning is not given at the time of interrogation. Explore situations in which rights may be delayed or waived, for example, if the suspect is considered an “enemy combatant”.</w:t>
            </w:r>
          </w:p>
        </w:tc>
        <w:tc>
          <w:tcPr>
            <w:tcW w:w="630" w:type="dxa"/>
            <w:shd w:val="clear" w:color="auto" w:fill="DBE5F1" w:themeFill="accent1" w:themeFillTint="33"/>
          </w:tcPr>
          <w:p w:rsidR="005D7F02" w:rsidRPr="00FE3989" w:rsidRDefault="005D7F02" w:rsidP="00D53761">
            <w:pPr>
              <w:rPr>
                <w:rFonts w:ascii="Open Sans" w:eastAsia="Times New Roman" w:hAnsi="Open Sans" w:cs="Open Sans"/>
                <w:sz w:val="20"/>
                <w:szCs w:val="20"/>
              </w:rPr>
            </w:pPr>
          </w:p>
        </w:tc>
        <w:tc>
          <w:tcPr>
            <w:tcW w:w="630" w:type="dxa"/>
            <w:shd w:val="clear" w:color="auto" w:fill="DBE5F1" w:themeFill="accent1" w:themeFillTint="33"/>
          </w:tcPr>
          <w:p w:rsidR="005D7F02" w:rsidRPr="00FE3989" w:rsidRDefault="005D7F02" w:rsidP="00D53761">
            <w:pPr>
              <w:rPr>
                <w:rFonts w:ascii="Open Sans" w:eastAsia="Times New Roman" w:hAnsi="Open Sans" w:cs="Open Sans"/>
                <w:sz w:val="20"/>
                <w:szCs w:val="20"/>
              </w:rPr>
            </w:pPr>
          </w:p>
        </w:tc>
        <w:tc>
          <w:tcPr>
            <w:tcW w:w="4135" w:type="dxa"/>
            <w:shd w:val="clear" w:color="auto" w:fill="DBE5F1" w:themeFill="accent1" w:themeFillTint="33"/>
          </w:tcPr>
          <w:p w:rsidR="005D7F02" w:rsidRPr="00FE3989" w:rsidRDefault="005D7F02" w:rsidP="00D53761">
            <w:pPr>
              <w:rPr>
                <w:rFonts w:ascii="Open Sans" w:eastAsia="Times New Roman" w:hAnsi="Open Sans" w:cs="Open Sans"/>
                <w:sz w:val="20"/>
                <w:szCs w:val="20"/>
              </w:rPr>
            </w:pPr>
          </w:p>
        </w:tc>
      </w:tr>
      <w:tr w:rsidR="005D7F02" w:rsidRPr="00FE3989" w:rsidTr="00D77493">
        <w:tc>
          <w:tcPr>
            <w:tcW w:w="7555" w:type="dxa"/>
            <w:shd w:val="clear" w:color="auto" w:fill="DBE5F1" w:themeFill="accent1" w:themeFillTint="33"/>
          </w:tcPr>
          <w:p w:rsidR="005D7F02" w:rsidRPr="00FE3989" w:rsidRDefault="00682FFB" w:rsidP="00FE3989">
            <w:pPr>
              <w:pStyle w:val="ListParagraph"/>
              <w:numPr>
                <w:ilvl w:val="0"/>
                <w:numId w:val="13"/>
              </w:numPr>
            </w:pPr>
            <w:r w:rsidRPr="00FE3989">
              <w:t xml:space="preserve">Define what constitutes a lawful arrest and explain the steps necessary to obtain an arrest warrant. Review and discuss court cases related to unlawful arrests and debate circumstances that should have been in place to make the arrests lawful. </w:t>
            </w:r>
          </w:p>
        </w:tc>
        <w:tc>
          <w:tcPr>
            <w:tcW w:w="630" w:type="dxa"/>
            <w:shd w:val="clear" w:color="auto" w:fill="DBE5F1" w:themeFill="accent1" w:themeFillTint="33"/>
          </w:tcPr>
          <w:p w:rsidR="005D7F02" w:rsidRPr="00FE3989" w:rsidRDefault="005D7F02" w:rsidP="00D53761">
            <w:pPr>
              <w:rPr>
                <w:rFonts w:ascii="Open Sans" w:eastAsia="Times New Roman" w:hAnsi="Open Sans" w:cs="Open Sans"/>
                <w:sz w:val="20"/>
                <w:szCs w:val="20"/>
              </w:rPr>
            </w:pPr>
          </w:p>
        </w:tc>
        <w:tc>
          <w:tcPr>
            <w:tcW w:w="630" w:type="dxa"/>
            <w:shd w:val="clear" w:color="auto" w:fill="DBE5F1" w:themeFill="accent1" w:themeFillTint="33"/>
          </w:tcPr>
          <w:p w:rsidR="005D7F02" w:rsidRPr="00FE3989" w:rsidRDefault="005D7F02" w:rsidP="00D53761">
            <w:pPr>
              <w:rPr>
                <w:rFonts w:ascii="Open Sans" w:eastAsia="Times New Roman" w:hAnsi="Open Sans" w:cs="Open Sans"/>
                <w:sz w:val="20"/>
                <w:szCs w:val="20"/>
              </w:rPr>
            </w:pPr>
          </w:p>
        </w:tc>
        <w:tc>
          <w:tcPr>
            <w:tcW w:w="4135" w:type="dxa"/>
            <w:shd w:val="clear" w:color="auto" w:fill="DBE5F1" w:themeFill="accent1" w:themeFillTint="33"/>
          </w:tcPr>
          <w:p w:rsidR="005D7F02" w:rsidRPr="00FE3989" w:rsidRDefault="005D7F02" w:rsidP="00D53761">
            <w:pPr>
              <w:rPr>
                <w:rFonts w:ascii="Open Sans" w:eastAsia="Times New Roman" w:hAnsi="Open Sans" w:cs="Open Sans"/>
                <w:sz w:val="20"/>
                <w:szCs w:val="20"/>
              </w:rPr>
            </w:pPr>
          </w:p>
        </w:tc>
      </w:tr>
      <w:tr w:rsidR="001B02DE" w:rsidRPr="00FE3989" w:rsidTr="00D77493">
        <w:tc>
          <w:tcPr>
            <w:tcW w:w="7555" w:type="dxa"/>
            <w:shd w:val="clear" w:color="auto" w:fill="DBE5F1" w:themeFill="accent1" w:themeFillTint="33"/>
          </w:tcPr>
          <w:p w:rsidR="001B02DE" w:rsidRPr="00FE3989" w:rsidRDefault="00682FFB" w:rsidP="00FE3989">
            <w:pPr>
              <w:pStyle w:val="ListParagraph"/>
              <w:numPr>
                <w:ilvl w:val="0"/>
                <w:numId w:val="13"/>
              </w:numPr>
              <w:rPr>
                <w:rFonts w:ascii="Open Sans" w:hAnsi="Open Sans" w:cs="Open Sans"/>
                <w:sz w:val="20"/>
                <w:szCs w:val="20"/>
              </w:rPr>
            </w:pPr>
            <w:r w:rsidRPr="00FE3989">
              <w:rPr>
                <w:rFonts w:ascii="Open Sans" w:hAnsi="Open Sans" w:cs="Open Sans"/>
                <w:sz w:val="20"/>
                <w:szCs w:val="20"/>
              </w:rPr>
              <w:t>Analyze how technological advances are changing the landscape of police surveillance. Synthesize research from relevant law journal articles to craft an argumentative essay that discusses potential legal and ethical issues that could arise as technology continues to evolve.</w:t>
            </w:r>
          </w:p>
        </w:tc>
        <w:tc>
          <w:tcPr>
            <w:tcW w:w="630" w:type="dxa"/>
            <w:shd w:val="clear" w:color="auto" w:fill="DBE5F1" w:themeFill="accent1" w:themeFillTint="33"/>
          </w:tcPr>
          <w:p w:rsidR="001B02DE" w:rsidRPr="00FE3989" w:rsidRDefault="001B02DE" w:rsidP="00D53761">
            <w:pPr>
              <w:rPr>
                <w:rFonts w:ascii="Open Sans" w:eastAsia="Times New Roman" w:hAnsi="Open Sans" w:cs="Open Sans"/>
                <w:sz w:val="20"/>
                <w:szCs w:val="20"/>
              </w:rPr>
            </w:pPr>
          </w:p>
        </w:tc>
        <w:tc>
          <w:tcPr>
            <w:tcW w:w="630" w:type="dxa"/>
            <w:shd w:val="clear" w:color="auto" w:fill="DBE5F1" w:themeFill="accent1" w:themeFillTint="33"/>
          </w:tcPr>
          <w:p w:rsidR="001B02DE" w:rsidRPr="00FE3989" w:rsidRDefault="001B02DE" w:rsidP="00D53761">
            <w:pPr>
              <w:rPr>
                <w:rFonts w:ascii="Open Sans" w:eastAsia="Times New Roman" w:hAnsi="Open Sans" w:cs="Open Sans"/>
                <w:sz w:val="20"/>
                <w:szCs w:val="20"/>
              </w:rPr>
            </w:pPr>
          </w:p>
        </w:tc>
        <w:tc>
          <w:tcPr>
            <w:tcW w:w="4135" w:type="dxa"/>
            <w:shd w:val="clear" w:color="auto" w:fill="DBE5F1" w:themeFill="accent1" w:themeFillTint="33"/>
          </w:tcPr>
          <w:p w:rsidR="001B02DE" w:rsidRPr="00FE3989" w:rsidRDefault="001B02DE" w:rsidP="00D53761">
            <w:pPr>
              <w:rPr>
                <w:rFonts w:ascii="Open Sans" w:eastAsia="Times New Roman" w:hAnsi="Open Sans" w:cs="Open Sans"/>
                <w:sz w:val="20"/>
                <w:szCs w:val="20"/>
              </w:rPr>
            </w:pPr>
          </w:p>
        </w:tc>
      </w:tr>
      <w:tr w:rsidR="001B02DE" w:rsidRPr="00FE3989" w:rsidTr="00D77493">
        <w:tc>
          <w:tcPr>
            <w:tcW w:w="7555" w:type="dxa"/>
            <w:shd w:val="clear" w:color="auto" w:fill="DBE5F1" w:themeFill="accent1" w:themeFillTint="33"/>
          </w:tcPr>
          <w:p w:rsidR="001B02DE" w:rsidRPr="00FE3989" w:rsidRDefault="00682FFB" w:rsidP="00FE3989">
            <w:pPr>
              <w:pStyle w:val="ListParagraph"/>
              <w:numPr>
                <w:ilvl w:val="0"/>
                <w:numId w:val="13"/>
              </w:numPr>
              <w:rPr>
                <w:rFonts w:ascii="Open Sans" w:hAnsi="Open Sans" w:cs="Open Sans"/>
                <w:sz w:val="20"/>
                <w:szCs w:val="20"/>
              </w:rPr>
            </w:pPr>
            <w:r w:rsidRPr="00FE3989">
              <w:rPr>
                <w:rFonts w:ascii="Open Sans" w:hAnsi="Open Sans" w:cs="Open Sans"/>
                <w:sz w:val="20"/>
                <w:szCs w:val="20"/>
              </w:rPr>
              <w:t>Role play a scenario whereby a defendant is briefed about pre-trial procedures including, but not limited to arraignment, plea bargaining, grand jury or preliminary hearings. Include a description for each pre-trial procedure as well as the purpose of each. Write a pre-trial motion for a criminal case.</w:t>
            </w:r>
          </w:p>
        </w:tc>
        <w:tc>
          <w:tcPr>
            <w:tcW w:w="630" w:type="dxa"/>
            <w:shd w:val="clear" w:color="auto" w:fill="DBE5F1" w:themeFill="accent1" w:themeFillTint="33"/>
          </w:tcPr>
          <w:p w:rsidR="001B02DE" w:rsidRPr="00FE3989" w:rsidRDefault="001B02DE" w:rsidP="00D53761">
            <w:pPr>
              <w:rPr>
                <w:rFonts w:ascii="Open Sans" w:eastAsia="Times New Roman" w:hAnsi="Open Sans" w:cs="Open Sans"/>
                <w:sz w:val="20"/>
                <w:szCs w:val="20"/>
              </w:rPr>
            </w:pPr>
          </w:p>
        </w:tc>
        <w:tc>
          <w:tcPr>
            <w:tcW w:w="630" w:type="dxa"/>
            <w:shd w:val="clear" w:color="auto" w:fill="DBE5F1" w:themeFill="accent1" w:themeFillTint="33"/>
          </w:tcPr>
          <w:p w:rsidR="001B02DE" w:rsidRPr="00FE3989" w:rsidRDefault="001B02DE" w:rsidP="00D53761">
            <w:pPr>
              <w:rPr>
                <w:rFonts w:ascii="Open Sans" w:eastAsia="Times New Roman" w:hAnsi="Open Sans" w:cs="Open Sans"/>
                <w:sz w:val="20"/>
                <w:szCs w:val="20"/>
              </w:rPr>
            </w:pPr>
          </w:p>
        </w:tc>
        <w:tc>
          <w:tcPr>
            <w:tcW w:w="4135" w:type="dxa"/>
            <w:shd w:val="clear" w:color="auto" w:fill="DBE5F1" w:themeFill="accent1" w:themeFillTint="33"/>
          </w:tcPr>
          <w:p w:rsidR="001B02DE" w:rsidRPr="00FE3989" w:rsidRDefault="001B02DE" w:rsidP="00D53761">
            <w:pPr>
              <w:rPr>
                <w:rFonts w:ascii="Open Sans" w:eastAsia="Times New Roman" w:hAnsi="Open Sans" w:cs="Open Sans"/>
                <w:sz w:val="20"/>
                <w:szCs w:val="20"/>
              </w:rPr>
            </w:pPr>
          </w:p>
        </w:tc>
      </w:tr>
      <w:tr w:rsidR="001B02DE" w:rsidRPr="00FE3989" w:rsidTr="00D77493">
        <w:tc>
          <w:tcPr>
            <w:tcW w:w="7555" w:type="dxa"/>
            <w:shd w:val="clear" w:color="auto" w:fill="DBE5F1" w:themeFill="accent1" w:themeFillTint="33"/>
          </w:tcPr>
          <w:p w:rsidR="001B02DE" w:rsidRPr="00FE3989" w:rsidRDefault="00682FFB" w:rsidP="00FE3989">
            <w:pPr>
              <w:pStyle w:val="ListParagraph"/>
              <w:numPr>
                <w:ilvl w:val="0"/>
                <w:numId w:val="13"/>
              </w:numPr>
              <w:rPr>
                <w:rFonts w:ascii="Open Sans" w:hAnsi="Open Sans" w:cs="Open Sans"/>
                <w:sz w:val="20"/>
                <w:szCs w:val="20"/>
              </w:rPr>
            </w:pPr>
            <w:r w:rsidRPr="00FE3989">
              <w:rPr>
                <w:rFonts w:ascii="Open Sans" w:hAnsi="Open Sans" w:cs="Open Sans"/>
                <w:sz w:val="20"/>
                <w:szCs w:val="20"/>
              </w:rPr>
              <w:t xml:space="preserve">Describe how a jury is selected for a civil and criminal case. Explain in a narrative the </w:t>
            </w:r>
            <w:proofErr w:type="spellStart"/>
            <w:r w:rsidRPr="00FE3989">
              <w:rPr>
                <w:rFonts w:ascii="Open Sans" w:hAnsi="Open Sans" w:cs="Open Sans"/>
                <w:sz w:val="20"/>
                <w:szCs w:val="20"/>
              </w:rPr>
              <w:t>voir</w:t>
            </w:r>
            <w:proofErr w:type="spellEnd"/>
            <w:r w:rsidRPr="00FE3989">
              <w:rPr>
                <w:rFonts w:ascii="Open Sans" w:hAnsi="Open Sans" w:cs="Open Sans"/>
                <w:sz w:val="20"/>
                <w:szCs w:val="20"/>
              </w:rPr>
              <w:t xml:space="preserve"> dire process, providing examples of situations in which a juror can be dismissed for cause and describing how an attorney might use his or her peremptory challenges to benefit the client. </w:t>
            </w:r>
          </w:p>
        </w:tc>
        <w:tc>
          <w:tcPr>
            <w:tcW w:w="630" w:type="dxa"/>
            <w:shd w:val="clear" w:color="auto" w:fill="DBE5F1" w:themeFill="accent1" w:themeFillTint="33"/>
          </w:tcPr>
          <w:p w:rsidR="001B02DE" w:rsidRPr="00FE3989" w:rsidRDefault="001B02DE" w:rsidP="00D53761">
            <w:pPr>
              <w:rPr>
                <w:rFonts w:ascii="Open Sans" w:eastAsia="Times New Roman" w:hAnsi="Open Sans" w:cs="Open Sans"/>
                <w:sz w:val="20"/>
                <w:szCs w:val="20"/>
              </w:rPr>
            </w:pPr>
          </w:p>
        </w:tc>
        <w:tc>
          <w:tcPr>
            <w:tcW w:w="630" w:type="dxa"/>
            <w:shd w:val="clear" w:color="auto" w:fill="DBE5F1" w:themeFill="accent1" w:themeFillTint="33"/>
          </w:tcPr>
          <w:p w:rsidR="001B02DE" w:rsidRPr="00FE3989" w:rsidRDefault="001B02DE" w:rsidP="00D53761">
            <w:pPr>
              <w:rPr>
                <w:rFonts w:ascii="Open Sans" w:eastAsia="Times New Roman" w:hAnsi="Open Sans" w:cs="Open Sans"/>
                <w:sz w:val="20"/>
                <w:szCs w:val="20"/>
              </w:rPr>
            </w:pPr>
          </w:p>
        </w:tc>
        <w:tc>
          <w:tcPr>
            <w:tcW w:w="4135" w:type="dxa"/>
            <w:shd w:val="clear" w:color="auto" w:fill="DBE5F1" w:themeFill="accent1" w:themeFillTint="33"/>
          </w:tcPr>
          <w:p w:rsidR="001B02DE" w:rsidRPr="00FE3989" w:rsidRDefault="001B02DE" w:rsidP="00D53761">
            <w:pPr>
              <w:rPr>
                <w:rFonts w:ascii="Open Sans" w:eastAsia="Times New Roman" w:hAnsi="Open Sans" w:cs="Open Sans"/>
                <w:sz w:val="20"/>
                <w:szCs w:val="20"/>
              </w:rPr>
            </w:pPr>
          </w:p>
        </w:tc>
      </w:tr>
      <w:tr w:rsidR="001B02DE" w:rsidRPr="00FE3989" w:rsidTr="00D77493">
        <w:tc>
          <w:tcPr>
            <w:tcW w:w="7555" w:type="dxa"/>
            <w:shd w:val="clear" w:color="auto" w:fill="DBE5F1" w:themeFill="accent1" w:themeFillTint="33"/>
          </w:tcPr>
          <w:p w:rsidR="001B02DE" w:rsidRPr="00FE3989" w:rsidRDefault="00682FFB" w:rsidP="00FE3989">
            <w:pPr>
              <w:pStyle w:val="ListParagraph"/>
              <w:numPr>
                <w:ilvl w:val="0"/>
                <w:numId w:val="13"/>
              </w:numPr>
              <w:rPr>
                <w:bCs/>
              </w:rPr>
            </w:pPr>
            <w:r w:rsidRPr="00FE3989">
              <w:rPr>
                <w:bCs/>
              </w:rPr>
              <w:t xml:space="preserve">Research and identify Supreme Court decisions (such as Batson v. Kentucky) associated with rulings barring the use of race, ethnicity, and other characteristics as a basis for excluding potential jurors. Debate as a class the advantages and disadvantages of the “jury of your peers” system in America. </w:t>
            </w:r>
          </w:p>
        </w:tc>
        <w:tc>
          <w:tcPr>
            <w:tcW w:w="630" w:type="dxa"/>
            <w:shd w:val="clear" w:color="auto" w:fill="DBE5F1" w:themeFill="accent1" w:themeFillTint="33"/>
          </w:tcPr>
          <w:p w:rsidR="001B02DE" w:rsidRPr="00FE3989" w:rsidRDefault="001B02DE" w:rsidP="00D53761">
            <w:pPr>
              <w:rPr>
                <w:rFonts w:ascii="Open Sans" w:eastAsia="Times New Roman" w:hAnsi="Open Sans" w:cs="Open Sans"/>
                <w:sz w:val="20"/>
                <w:szCs w:val="20"/>
              </w:rPr>
            </w:pPr>
          </w:p>
        </w:tc>
        <w:tc>
          <w:tcPr>
            <w:tcW w:w="630" w:type="dxa"/>
            <w:shd w:val="clear" w:color="auto" w:fill="DBE5F1" w:themeFill="accent1" w:themeFillTint="33"/>
          </w:tcPr>
          <w:p w:rsidR="001B02DE" w:rsidRPr="00FE3989" w:rsidRDefault="001B02DE" w:rsidP="00D53761">
            <w:pPr>
              <w:rPr>
                <w:rFonts w:ascii="Open Sans" w:eastAsia="Times New Roman" w:hAnsi="Open Sans" w:cs="Open Sans"/>
                <w:sz w:val="20"/>
                <w:szCs w:val="20"/>
              </w:rPr>
            </w:pPr>
          </w:p>
        </w:tc>
        <w:tc>
          <w:tcPr>
            <w:tcW w:w="4135" w:type="dxa"/>
            <w:shd w:val="clear" w:color="auto" w:fill="DBE5F1" w:themeFill="accent1" w:themeFillTint="33"/>
          </w:tcPr>
          <w:p w:rsidR="001B02DE" w:rsidRPr="00FE3989" w:rsidRDefault="001B02DE" w:rsidP="00D53761">
            <w:pPr>
              <w:rPr>
                <w:rFonts w:ascii="Open Sans" w:eastAsia="Times New Roman" w:hAnsi="Open Sans" w:cs="Open Sans"/>
                <w:sz w:val="20"/>
                <w:szCs w:val="20"/>
              </w:rPr>
            </w:pPr>
          </w:p>
        </w:tc>
      </w:tr>
      <w:tr w:rsidR="001B02DE" w:rsidRPr="00FE3989" w:rsidTr="00D77493">
        <w:tc>
          <w:tcPr>
            <w:tcW w:w="7555" w:type="dxa"/>
            <w:shd w:val="clear" w:color="auto" w:fill="DBE5F1" w:themeFill="accent1" w:themeFillTint="33"/>
          </w:tcPr>
          <w:p w:rsidR="001B02DE" w:rsidRPr="00FE3989" w:rsidRDefault="00682FFB" w:rsidP="00FE3989">
            <w:pPr>
              <w:pStyle w:val="ListParagraph"/>
              <w:numPr>
                <w:ilvl w:val="0"/>
                <w:numId w:val="13"/>
              </w:numPr>
              <w:rPr>
                <w:rFonts w:ascii="Open Sans" w:hAnsi="Open Sans" w:cs="Open Sans"/>
                <w:bCs/>
                <w:sz w:val="20"/>
                <w:szCs w:val="20"/>
              </w:rPr>
            </w:pPr>
            <w:r w:rsidRPr="00FE3989">
              <w:rPr>
                <w:rFonts w:ascii="Open Sans" w:hAnsi="Open Sans" w:cs="Open Sans"/>
                <w:bCs/>
                <w:sz w:val="20"/>
                <w:szCs w:val="20"/>
              </w:rPr>
              <w:lastRenderedPageBreak/>
              <w:t xml:space="preserve">Categorize the types of evidence that can be presented in a civil and criminal trial. Differentiate among the various types of evidence and correlate which party (defense or prosecution) has the burden of proof, including the defendant’s burden to prove the defense claimed. </w:t>
            </w:r>
          </w:p>
        </w:tc>
        <w:tc>
          <w:tcPr>
            <w:tcW w:w="630" w:type="dxa"/>
            <w:shd w:val="clear" w:color="auto" w:fill="DBE5F1" w:themeFill="accent1" w:themeFillTint="33"/>
          </w:tcPr>
          <w:p w:rsidR="001B02DE" w:rsidRPr="00FE3989" w:rsidRDefault="001B02DE" w:rsidP="00D53761">
            <w:pPr>
              <w:rPr>
                <w:rFonts w:ascii="Open Sans" w:eastAsia="Times New Roman" w:hAnsi="Open Sans" w:cs="Open Sans"/>
                <w:sz w:val="20"/>
                <w:szCs w:val="20"/>
              </w:rPr>
            </w:pPr>
          </w:p>
        </w:tc>
        <w:tc>
          <w:tcPr>
            <w:tcW w:w="630" w:type="dxa"/>
            <w:shd w:val="clear" w:color="auto" w:fill="DBE5F1" w:themeFill="accent1" w:themeFillTint="33"/>
          </w:tcPr>
          <w:p w:rsidR="001B02DE" w:rsidRPr="00FE3989" w:rsidRDefault="001B02DE" w:rsidP="00D53761">
            <w:pPr>
              <w:rPr>
                <w:rFonts w:ascii="Open Sans" w:eastAsia="Times New Roman" w:hAnsi="Open Sans" w:cs="Open Sans"/>
                <w:sz w:val="20"/>
                <w:szCs w:val="20"/>
              </w:rPr>
            </w:pPr>
          </w:p>
        </w:tc>
        <w:tc>
          <w:tcPr>
            <w:tcW w:w="4135" w:type="dxa"/>
            <w:shd w:val="clear" w:color="auto" w:fill="DBE5F1" w:themeFill="accent1" w:themeFillTint="33"/>
          </w:tcPr>
          <w:p w:rsidR="001B02DE" w:rsidRPr="00FE3989" w:rsidRDefault="001B02DE" w:rsidP="00D53761">
            <w:pPr>
              <w:rPr>
                <w:rFonts w:ascii="Open Sans" w:eastAsia="Times New Roman" w:hAnsi="Open Sans" w:cs="Open Sans"/>
                <w:sz w:val="20"/>
                <w:szCs w:val="20"/>
              </w:rPr>
            </w:pPr>
          </w:p>
        </w:tc>
      </w:tr>
      <w:tr w:rsidR="001B02DE" w:rsidRPr="00FE3989" w:rsidTr="00D77493">
        <w:tc>
          <w:tcPr>
            <w:tcW w:w="7555" w:type="dxa"/>
            <w:shd w:val="clear" w:color="auto" w:fill="DBE5F1" w:themeFill="accent1" w:themeFillTint="33"/>
          </w:tcPr>
          <w:p w:rsidR="001B02DE" w:rsidRPr="00FE3989" w:rsidRDefault="00682FFB" w:rsidP="00FE3989">
            <w:pPr>
              <w:pStyle w:val="ListParagraph"/>
              <w:numPr>
                <w:ilvl w:val="0"/>
                <w:numId w:val="13"/>
              </w:numPr>
              <w:rPr>
                <w:rFonts w:ascii="Open Sans" w:hAnsi="Open Sans" w:cs="Open Sans"/>
                <w:sz w:val="20"/>
                <w:szCs w:val="20"/>
              </w:rPr>
            </w:pPr>
            <w:r w:rsidRPr="00FE3989">
              <w:rPr>
                <w:rFonts w:ascii="Open Sans" w:hAnsi="Open Sans" w:cs="Open Sans"/>
                <w:sz w:val="20"/>
                <w:szCs w:val="20"/>
              </w:rPr>
              <w:t xml:space="preserve">Explain in a narrative the purpose and types of motions and challenges to evidence, including the different elements of a motion and how they are organized. Draft an example of a motion to suppress evidence. </w:t>
            </w:r>
          </w:p>
        </w:tc>
        <w:tc>
          <w:tcPr>
            <w:tcW w:w="630" w:type="dxa"/>
            <w:shd w:val="clear" w:color="auto" w:fill="DBE5F1" w:themeFill="accent1" w:themeFillTint="33"/>
          </w:tcPr>
          <w:p w:rsidR="001B02DE" w:rsidRPr="00FE3989" w:rsidRDefault="001B02DE" w:rsidP="00D53761">
            <w:pPr>
              <w:rPr>
                <w:rFonts w:ascii="Open Sans" w:eastAsia="Times New Roman" w:hAnsi="Open Sans" w:cs="Open Sans"/>
                <w:sz w:val="20"/>
                <w:szCs w:val="20"/>
              </w:rPr>
            </w:pPr>
          </w:p>
        </w:tc>
        <w:tc>
          <w:tcPr>
            <w:tcW w:w="630" w:type="dxa"/>
            <w:shd w:val="clear" w:color="auto" w:fill="DBE5F1" w:themeFill="accent1" w:themeFillTint="33"/>
          </w:tcPr>
          <w:p w:rsidR="001B02DE" w:rsidRPr="00FE3989" w:rsidRDefault="001B02DE" w:rsidP="00D53761">
            <w:pPr>
              <w:rPr>
                <w:rFonts w:ascii="Open Sans" w:eastAsia="Times New Roman" w:hAnsi="Open Sans" w:cs="Open Sans"/>
                <w:sz w:val="20"/>
                <w:szCs w:val="20"/>
              </w:rPr>
            </w:pPr>
          </w:p>
        </w:tc>
        <w:tc>
          <w:tcPr>
            <w:tcW w:w="4135" w:type="dxa"/>
            <w:shd w:val="clear" w:color="auto" w:fill="DBE5F1" w:themeFill="accent1" w:themeFillTint="33"/>
          </w:tcPr>
          <w:p w:rsidR="001B02DE" w:rsidRPr="00FE3989" w:rsidRDefault="001B02DE" w:rsidP="00D53761">
            <w:pPr>
              <w:rPr>
                <w:rFonts w:ascii="Open Sans" w:eastAsia="Times New Roman" w:hAnsi="Open Sans" w:cs="Open Sans"/>
                <w:sz w:val="20"/>
                <w:szCs w:val="20"/>
              </w:rPr>
            </w:pPr>
          </w:p>
        </w:tc>
      </w:tr>
      <w:tr w:rsidR="00DE024E" w:rsidRPr="00FE3989" w:rsidTr="00D77493">
        <w:tc>
          <w:tcPr>
            <w:tcW w:w="7555" w:type="dxa"/>
            <w:shd w:val="clear" w:color="auto" w:fill="DBE5F1" w:themeFill="accent1" w:themeFillTint="33"/>
          </w:tcPr>
          <w:p w:rsidR="00DE024E" w:rsidRPr="00FE3989" w:rsidRDefault="00682FFB" w:rsidP="00FE3989">
            <w:pPr>
              <w:numPr>
                <w:ilvl w:val="0"/>
                <w:numId w:val="13"/>
              </w:numPr>
              <w:rPr>
                <w:rFonts w:ascii="Open Sans" w:hAnsi="Open Sans" w:cs="Open Sans"/>
                <w:bCs/>
                <w:sz w:val="20"/>
                <w:szCs w:val="20"/>
              </w:rPr>
            </w:pPr>
            <w:r w:rsidRPr="00FE3989">
              <w:rPr>
                <w:rFonts w:ascii="Open Sans" w:hAnsi="Open Sans" w:cs="Open Sans"/>
                <w:bCs/>
                <w:sz w:val="20"/>
                <w:szCs w:val="20"/>
              </w:rPr>
              <w:t xml:space="preserve">Determine the role of witness testimony in a civil and criminal trial, including such areas as exchange of information/communication between attorneys, the rules of discovery, and the laws and/or rules of ethics governing communication between witnesses and attorneys. </w:t>
            </w:r>
          </w:p>
        </w:tc>
        <w:tc>
          <w:tcPr>
            <w:tcW w:w="630" w:type="dxa"/>
            <w:shd w:val="clear" w:color="auto" w:fill="DBE5F1" w:themeFill="accent1" w:themeFillTint="33"/>
          </w:tcPr>
          <w:p w:rsidR="00DE024E" w:rsidRPr="00FE3989" w:rsidRDefault="00DE024E" w:rsidP="00D53761">
            <w:pPr>
              <w:rPr>
                <w:rFonts w:ascii="Open Sans" w:eastAsia="Times New Roman" w:hAnsi="Open Sans" w:cs="Open Sans"/>
                <w:sz w:val="20"/>
                <w:szCs w:val="20"/>
              </w:rPr>
            </w:pPr>
          </w:p>
        </w:tc>
        <w:tc>
          <w:tcPr>
            <w:tcW w:w="630" w:type="dxa"/>
            <w:shd w:val="clear" w:color="auto" w:fill="DBE5F1" w:themeFill="accent1" w:themeFillTint="33"/>
          </w:tcPr>
          <w:p w:rsidR="00DE024E" w:rsidRPr="00FE3989" w:rsidRDefault="00DE024E" w:rsidP="00D53761">
            <w:pPr>
              <w:rPr>
                <w:rFonts w:ascii="Open Sans" w:eastAsia="Times New Roman" w:hAnsi="Open Sans" w:cs="Open Sans"/>
                <w:sz w:val="20"/>
                <w:szCs w:val="20"/>
              </w:rPr>
            </w:pPr>
          </w:p>
        </w:tc>
        <w:tc>
          <w:tcPr>
            <w:tcW w:w="4135" w:type="dxa"/>
            <w:shd w:val="clear" w:color="auto" w:fill="DBE5F1" w:themeFill="accent1" w:themeFillTint="33"/>
          </w:tcPr>
          <w:p w:rsidR="00DE024E" w:rsidRPr="00FE3989" w:rsidRDefault="00DE024E" w:rsidP="00D53761">
            <w:pPr>
              <w:rPr>
                <w:rFonts w:ascii="Open Sans" w:eastAsia="Times New Roman" w:hAnsi="Open Sans" w:cs="Open Sans"/>
                <w:sz w:val="20"/>
                <w:szCs w:val="20"/>
              </w:rPr>
            </w:pPr>
          </w:p>
        </w:tc>
      </w:tr>
      <w:tr w:rsidR="00081B71" w:rsidRPr="00FE3989" w:rsidTr="00D77493">
        <w:tc>
          <w:tcPr>
            <w:tcW w:w="7555" w:type="dxa"/>
            <w:shd w:val="clear" w:color="auto" w:fill="DBE5F1" w:themeFill="accent1" w:themeFillTint="33"/>
          </w:tcPr>
          <w:p w:rsidR="00081B71" w:rsidRPr="00FE3989" w:rsidRDefault="00682FFB" w:rsidP="00FE3989">
            <w:pPr>
              <w:pStyle w:val="ListParagraph"/>
              <w:numPr>
                <w:ilvl w:val="0"/>
                <w:numId w:val="13"/>
              </w:numPr>
              <w:rPr>
                <w:rFonts w:ascii="Open Sans" w:hAnsi="Open Sans" w:cs="Open Sans"/>
                <w:color w:val="1F497D" w:themeColor="text2"/>
                <w:sz w:val="20"/>
                <w:szCs w:val="20"/>
              </w:rPr>
            </w:pPr>
            <w:r w:rsidRPr="00FE3989">
              <w:rPr>
                <w:rFonts w:ascii="Open Sans" w:hAnsi="Open Sans" w:cs="Open Sans"/>
                <w:sz w:val="20"/>
                <w:szCs w:val="20"/>
              </w:rPr>
              <w:t>Investigate news media and professional commentary on how the “CSI Effect” (televised forensic science) has affected the legal system, including a juror’s decision making. Debate in groups whether or not the differences between the portrayal of the justice system in popular media and how the system actually operates have impacted the system’s ability to function effectively.</w:t>
            </w:r>
          </w:p>
        </w:tc>
        <w:tc>
          <w:tcPr>
            <w:tcW w:w="630" w:type="dxa"/>
            <w:shd w:val="clear" w:color="auto" w:fill="DBE5F1" w:themeFill="accent1" w:themeFillTint="33"/>
          </w:tcPr>
          <w:p w:rsidR="00081B71" w:rsidRPr="00FE3989" w:rsidRDefault="00081B71" w:rsidP="00D53761">
            <w:pPr>
              <w:rPr>
                <w:rFonts w:ascii="Open Sans" w:eastAsia="Times New Roman" w:hAnsi="Open Sans" w:cs="Open Sans"/>
                <w:sz w:val="20"/>
                <w:szCs w:val="20"/>
              </w:rPr>
            </w:pPr>
          </w:p>
        </w:tc>
        <w:tc>
          <w:tcPr>
            <w:tcW w:w="630" w:type="dxa"/>
            <w:shd w:val="clear" w:color="auto" w:fill="DBE5F1" w:themeFill="accent1" w:themeFillTint="33"/>
          </w:tcPr>
          <w:p w:rsidR="00081B71" w:rsidRPr="00FE3989" w:rsidRDefault="00081B71" w:rsidP="00D53761">
            <w:pPr>
              <w:rPr>
                <w:rFonts w:ascii="Open Sans" w:eastAsia="Times New Roman" w:hAnsi="Open Sans" w:cs="Open Sans"/>
                <w:sz w:val="20"/>
                <w:szCs w:val="20"/>
              </w:rPr>
            </w:pPr>
          </w:p>
        </w:tc>
        <w:tc>
          <w:tcPr>
            <w:tcW w:w="4135" w:type="dxa"/>
            <w:shd w:val="clear" w:color="auto" w:fill="DBE5F1" w:themeFill="accent1" w:themeFillTint="33"/>
          </w:tcPr>
          <w:p w:rsidR="00081B71" w:rsidRPr="00FE3989" w:rsidRDefault="00081B71" w:rsidP="00D53761">
            <w:pPr>
              <w:rPr>
                <w:rFonts w:ascii="Open Sans" w:eastAsia="Times New Roman" w:hAnsi="Open Sans" w:cs="Open Sans"/>
                <w:sz w:val="20"/>
                <w:szCs w:val="20"/>
              </w:rPr>
            </w:pPr>
          </w:p>
        </w:tc>
      </w:tr>
      <w:tr w:rsidR="00081B71" w:rsidRPr="00FE3989" w:rsidTr="00D77493">
        <w:tc>
          <w:tcPr>
            <w:tcW w:w="7555" w:type="dxa"/>
            <w:shd w:val="clear" w:color="auto" w:fill="DBE5F1" w:themeFill="accent1" w:themeFillTint="33"/>
          </w:tcPr>
          <w:p w:rsidR="00081B71" w:rsidRPr="00FE3989" w:rsidRDefault="00682FFB" w:rsidP="00FE3989">
            <w:pPr>
              <w:pStyle w:val="ListParagraph"/>
              <w:numPr>
                <w:ilvl w:val="0"/>
                <w:numId w:val="13"/>
              </w:numPr>
              <w:rPr>
                <w:rFonts w:ascii="Open Sans" w:hAnsi="Open Sans" w:cs="Open Sans"/>
                <w:sz w:val="20"/>
                <w:szCs w:val="20"/>
              </w:rPr>
            </w:pPr>
            <w:r w:rsidRPr="00FE3989">
              <w:rPr>
                <w:rFonts w:ascii="Open Sans" w:hAnsi="Open Sans" w:cs="Open Sans"/>
                <w:sz w:val="20"/>
                <w:szCs w:val="20"/>
              </w:rPr>
              <w:t>Generate a scenario in which a crime is committed and a suspect enters the criminal justice system. Describe in detail what happens at each of the following stages and what relevant actors participate in the process: investigation and arrest; pre-trial activities; adjudication; sentencing; corrections and re-entry.</w:t>
            </w:r>
          </w:p>
        </w:tc>
        <w:tc>
          <w:tcPr>
            <w:tcW w:w="630" w:type="dxa"/>
            <w:shd w:val="clear" w:color="auto" w:fill="DBE5F1" w:themeFill="accent1" w:themeFillTint="33"/>
          </w:tcPr>
          <w:p w:rsidR="00081B71" w:rsidRPr="00FE3989" w:rsidRDefault="00081B71" w:rsidP="00D53761">
            <w:pPr>
              <w:rPr>
                <w:rFonts w:ascii="Open Sans" w:eastAsia="Times New Roman" w:hAnsi="Open Sans" w:cs="Open Sans"/>
                <w:sz w:val="20"/>
                <w:szCs w:val="20"/>
              </w:rPr>
            </w:pPr>
          </w:p>
        </w:tc>
        <w:tc>
          <w:tcPr>
            <w:tcW w:w="630" w:type="dxa"/>
            <w:shd w:val="clear" w:color="auto" w:fill="DBE5F1" w:themeFill="accent1" w:themeFillTint="33"/>
          </w:tcPr>
          <w:p w:rsidR="00081B71" w:rsidRPr="00FE3989" w:rsidRDefault="00081B71" w:rsidP="00D53761">
            <w:pPr>
              <w:rPr>
                <w:rFonts w:ascii="Open Sans" w:eastAsia="Times New Roman" w:hAnsi="Open Sans" w:cs="Open Sans"/>
                <w:sz w:val="20"/>
                <w:szCs w:val="20"/>
              </w:rPr>
            </w:pPr>
          </w:p>
        </w:tc>
        <w:tc>
          <w:tcPr>
            <w:tcW w:w="4135" w:type="dxa"/>
            <w:shd w:val="clear" w:color="auto" w:fill="DBE5F1" w:themeFill="accent1" w:themeFillTint="33"/>
          </w:tcPr>
          <w:p w:rsidR="00081B71" w:rsidRPr="00FE3989" w:rsidRDefault="00081B71" w:rsidP="00D53761">
            <w:pPr>
              <w:rPr>
                <w:rFonts w:ascii="Open Sans" w:eastAsia="Times New Roman" w:hAnsi="Open Sans" w:cs="Open Sans"/>
                <w:sz w:val="20"/>
                <w:szCs w:val="20"/>
              </w:rPr>
            </w:pPr>
          </w:p>
        </w:tc>
      </w:tr>
      <w:tr w:rsidR="00081B71" w:rsidRPr="00FE3989" w:rsidTr="00D77493">
        <w:tc>
          <w:tcPr>
            <w:tcW w:w="7555" w:type="dxa"/>
            <w:shd w:val="clear" w:color="auto" w:fill="DBE5F1" w:themeFill="accent1" w:themeFillTint="33"/>
          </w:tcPr>
          <w:p w:rsidR="00081B71" w:rsidRPr="00FE3989" w:rsidRDefault="00682FFB" w:rsidP="00FE3989">
            <w:pPr>
              <w:pStyle w:val="ListParagraph"/>
              <w:numPr>
                <w:ilvl w:val="0"/>
                <w:numId w:val="13"/>
              </w:numPr>
              <w:rPr>
                <w:rFonts w:ascii="Open Sans" w:hAnsi="Open Sans" w:cs="Open Sans"/>
                <w:sz w:val="20"/>
                <w:szCs w:val="20"/>
              </w:rPr>
            </w:pPr>
            <w:r w:rsidRPr="00FE3989">
              <w:rPr>
                <w:rFonts w:ascii="Open Sans" w:hAnsi="Open Sans" w:cs="Open Sans"/>
                <w:sz w:val="20"/>
                <w:szCs w:val="20"/>
              </w:rPr>
              <w:t xml:space="preserve">Evaluate the four types of business organizations and give an example of each from businesses in the area. Describe the structure, advantages and disadvantages of each. Research and present ways legislation affects business organizations in Tennessee. </w:t>
            </w:r>
          </w:p>
        </w:tc>
        <w:tc>
          <w:tcPr>
            <w:tcW w:w="630" w:type="dxa"/>
            <w:shd w:val="clear" w:color="auto" w:fill="DBE5F1" w:themeFill="accent1" w:themeFillTint="33"/>
          </w:tcPr>
          <w:p w:rsidR="00081B71" w:rsidRPr="00FE3989" w:rsidRDefault="00081B71" w:rsidP="00D53761">
            <w:pPr>
              <w:rPr>
                <w:rFonts w:ascii="Open Sans" w:eastAsia="Times New Roman" w:hAnsi="Open Sans" w:cs="Open Sans"/>
                <w:sz w:val="20"/>
                <w:szCs w:val="20"/>
              </w:rPr>
            </w:pPr>
          </w:p>
        </w:tc>
        <w:tc>
          <w:tcPr>
            <w:tcW w:w="630" w:type="dxa"/>
            <w:shd w:val="clear" w:color="auto" w:fill="DBE5F1" w:themeFill="accent1" w:themeFillTint="33"/>
          </w:tcPr>
          <w:p w:rsidR="00081B71" w:rsidRPr="00FE3989" w:rsidRDefault="00081B71" w:rsidP="00D53761">
            <w:pPr>
              <w:rPr>
                <w:rFonts w:ascii="Open Sans" w:eastAsia="Times New Roman" w:hAnsi="Open Sans" w:cs="Open Sans"/>
                <w:sz w:val="20"/>
                <w:szCs w:val="20"/>
              </w:rPr>
            </w:pPr>
          </w:p>
        </w:tc>
        <w:tc>
          <w:tcPr>
            <w:tcW w:w="4135" w:type="dxa"/>
            <w:shd w:val="clear" w:color="auto" w:fill="DBE5F1" w:themeFill="accent1" w:themeFillTint="33"/>
          </w:tcPr>
          <w:p w:rsidR="00081B71" w:rsidRPr="00FE3989" w:rsidRDefault="00081B71" w:rsidP="00D53761">
            <w:pPr>
              <w:rPr>
                <w:rFonts w:ascii="Open Sans" w:eastAsia="Times New Roman" w:hAnsi="Open Sans" w:cs="Open Sans"/>
                <w:sz w:val="20"/>
                <w:szCs w:val="20"/>
              </w:rPr>
            </w:pPr>
          </w:p>
        </w:tc>
      </w:tr>
      <w:tr w:rsidR="00081B71" w:rsidRPr="00FE3989" w:rsidTr="00D77493">
        <w:tc>
          <w:tcPr>
            <w:tcW w:w="7555" w:type="dxa"/>
            <w:shd w:val="clear" w:color="auto" w:fill="DBE5F1" w:themeFill="accent1" w:themeFillTint="33"/>
          </w:tcPr>
          <w:p w:rsidR="00081B71" w:rsidRPr="00FE3989" w:rsidRDefault="00682FFB" w:rsidP="00FE3989">
            <w:pPr>
              <w:pStyle w:val="ListParagraph"/>
              <w:numPr>
                <w:ilvl w:val="0"/>
                <w:numId w:val="13"/>
              </w:numPr>
              <w:rPr>
                <w:rFonts w:ascii="Open Sans" w:hAnsi="Open Sans" w:cs="Open Sans"/>
                <w:sz w:val="20"/>
                <w:szCs w:val="20"/>
              </w:rPr>
            </w:pPr>
            <w:r w:rsidRPr="00FE3989">
              <w:rPr>
                <w:rFonts w:ascii="Open Sans" w:hAnsi="Open Sans" w:cs="Open Sans"/>
                <w:sz w:val="20"/>
                <w:szCs w:val="20"/>
              </w:rPr>
              <w:t xml:space="preserve">Create a list of contractual relationships students have entered into during the recent past (i.e., buying clothes, renting a video, ordering food in a restaurant, buying gas, agreeing to baby sit, etc.) and highlight the essential parts of each. Differentiate between the implied and expressed contracts and those that are bilateral and unilateral. Based one of the contracts, create a legal memo that outlines the validity and enforceability of the contract. </w:t>
            </w:r>
          </w:p>
        </w:tc>
        <w:tc>
          <w:tcPr>
            <w:tcW w:w="630" w:type="dxa"/>
            <w:shd w:val="clear" w:color="auto" w:fill="DBE5F1" w:themeFill="accent1" w:themeFillTint="33"/>
          </w:tcPr>
          <w:p w:rsidR="00081B71" w:rsidRPr="00FE3989" w:rsidRDefault="00081B71" w:rsidP="00D53761">
            <w:pPr>
              <w:rPr>
                <w:rFonts w:ascii="Open Sans" w:eastAsia="Times New Roman" w:hAnsi="Open Sans" w:cs="Open Sans"/>
                <w:sz w:val="20"/>
                <w:szCs w:val="20"/>
              </w:rPr>
            </w:pPr>
          </w:p>
        </w:tc>
        <w:tc>
          <w:tcPr>
            <w:tcW w:w="630" w:type="dxa"/>
            <w:shd w:val="clear" w:color="auto" w:fill="DBE5F1" w:themeFill="accent1" w:themeFillTint="33"/>
          </w:tcPr>
          <w:p w:rsidR="00081B71" w:rsidRPr="00FE3989" w:rsidRDefault="00081B71" w:rsidP="00D53761">
            <w:pPr>
              <w:rPr>
                <w:rFonts w:ascii="Open Sans" w:eastAsia="Times New Roman" w:hAnsi="Open Sans" w:cs="Open Sans"/>
                <w:sz w:val="20"/>
                <w:szCs w:val="20"/>
              </w:rPr>
            </w:pPr>
          </w:p>
        </w:tc>
        <w:tc>
          <w:tcPr>
            <w:tcW w:w="4135" w:type="dxa"/>
            <w:shd w:val="clear" w:color="auto" w:fill="DBE5F1" w:themeFill="accent1" w:themeFillTint="33"/>
          </w:tcPr>
          <w:p w:rsidR="00081B71" w:rsidRPr="00FE3989" w:rsidRDefault="00081B71" w:rsidP="00D53761">
            <w:pPr>
              <w:rPr>
                <w:rFonts w:ascii="Open Sans" w:eastAsia="Times New Roman" w:hAnsi="Open Sans" w:cs="Open Sans"/>
                <w:sz w:val="20"/>
                <w:szCs w:val="20"/>
              </w:rPr>
            </w:pPr>
          </w:p>
        </w:tc>
      </w:tr>
      <w:tr w:rsidR="00081B71" w:rsidRPr="00FE3989" w:rsidTr="00D77493">
        <w:tc>
          <w:tcPr>
            <w:tcW w:w="7555" w:type="dxa"/>
            <w:shd w:val="clear" w:color="auto" w:fill="DBE5F1" w:themeFill="accent1" w:themeFillTint="33"/>
          </w:tcPr>
          <w:p w:rsidR="00081B71" w:rsidRPr="00FE3989" w:rsidRDefault="00682FFB" w:rsidP="00FE3989">
            <w:pPr>
              <w:pStyle w:val="ListParagraph"/>
              <w:numPr>
                <w:ilvl w:val="0"/>
                <w:numId w:val="13"/>
              </w:numPr>
              <w:rPr>
                <w:rFonts w:ascii="Open Sans" w:hAnsi="Open Sans" w:cs="Open Sans"/>
                <w:sz w:val="20"/>
                <w:szCs w:val="20"/>
              </w:rPr>
            </w:pPr>
            <w:r w:rsidRPr="00FE3989">
              <w:rPr>
                <w:rFonts w:ascii="Open Sans" w:hAnsi="Open Sans" w:cs="Open Sans"/>
                <w:sz w:val="20"/>
                <w:szCs w:val="20"/>
              </w:rPr>
              <w:lastRenderedPageBreak/>
              <w:t>Interpret the impact of legislation on worker benefits, employment conditions, and employee rights. Relate the duties of the employer and the duties of the employee associated with the legislation.</w:t>
            </w:r>
          </w:p>
        </w:tc>
        <w:tc>
          <w:tcPr>
            <w:tcW w:w="630" w:type="dxa"/>
            <w:shd w:val="clear" w:color="auto" w:fill="DBE5F1" w:themeFill="accent1" w:themeFillTint="33"/>
          </w:tcPr>
          <w:p w:rsidR="00081B71" w:rsidRPr="00FE3989" w:rsidRDefault="00081B71" w:rsidP="00D53761">
            <w:pPr>
              <w:rPr>
                <w:rFonts w:ascii="Open Sans" w:eastAsia="Times New Roman" w:hAnsi="Open Sans" w:cs="Open Sans"/>
                <w:sz w:val="20"/>
                <w:szCs w:val="20"/>
              </w:rPr>
            </w:pPr>
          </w:p>
        </w:tc>
        <w:tc>
          <w:tcPr>
            <w:tcW w:w="630" w:type="dxa"/>
            <w:shd w:val="clear" w:color="auto" w:fill="DBE5F1" w:themeFill="accent1" w:themeFillTint="33"/>
          </w:tcPr>
          <w:p w:rsidR="00081B71" w:rsidRPr="00FE3989" w:rsidRDefault="00081B71" w:rsidP="00D53761">
            <w:pPr>
              <w:rPr>
                <w:rFonts w:ascii="Open Sans" w:eastAsia="Times New Roman" w:hAnsi="Open Sans" w:cs="Open Sans"/>
                <w:sz w:val="20"/>
                <w:szCs w:val="20"/>
              </w:rPr>
            </w:pPr>
          </w:p>
        </w:tc>
        <w:tc>
          <w:tcPr>
            <w:tcW w:w="4135" w:type="dxa"/>
            <w:shd w:val="clear" w:color="auto" w:fill="DBE5F1" w:themeFill="accent1" w:themeFillTint="33"/>
          </w:tcPr>
          <w:p w:rsidR="00081B71" w:rsidRPr="00FE3989" w:rsidRDefault="00081B71" w:rsidP="00D53761">
            <w:pPr>
              <w:rPr>
                <w:rFonts w:ascii="Open Sans" w:eastAsia="Times New Roman" w:hAnsi="Open Sans" w:cs="Open Sans"/>
                <w:sz w:val="20"/>
                <w:szCs w:val="20"/>
              </w:rPr>
            </w:pPr>
          </w:p>
        </w:tc>
      </w:tr>
      <w:tr w:rsidR="00081B71" w:rsidRPr="00FE3989" w:rsidTr="00D77493">
        <w:tc>
          <w:tcPr>
            <w:tcW w:w="7555" w:type="dxa"/>
            <w:shd w:val="clear" w:color="auto" w:fill="DBE5F1" w:themeFill="accent1" w:themeFillTint="33"/>
          </w:tcPr>
          <w:p w:rsidR="00081B71" w:rsidRPr="00FE3989" w:rsidRDefault="00682FFB" w:rsidP="00FE3989">
            <w:pPr>
              <w:pStyle w:val="ListParagraph"/>
              <w:numPr>
                <w:ilvl w:val="0"/>
                <w:numId w:val="13"/>
              </w:numPr>
              <w:rPr>
                <w:rFonts w:ascii="Open Sans" w:hAnsi="Open Sans" w:cs="Open Sans"/>
                <w:sz w:val="20"/>
                <w:szCs w:val="20"/>
              </w:rPr>
            </w:pPr>
            <w:r w:rsidRPr="00FE3989">
              <w:rPr>
                <w:rFonts w:ascii="Open Sans" w:hAnsi="Open Sans" w:cs="Open Sans"/>
                <w:sz w:val="20"/>
                <w:szCs w:val="20"/>
              </w:rPr>
              <w:t>Differentiate the law of sales from various sales transaction scenarios distinguishing laws that regulate consumer protection during transactions. Create consumer credit scenarios that depict the use of credit and the application of laws that regulate consumer credit to illustrate both positive and negative consumer outcomes.</w:t>
            </w:r>
          </w:p>
        </w:tc>
        <w:tc>
          <w:tcPr>
            <w:tcW w:w="630" w:type="dxa"/>
            <w:shd w:val="clear" w:color="auto" w:fill="DBE5F1" w:themeFill="accent1" w:themeFillTint="33"/>
          </w:tcPr>
          <w:p w:rsidR="00081B71" w:rsidRPr="00FE3989" w:rsidRDefault="00081B71" w:rsidP="00D53761">
            <w:pPr>
              <w:rPr>
                <w:rFonts w:ascii="Open Sans" w:eastAsia="Times New Roman" w:hAnsi="Open Sans" w:cs="Open Sans"/>
                <w:sz w:val="20"/>
                <w:szCs w:val="20"/>
              </w:rPr>
            </w:pPr>
          </w:p>
        </w:tc>
        <w:tc>
          <w:tcPr>
            <w:tcW w:w="630" w:type="dxa"/>
            <w:shd w:val="clear" w:color="auto" w:fill="DBE5F1" w:themeFill="accent1" w:themeFillTint="33"/>
          </w:tcPr>
          <w:p w:rsidR="00081B71" w:rsidRPr="00FE3989" w:rsidRDefault="00081B71" w:rsidP="00D53761">
            <w:pPr>
              <w:rPr>
                <w:rFonts w:ascii="Open Sans" w:eastAsia="Times New Roman" w:hAnsi="Open Sans" w:cs="Open Sans"/>
                <w:sz w:val="20"/>
                <w:szCs w:val="20"/>
              </w:rPr>
            </w:pPr>
          </w:p>
        </w:tc>
        <w:tc>
          <w:tcPr>
            <w:tcW w:w="4135" w:type="dxa"/>
            <w:shd w:val="clear" w:color="auto" w:fill="DBE5F1" w:themeFill="accent1" w:themeFillTint="33"/>
          </w:tcPr>
          <w:p w:rsidR="00081B71" w:rsidRPr="00FE3989" w:rsidRDefault="00081B71" w:rsidP="00D53761">
            <w:pPr>
              <w:rPr>
                <w:rFonts w:ascii="Open Sans" w:eastAsia="Times New Roman" w:hAnsi="Open Sans" w:cs="Open Sans"/>
                <w:sz w:val="20"/>
                <w:szCs w:val="20"/>
              </w:rPr>
            </w:pPr>
          </w:p>
        </w:tc>
      </w:tr>
      <w:tr w:rsidR="00081B71" w:rsidTr="00D77493">
        <w:tc>
          <w:tcPr>
            <w:tcW w:w="7555" w:type="dxa"/>
            <w:shd w:val="clear" w:color="auto" w:fill="DBE5F1" w:themeFill="accent1" w:themeFillTint="33"/>
          </w:tcPr>
          <w:p w:rsidR="00081B71" w:rsidRPr="00FE3989" w:rsidRDefault="00682FFB" w:rsidP="00FE3989">
            <w:pPr>
              <w:pStyle w:val="ListParagraph"/>
              <w:numPr>
                <w:ilvl w:val="0"/>
                <w:numId w:val="13"/>
              </w:numPr>
              <w:tabs>
                <w:tab w:val="left" w:pos="270"/>
              </w:tabs>
              <w:rPr>
                <w:rFonts w:ascii="Open Sans" w:hAnsi="Open Sans" w:cs="Open Sans"/>
                <w:sz w:val="20"/>
                <w:szCs w:val="20"/>
              </w:rPr>
            </w:pPr>
            <w:r w:rsidRPr="00FE3989">
              <w:rPr>
                <w:rFonts w:ascii="Open Sans" w:hAnsi="Open Sans" w:cs="Open Sans"/>
                <w:sz w:val="20"/>
                <w:szCs w:val="20"/>
              </w:rPr>
              <w:t>Examine procedures for borrowing money with secured transactions, analyzing types of negotiable instruments including commercial paper. Examine bankruptcy laws. Review cases and asses the application of bankruptcy laws in each case.</w:t>
            </w:r>
          </w:p>
        </w:tc>
        <w:tc>
          <w:tcPr>
            <w:tcW w:w="630" w:type="dxa"/>
            <w:shd w:val="clear" w:color="auto" w:fill="DBE5F1" w:themeFill="accent1" w:themeFillTint="33"/>
          </w:tcPr>
          <w:p w:rsidR="00081B71" w:rsidRDefault="00081B71" w:rsidP="00D53761">
            <w:pPr>
              <w:rPr>
                <w:rFonts w:ascii="Open Sans" w:eastAsia="Times New Roman" w:hAnsi="Open Sans" w:cs="Open Sans"/>
                <w:sz w:val="20"/>
                <w:szCs w:val="20"/>
              </w:rPr>
            </w:pPr>
          </w:p>
        </w:tc>
        <w:tc>
          <w:tcPr>
            <w:tcW w:w="630" w:type="dxa"/>
            <w:shd w:val="clear" w:color="auto" w:fill="DBE5F1" w:themeFill="accent1" w:themeFillTint="33"/>
          </w:tcPr>
          <w:p w:rsidR="00081B71" w:rsidRDefault="00081B71" w:rsidP="00D53761">
            <w:pPr>
              <w:rPr>
                <w:rFonts w:ascii="Open Sans" w:eastAsia="Times New Roman" w:hAnsi="Open Sans" w:cs="Open Sans"/>
                <w:sz w:val="20"/>
                <w:szCs w:val="20"/>
              </w:rPr>
            </w:pPr>
          </w:p>
        </w:tc>
        <w:tc>
          <w:tcPr>
            <w:tcW w:w="4135" w:type="dxa"/>
            <w:shd w:val="clear" w:color="auto" w:fill="DBE5F1" w:themeFill="accent1" w:themeFillTint="33"/>
          </w:tcPr>
          <w:p w:rsidR="00081B71" w:rsidRDefault="00081B71" w:rsidP="00D53761">
            <w:pPr>
              <w:rPr>
                <w:rFonts w:ascii="Open Sans" w:eastAsia="Times New Roman" w:hAnsi="Open Sans" w:cs="Open Sans"/>
                <w:sz w:val="20"/>
                <w:szCs w:val="20"/>
              </w:rPr>
            </w:pPr>
          </w:p>
        </w:tc>
      </w:tr>
      <w:tr w:rsidR="00D77493" w:rsidRPr="00214F1D" w:rsidTr="00223D39">
        <w:tc>
          <w:tcPr>
            <w:tcW w:w="12950" w:type="dxa"/>
            <w:gridSpan w:val="4"/>
            <w:shd w:val="clear" w:color="auto" w:fill="DBE5F1" w:themeFill="accent1" w:themeFillTint="33"/>
          </w:tcPr>
          <w:p w:rsidR="00D77493" w:rsidRPr="00125329" w:rsidRDefault="00D77493" w:rsidP="00223D39">
            <w:pPr>
              <w:rPr>
                <w:rFonts w:ascii="Open Sans" w:eastAsia="Times New Roman" w:hAnsi="Open Sans" w:cs="Open Sans"/>
                <w:b/>
                <w:sz w:val="20"/>
                <w:szCs w:val="20"/>
              </w:rPr>
            </w:pPr>
            <w:r w:rsidRPr="00125329">
              <w:rPr>
                <w:rFonts w:ascii="Open Sans" w:eastAsia="Times New Roman" w:hAnsi="Open Sans" w:cs="Open Sans"/>
                <w:b/>
                <w:sz w:val="20"/>
                <w:szCs w:val="20"/>
              </w:rPr>
              <w:t>Additional comments on the standards alignment with the materials:</w:t>
            </w:r>
          </w:p>
          <w:p w:rsidR="00D77493" w:rsidRDefault="00D77493" w:rsidP="00223D39">
            <w:pPr>
              <w:rPr>
                <w:rFonts w:ascii="Open Sans" w:eastAsia="Times New Roman" w:hAnsi="Open Sans" w:cs="Open Sans"/>
                <w:sz w:val="20"/>
                <w:szCs w:val="20"/>
              </w:rPr>
            </w:pPr>
          </w:p>
          <w:p w:rsidR="00D77493" w:rsidRDefault="00D77493" w:rsidP="00223D39">
            <w:pPr>
              <w:rPr>
                <w:rFonts w:ascii="Open Sans" w:eastAsia="Times New Roman" w:hAnsi="Open Sans" w:cs="Open Sans"/>
                <w:sz w:val="20"/>
                <w:szCs w:val="20"/>
              </w:rPr>
            </w:pPr>
          </w:p>
          <w:p w:rsidR="00D77493" w:rsidRDefault="00D77493" w:rsidP="00223D39">
            <w:pPr>
              <w:rPr>
                <w:rFonts w:ascii="Open Sans" w:eastAsia="Times New Roman" w:hAnsi="Open Sans" w:cs="Open Sans"/>
                <w:sz w:val="20"/>
                <w:szCs w:val="20"/>
              </w:rPr>
            </w:pPr>
          </w:p>
          <w:p w:rsidR="00D77493" w:rsidRDefault="00D77493" w:rsidP="00223D39">
            <w:pPr>
              <w:rPr>
                <w:rFonts w:ascii="Open Sans" w:eastAsia="Times New Roman" w:hAnsi="Open Sans" w:cs="Open Sans"/>
                <w:sz w:val="20"/>
                <w:szCs w:val="20"/>
              </w:rPr>
            </w:pPr>
          </w:p>
          <w:p w:rsidR="00D77493" w:rsidRPr="00214F1D" w:rsidRDefault="00D77493" w:rsidP="00223D39">
            <w:pPr>
              <w:rPr>
                <w:rFonts w:ascii="Open Sans" w:eastAsia="Times New Roman" w:hAnsi="Open Sans" w:cs="Open Sans"/>
                <w:sz w:val="20"/>
                <w:szCs w:val="20"/>
              </w:rPr>
            </w:pPr>
          </w:p>
        </w:tc>
      </w:tr>
      <w:tr w:rsidR="00D77493" w:rsidTr="00D77493">
        <w:trPr>
          <w:trHeight w:val="405"/>
        </w:trPr>
        <w:tc>
          <w:tcPr>
            <w:tcW w:w="7555" w:type="dxa"/>
            <w:vMerge w:val="restart"/>
            <w:shd w:val="clear" w:color="auto" w:fill="DBE5F1" w:themeFill="accent1" w:themeFillTint="33"/>
          </w:tcPr>
          <w:p w:rsidR="00D77493" w:rsidRDefault="00D77493" w:rsidP="00223D39">
            <w:pPr>
              <w:rPr>
                <w:rFonts w:ascii="Open Sans" w:eastAsia="Times New Roman" w:hAnsi="Open Sans" w:cs="Open Sans"/>
                <w:b/>
                <w:sz w:val="20"/>
                <w:szCs w:val="20"/>
              </w:rPr>
            </w:pPr>
            <w:r w:rsidRPr="00125329">
              <w:rPr>
                <w:rFonts w:ascii="Open Sans" w:eastAsia="Times New Roman" w:hAnsi="Open Sans" w:cs="Open Sans"/>
                <w:b/>
                <w:sz w:val="20"/>
                <w:szCs w:val="20"/>
              </w:rPr>
              <w:t xml:space="preserve">Materials meet 80% Alignment with section 1: Standards? </w:t>
            </w:r>
          </w:p>
          <w:p w:rsidR="00D77493" w:rsidRPr="00125329" w:rsidRDefault="00D77493" w:rsidP="00223D39">
            <w:pPr>
              <w:rPr>
                <w:rFonts w:ascii="Open Sans" w:eastAsia="Times New Roman" w:hAnsi="Open Sans" w:cs="Open Sans"/>
                <w:b/>
                <w:sz w:val="20"/>
                <w:szCs w:val="20"/>
              </w:rPr>
            </w:pPr>
          </w:p>
          <w:p w:rsidR="00D77493" w:rsidRDefault="00D77493" w:rsidP="00223D39">
            <w:pPr>
              <w:rPr>
                <w:rFonts w:ascii="Open Sans" w:eastAsia="Times New Roman" w:hAnsi="Open Sans" w:cs="Open Sans"/>
                <w:sz w:val="20"/>
                <w:szCs w:val="20"/>
              </w:rPr>
            </w:pPr>
            <w:r>
              <w:rPr>
                <w:rFonts w:ascii="Open Sans" w:eastAsia="Times New Roman" w:hAnsi="Open Sans" w:cs="Open Sans"/>
                <w:sz w:val="20"/>
                <w:szCs w:val="20"/>
              </w:rPr>
              <w:t>This means that at least 16</w:t>
            </w:r>
            <w:r>
              <w:rPr>
                <w:rFonts w:ascii="Open Sans" w:eastAsia="Times New Roman" w:hAnsi="Open Sans" w:cs="Open Sans"/>
                <w:sz w:val="20"/>
                <w:szCs w:val="20"/>
              </w:rPr>
              <w:t xml:space="preserve"> boxes in this section were marked “YES.” If 5 or more “No” boxes are marked, then this program does </w:t>
            </w:r>
            <w:r w:rsidRPr="00125329">
              <w:rPr>
                <w:rFonts w:ascii="Open Sans" w:eastAsia="Times New Roman" w:hAnsi="Open Sans" w:cs="Open Sans"/>
                <w:sz w:val="20"/>
                <w:szCs w:val="20"/>
                <w:u w:val="single"/>
              </w:rPr>
              <w:t>not</w:t>
            </w:r>
            <w:r>
              <w:rPr>
                <w:rFonts w:ascii="Open Sans" w:eastAsia="Times New Roman" w:hAnsi="Open Sans" w:cs="Open Sans"/>
                <w:sz w:val="20"/>
                <w:szCs w:val="20"/>
              </w:rPr>
              <w:t xml:space="preserve"> pass. </w:t>
            </w:r>
          </w:p>
        </w:tc>
        <w:tc>
          <w:tcPr>
            <w:tcW w:w="630" w:type="dxa"/>
            <w:shd w:val="clear" w:color="auto" w:fill="DBE5F1" w:themeFill="accent1" w:themeFillTint="33"/>
          </w:tcPr>
          <w:p w:rsidR="00D77493" w:rsidRDefault="00D77493" w:rsidP="00223D39">
            <w:pPr>
              <w:rPr>
                <w:rFonts w:ascii="Open Sans" w:eastAsia="Times New Roman" w:hAnsi="Open Sans" w:cs="Open Sans"/>
                <w:sz w:val="20"/>
                <w:szCs w:val="20"/>
              </w:rPr>
            </w:pPr>
            <w:r>
              <w:rPr>
                <w:rFonts w:ascii="Open Sans" w:eastAsia="Times New Roman" w:hAnsi="Open Sans" w:cs="Open Sans"/>
                <w:sz w:val="20"/>
                <w:szCs w:val="20"/>
              </w:rPr>
              <w:t xml:space="preserve">Yes </w:t>
            </w:r>
          </w:p>
        </w:tc>
        <w:tc>
          <w:tcPr>
            <w:tcW w:w="630" w:type="dxa"/>
            <w:shd w:val="clear" w:color="auto" w:fill="DBE5F1" w:themeFill="accent1" w:themeFillTint="33"/>
          </w:tcPr>
          <w:p w:rsidR="00D77493" w:rsidRDefault="00D77493" w:rsidP="00223D39">
            <w:pPr>
              <w:rPr>
                <w:rFonts w:ascii="Open Sans" w:eastAsia="Times New Roman" w:hAnsi="Open Sans" w:cs="Open Sans"/>
                <w:sz w:val="20"/>
                <w:szCs w:val="20"/>
              </w:rPr>
            </w:pPr>
            <w:r>
              <w:rPr>
                <w:rFonts w:ascii="Open Sans" w:eastAsia="Times New Roman" w:hAnsi="Open Sans" w:cs="Open Sans"/>
                <w:sz w:val="20"/>
                <w:szCs w:val="20"/>
              </w:rPr>
              <w:t>No</w:t>
            </w:r>
          </w:p>
        </w:tc>
        <w:tc>
          <w:tcPr>
            <w:tcW w:w="4135" w:type="dxa"/>
            <w:vMerge w:val="restart"/>
            <w:shd w:val="clear" w:color="auto" w:fill="DBE5F1" w:themeFill="accent1" w:themeFillTint="33"/>
          </w:tcPr>
          <w:p w:rsidR="00D77493" w:rsidRDefault="00D77493" w:rsidP="00223D39">
            <w:pPr>
              <w:rPr>
                <w:rFonts w:ascii="Open Sans" w:eastAsia="Times New Roman" w:hAnsi="Open Sans" w:cs="Open Sans"/>
                <w:sz w:val="20"/>
                <w:szCs w:val="20"/>
              </w:rPr>
            </w:pPr>
          </w:p>
        </w:tc>
      </w:tr>
      <w:tr w:rsidR="00D77493" w:rsidTr="00D77493">
        <w:trPr>
          <w:trHeight w:val="660"/>
        </w:trPr>
        <w:tc>
          <w:tcPr>
            <w:tcW w:w="7555" w:type="dxa"/>
            <w:vMerge/>
            <w:shd w:val="clear" w:color="auto" w:fill="DBE5F1" w:themeFill="accent1" w:themeFillTint="33"/>
          </w:tcPr>
          <w:p w:rsidR="00D77493" w:rsidRPr="00125329" w:rsidRDefault="00D77493" w:rsidP="00223D39">
            <w:pPr>
              <w:rPr>
                <w:rFonts w:ascii="Open Sans" w:eastAsia="Times New Roman" w:hAnsi="Open Sans" w:cs="Open Sans"/>
                <w:b/>
                <w:sz w:val="20"/>
                <w:szCs w:val="20"/>
              </w:rPr>
            </w:pPr>
          </w:p>
        </w:tc>
        <w:tc>
          <w:tcPr>
            <w:tcW w:w="630" w:type="dxa"/>
            <w:shd w:val="clear" w:color="auto" w:fill="92D050"/>
          </w:tcPr>
          <w:p w:rsidR="00D77493" w:rsidRDefault="00D77493" w:rsidP="00223D39">
            <w:pPr>
              <w:rPr>
                <w:rFonts w:ascii="Open Sans" w:eastAsia="Times New Roman" w:hAnsi="Open Sans" w:cs="Open Sans"/>
                <w:sz w:val="20"/>
                <w:szCs w:val="20"/>
              </w:rPr>
            </w:pPr>
          </w:p>
        </w:tc>
        <w:tc>
          <w:tcPr>
            <w:tcW w:w="630" w:type="dxa"/>
            <w:shd w:val="clear" w:color="auto" w:fill="FF0000"/>
          </w:tcPr>
          <w:p w:rsidR="00D77493" w:rsidRDefault="00D77493" w:rsidP="00223D39">
            <w:pPr>
              <w:rPr>
                <w:rFonts w:ascii="Open Sans" w:eastAsia="Times New Roman" w:hAnsi="Open Sans" w:cs="Open Sans"/>
                <w:sz w:val="20"/>
                <w:szCs w:val="20"/>
              </w:rPr>
            </w:pPr>
          </w:p>
        </w:tc>
        <w:tc>
          <w:tcPr>
            <w:tcW w:w="4135" w:type="dxa"/>
            <w:vMerge/>
            <w:shd w:val="clear" w:color="auto" w:fill="DBE5F1" w:themeFill="accent1" w:themeFillTint="33"/>
          </w:tcPr>
          <w:p w:rsidR="00D77493" w:rsidRDefault="00D77493" w:rsidP="00223D39">
            <w:pPr>
              <w:rPr>
                <w:rFonts w:ascii="Open Sans" w:eastAsia="Times New Roman" w:hAnsi="Open Sans" w:cs="Open Sans"/>
                <w:sz w:val="20"/>
                <w:szCs w:val="20"/>
              </w:rPr>
            </w:pPr>
          </w:p>
        </w:tc>
      </w:tr>
    </w:tbl>
    <w:p w:rsidR="008C7DB3" w:rsidRDefault="008C7DB3" w:rsidP="008C7DB3">
      <w:pPr>
        <w:rPr>
          <w:rFonts w:ascii="Open Sans" w:eastAsia="Times New Roman" w:hAnsi="Open Sans" w:cs="Open Sans"/>
          <w:b/>
          <w:sz w:val="18"/>
          <w:szCs w:val="18"/>
        </w:rPr>
      </w:pP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t xml:space="preserve">                  </w:t>
      </w:r>
    </w:p>
    <w:p w:rsidR="005D7F02" w:rsidRDefault="005D7F02" w:rsidP="00D53761">
      <w:pPr>
        <w:spacing w:after="0" w:line="240" w:lineRule="auto"/>
        <w:rPr>
          <w:rFonts w:ascii="Open Sans" w:eastAsia="Times New Roman" w:hAnsi="Open Sans" w:cs="Open Sans"/>
          <w:sz w:val="20"/>
          <w:szCs w:val="20"/>
        </w:rPr>
      </w:pPr>
    </w:p>
    <w:p w:rsidR="00F30CEA" w:rsidRDefault="00F30CEA" w:rsidP="00D53761">
      <w:pPr>
        <w:spacing w:after="0" w:line="240" w:lineRule="auto"/>
        <w:rPr>
          <w:rFonts w:ascii="Open Sans" w:eastAsia="Times New Roman" w:hAnsi="Open Sans" w:cs="Open Sans"/>
          <w:sz w:val="20"/>
          <w:szCs w:val="20"/>
        </w:rPr>
      </w:pPr>
    </w:p>
    <w:p w:rsidR="00D77493" w:rsidRDefault="00D77493" w:rsidP="00D53761">
      <w:pPr>
        <w:spacing w:after="0" w:line="240" w:lineRule="auto"/>
        <w:rPr>
          <w:rFonts w:ascii="Open Sans" w:eastAsia="Times New Roman" w:hAnsi="Open Sans" w:cs="Open Sans"/>
          <w:sz w:val="20"/>
          <w:szCs w:val="20"/>
        </w:rPr>
      </w:pPr>
    </w:p>
    <w:p w:rsidR="00D77493" w:rsidRDefault="00D77493" w:rsidP="00D53761">
      <w:pPr>
        <w:spacing w:after="0" w:line="240" w:lineRule="auto"/>
        <w:rPr>
          <w:rFonts w:ascii="Open Sans" w:eastAsia="Times New Roman" w:hAnsi="Open Sans" w:cs="Open Sans"/>
          <w:sz w:val="20"/>
          <w:szCs w:val="20"/>
        </w:rPr>
      </w:pPr>
    </w:p>
    <w:p w:rsidR="00D77493" w:rsidRDefault="00D77493" w:rsidP="00D53761">
      <w:pPr>
        <w:spacing w:after="0" w:line="240" w:lineRule="auto"/>
        <w:rPr>
          <w:rFonts w:ascii="Open Sans" w:eastAsia="Times New Roman" w:hAnsi="Open Sans" w:cs="Open Sans"/>
          <w:sz w:val="20"/>
          <w:szCs w:val="20"/>
        </w:rPr>
      </w:pPr>
    </w:p>
    <w:p w:rsidR="00D77493" w:rsidRDefault="00D77493" w:rsidP="00D53761">
      <w:pPr>
        <w:spacing w:after="0" w:line="240" w:lineRule="auto"/>
        <w:rPr>
          <w:rFonts w:ascii="Open Sans" w:eastAsia="Times New Roman" w:hAnsi="Open Sans" w:cs="Open Sans"/>
          <w:sz w:val="20"/>
          <w:szCs w:val="20"/>
        </w:rPr>
      </w:pPr>
    </w:p>
    <w:p w:rsidR="00D77493" w:rsidRDefault="00D77493" w:rsidP="00D53761">
      <w:pPr>
        <w:spacing w:after="0" w:line="240" w:lineRule="auto"/>
        <w:rPr>
          <w:rFonts w:ascii="Open Sans" w:eastAsia="Times New Roman" w:hAnsi="Open Sans" w:cs="Open Sans"/>
          <w:sz w:val="20"/>
          <w:szCs w:val="20"/>
        </w:rPr>
      </w:pPr>
    </w:p>
    <w:p w:rsidR="00D77493" w:rsidRDefault="00D77493" w:rsidP="00D53761">
      <w:pPr>
        <w:spacing w:after="0" w:line="240" w:lineRule="auto"/>
        <w:rPr>
          <w:rFonts w:ascii="Open Sans" w:eastAsia="Times New Roman" w:hAnsi="Open Sans" w:cs="Open Sans"/>
          <w:sz w:val="20"/>
          <w:szCs w:val="20"/>
        </w:rPr>
      </w:pPr>
    </w:p>
    <w:p w:rsidR="00D77493" w:rsidRDefault="00D77493" w:rsidP="00D53761">
      <w:pPr>
        <w:spacing w:after="0" w:line="240" w:lineRule="auto"/>
        <w:rPr>
          <w:rFonts w:ascii="Open Sans" w:eastAsia="Times New Roman" w:hAnsi="Open Sans" w:cs="Open Sans"/>
          <w:sz w:val="20"/>
          <w:szCs w:val="20"/>
        </w:rPr>
      </w:pPr>
    </w:p>
    <w:p w:rsidR="00D77493" w:rsidRDefault="00D77493" w:rsidP="00D53761">
      <w:pPr>
        <w:spacing w:after="0" w:line="240" w:lineRule="auto"/>
        <w:rPr>
          <w:rFonts w:ascii="Open Sans" w:eastAsia="Times New Roman" w:hAnsi="Open Sans" w:cs="Open Sans"/>
          <w:sz w:val="20"/>
          <w:szCs w:val="20"/>
        </w:rPr>
      </w:pPr>
    </w:p>
    <w:tbl>
      <w:tblPr>
        <w:tblStyle w:val="TableGrid"/>
        <w:tblpPr w:leftFromText="180" w:rightFromText="180" w:vertAnchor="text" w:horzAnchor="page" w:tblpX="976" w:tblpY="19"/>
        <w:tblW w:w="13902" w:type="dxa"/>
        <w:tblLook w:val="04A0" w:firstRow="1" w:lastRow="0" w:firstColumn="1" w:lastColumn="0" w:noHBand="0" w:noVBand="1"/>
      </w:tblPr>
      <w:tblGrid>
        <w:gridCol w:w="6835"/>
        <w:gridCol w:w="1170"/>
        <w:gridCol w:w="1260"/>
        <w:gridCol w:w="4637"/>
      </w:tblGrid>
      <w:tr w:rsidR="00D77493" w:rsidRPr="00214F1D" w:rsidTr="00223D39">
        <w:trPr>
          <w:trHeight w:val="267"/>
        </w:trPr>
        <w:tc>
          <w:tcPr>
            <w:tcW w:w="13902" w:type="dxa"/>
            <w:gridSpan w:val="4"/>
            <w:shd w:val="clear" w:color="auto" w:fill="FFCC66"/>
          </w:tcPr>
          <w:p w:rsidR="00D77493" w:rsidRPr="00BE1730" w:rsidRDefault="00D77493" w:rsidP="00223D39">
            <w:pPr>
              <w:jc w:val="center"/>
              <w:rPr>
                <w:rFonts w:ascii="Open Sans" w:hAnsi="Open Sans" w:cs="Open Sans"/>
                <w:b/>
                <w:sz w:val="28"/>
                <w:szCs w:val="28"/>
              </w:rPr>
            </w:pPr>
            <w:r w:rsidRPr="00BE1730">
              <w:rPr>
                <w:rFonts w:ascii="Open Sans" w:hAnsi="Open Sans" w:cs="Open Sans"/>
                <w:b/>
                <w:sz w:val="28"/>
                <w:szCs w:val="28"/>
              </w:rPr>
              <w:t>SECTION II</w:t>
            </w:r>
          </w:p>
          <w:p w:rsidR="00D77493" w:rsidRDefault="00D77493" w:rsidP="00223D39">
            <w:pPr>
              <w:jc w:val="center"/>
              <w:rPr>
                <w:rFonts w:ascii="Open Sans" w:eastAsia="Times New Roman" w:hAnsi="Open Sans" w:cs="Open Sans"/>
                <w:b/>
                <w:sz w:val="20"/>
                <w:szCs w:val="20"/>
                <w:u w:val="single"/>
              </w:rPr>
            </w:pPr>
            <w:r w:rsidRPr="00214F1D">
              <w:rPr>
                <w:rFonts w:ascii="Open Sans" w:eastAsia="Times New Roman" w:hAnsi="Open Sans" w:cs="Open Sans"/>
                <w:b/>
                <w:sz w:val="20"/>
                <w:szCs w:val="20"/>
                <w:u w:val="single"/>
              </w:rPr>
              <w:t>RIGOR</w:t>
            </w:r>
          </w:p>
          <w:p w:rsidR="00D77493" w:rsidRPr="00003A5D" w:rsidRDefault="00D77493" w:rsidP="00223D39">
            <w:pPr>
              <w:rPr>
                <w:rFonts w:ascii="Open Sans" w:eastAsia="Times New Roman" w:hAnsi="Open Sans" w:cs="Open Sans"/>
                <w:b/>
                <w:sz w:val="20"/>
                <w:szCs w:val="20"/>
              </w:rPr>
            </w:pPr>
            <w:r w:rsidRPr="00003A5D">
              <w:rPr>
                <w:rFonts w:ascii="Open Sans" w:eastAsia="Times New Roman" w:hAnsi="Open Sans" w:cs="Open Sans"/>
                <w:i/>
                <w:sz w:val="20"/>
                <w:szCs w:val="20"/>
              </w:rPr>
              <w:t>Each level’s instructional materials reflect high expectations for all students. They follow faithfully the level of rigor intended in the standards and support student learning through high-quality presentation of content and challenging application. In order to pass section II each of the following metrics must be met with a “yes.”</w:t>
            </w:r>
            <w:r>
              <w:rPr>
                <w:rFonts w:ascii="Open Sans" w:eastAsia="Times New Roman" w:hAnsi="Open Sans" w:cs="Open Sans"/>
                <w:b/>
                <w:sz w:val="20"/>
                <w:szCs w:val="20"/>
              </w:rPr>
              <w:t xml:space="preserve"> </w:t>
            </w:r>
            <w:r w:rsidRPr="00125329">
              <w:rPr>
                <w:rFonts w:ascii="Open Sans" w:eastAsia="Times New Roman" w:hAnsi="Open Sans" w:cs="Open Sans"/>
                <w:b/>
                <w:sz w:val="20"/>
                <w:szCs w:val="20"/>
              </w:rPr>
              <w:t xml:space="preserve"> Use an “x” in the selected “yes” or “no” column.  Avoid using the word “yes” or “no”</w:t>
            </w:r>
          </w:p>
        </w:tc>
      </w:tr>
      <w:tr w:rsidR="00D77493" w:rsidRPr="00214F1D" w:rsidTr="00223D39">
        <w:trPr>
          <w:trHeight w:val="267"/>
        </w:trPr>
        <w:tc>
          <w:tcPr>
            <w:tcW w:w="13902" w:type="dxa"/>
            <w:gridSpan w:val="4"/>
            <w:shd w:val="clear" w:color="auto" w:fill="FFCC66"/>
          </w:tcPr>
          <w:p w:rsidR="00D77493" w:rsidRPr="00214F1D" w:rsidRDefault="00D77493" w:rsidP="00223D39">
            <w:pPr>
              <w:rPr>
                <w:rFonts w:ascii="Open Sans" w:hAnsi="Open Sans" w:cs="Open Sans"/>
                <w:b/>
                <w:sz w:val="20"/>
                <w:szCs w:val="20"/>
              </w:rPr>
            </w:pPr>
            <w:r w:rsidRPr="00214F1D">
              <w:rPr>
                <w:rFonts w:ascii="Open Sans" w:hAnsi="Open Sans" w:cs="Open Sans"/>
                <w:b/>
                <w:sz w:val="20"/>
                <w:szCs w:val="20"/>
              </w:rPr>
              <w:t>METRICS:</w:t>
            </w:r>
          </w:p>
        </w:tc>
      </w:tr>
      <w:tr w:rsidR="00D77493" w:rsidRPr="00214F1D" w:rsidTr="00223D39">
        <w:trPr>
          <w:trHeight w:val="6406"/>
        </w:trPr>
        <w:tc>
          <w:tcPr>
            <w:tcW w:w="13902" w:type="dxa"/>
            <w:gridSpan w:val="4"/>
            <w:shd w:val="clear" w:color="auto" w:fill="FFFFCC"/>
          </w:tcPr>
          <w:p w:rsidR="00D77493" w:rsidRPr="00214F1D" w:rsidRDefault="00D77493" w:rsidP="00223D39">
            <w:pPr>
              <w:rPr>
                <w:rFonts w:ascii="Open Sans" w:hAnsi="Open Sans" w:cs="Open Sans"/>
                <w:sz w:val="20"/>
                <w:szCs w:val="20"/>
              </w:rPr>
            </w:pPr>
          </w:p>
          <w:tbl>
            <w:tblPr>
              <w:tblStyle w:val="TableGrid"/>
              <w:tblW w:w="13648" w:type="dxa"/>
              <w:tblInd w:w="27" w:type="dxa"/>
              <w:tblLook w:val="04A0" w:firstRow="1" w:lastRow="0" w:firstColumn="1" w:lastColumn="0" w:noHBand="0" w:noVBand="1"/>
            </w:tblPr>
            <w:tblGrid>
              <w:gridCol w:w="6718"/>
              <w:gridCol w:w="1350"/>
              <w:gridCol w:w="1080"/>
              <w:gridCol w:w="4500"/>
            </w:tblGrid>
            <w:tr w:rsidR="00D77493" w:rsidRPr="00214F1D" w:rsidTr="00223D39">
              <w:trPr>
                <w:trHeight w:val="485"/>
              </w:trPr>
              <w:tc>
                <w:tcPr>
                  <w:tcW w:w="6718" w:type="dxa"/>
                  <w:shd w:val="clear" w:color="auto" w:fill="FFFFCC"/>
                  <w:vAlign w:val="center"/>
                </w:tcPr>
                <w:p w:rsidR="00D77493" w:rsidRPr="00214F1D" w:rsidRDefault="00D77493" w:rsidP="00223D39">
                  <w:pPr>
                    <w:framePr w:hSpace="180" w:wrap="around" w:vAnchor="text" w:hAnchor="page" w:x="976" w:y="19"/>
                    <w:contextualSpacing/>
                    <w:rPr>
                      <w:rFonts w:ascii="Open Sans" w:hAnsi="Open Sans" w:cs="Open Sans"/>
                      <w:sz w:val="20"/>
                      <w:szCs w:val="20"/>
                    </w:rPr>
                  </w:pPr>
                </w:p>
              </w:tc>
              <w:tc>
                <w:tcPr>
                  <w:tcW w:w="1350" w:type="dxa"/>
                  <w:shd w:val="clear" w:color="auto" w:fill="FFFFCC"/>
                  <w:vAlign w:val="center"/>
                </w:tcPr>
                <w:p w:rsidR="00D77493" w:rsidRPr="00214F1D" w:rsidRDefault="00D77493" w:rsidP="00223D39">
                  <w:pPr>
                    <w:framePr w:hSpace="180" w:wrap="around" w:vAnchor="text" w:hAnchor="page" w:x="976" w:y="19"/>
                    <w:jc w:val="center"/>
                    <w:rPr>
                      <w:rFonts w:ascii="Open Sans" w:hAnsi="Open Sans" w:cs="Open Sans"/>
                      <w:b/>
                      <w:sz w:val="20"/>
                      <w:szCs w:val="20"/>
                    </w:rPr>
                  </w:pPr>
                  <w:r>
                    <w:rPr>
                      <w:rFonts w:ascii="Open Sans" w:hAnsi="Open Sans" w:cs="Open Sans"/>
                      <w:b/>
                      <w:sz w:val="20"/>
                      <w:szCs w:val="20"/>
                    </w:rPr>
                    <w:t xml:space="preserve">YES </w:t>
                  </w:r>
                </w:p>
              </w:tc>
              <w:tc>
                <w:tcPr>
                  <w:tcW w:w="1080" w:type="dxa"/>
                  <w:shd w:val="clear" w:color="auto" w:fill="FFFFCC"/>
                  <w:vAlign w:val="center"/>
                </w:tcPr>
                <w:p w:rsidR="00D77493" w:rsidRPr="00214F1D" w:rsidRDefault="00D77493" w:rsidP="00223D39">
                  <w:pPr>
                    <w:framePr w:hSpace="180" w:wrap="around" w:vAnchor="text" w:hAnchor="page" w:x="976" w:y="19"/>
                    <w:jc w:val="center"/>
                    <w:rPr>
                      <w:rFonts w:ascii="Open Sans" w:hAnsi="Open Sans" w:cs="Open Sans"/>
                      <w:b/>
                      <w:sz w:val="20"/>
                      <w:szCs w:val="20"/>
                    </w:rPr>
                  </w:pPr>
                  <w:r>
                    <w:rPr>
                      <w:rFonts w:ascii="Open Sans" w:hAnsi="Open Sans" w:cs="Open Sans"/>
                      <w:b/>
                      <w:sz w:val="20"/>
                      <w:szCs w:val="20"/>
                    </w:rPr>
                    <w:t>No</w:t>
                  </w:r>
                </w:p>
              </w:tc>
              <w:tc>
                <w:tcPr>
                  <w:tcW w:w="4500" w:type="dxa"/>
                  <w:shd w:val="clear" w:color="auto" w:fill="FFFFCC"/>
                </w:tcPr>
                <w:p w:rsidR="00D77493" w:rsidRDefault="00D77493" w:rsidP="00223D39">
                  <w:pPr>
                    <w:framePr w:hSpace="180" w:wrap="around" w:vAnchor="text" w:hAnchor="page" w:x="976" w:y="19"/>
                    <w:jc w:val="center"/>
                    <w:rPr>
                      <w:rFonts w:ascii="Open Sans" w:hAnsi="Open Sans" w:cs="Open Sans"/>
                      <w:b/>
                      <w:sz w:val="20"/>
                      <w:szCs w:val="20"/>
                    </w:rPr>
                  </w:pPr>
                  <w:r>
                    <w:rPr>
                      <w:rFonts w:ascii="Open Sans" w:hAnsi="Open Sans" w:cs="Open Sans"/>
                      <w:b/>
                      <w:sz w:val="20"/>
                      <w:szCs w:val="20"/>
                    </w:rPr>
                    <w:t>Evidence/Notes</w:t>
                  </w:r>
                </w:p>
              </w:tc>
            </w:tr>
            <w:tr w:rsidR="00D77493" w:rsidRPr="00214F1D" w:rsidTr="00223D39">
              <w:trPr>
                <w:trHeight w:val="710"/>
              </w:trPr>
              <w:tc>
                <w:tcPr>
                  <w:tcW w:w="6718" w:type="dxa"/>
                  <w:shd w:val="clear" w:color="auto" w:fill="FFFFCC"/>
                  <w:vAlign w:val="center"/>
                </w:tcPr>
                <w:p w:rsidR="00D77493" w:rsidRPr="00214F1D" w:rsidRDefault="00D77493" w:rsidP="00223D39">
                  <w:pPr>
                    <w:framePr w:hSpace="180" w:wrap="around" w:vAnchor="text" w:hAnchor="page" w:x="976" w:y="19"/>
                    <w:numPr>
                      <w:ilvl w:val="0"/>
                      <w:numId w:val="3"/>
                    </w:numPr>
                    <w:ind w:left="472"/>
                    <w:contextualSpacing/>
                    <w:rPr>
                      <w:rFonts w:ascii="Open Sans" w:hAnsi="Open Sans" w:cs="Open Sans"/>
                      <w:sz w:val="20"/>
                      <w:szCs w:val="20"/>
                    </w:rPr>
                  </w:pPr>
                  <w:r w:rsidRPr="00214F1D">
                    <w:rPr>
                      <w:rFonts w:ascii="Open Sans" w:hAnsi="Open Sans" w:cs="Open Sans"/>
                      <w:sz w:val="20"/>
                      <w:szCs w:val="20"/>
                    </w:rPr>
                    <w:t>Materials effectively meet the level of rigor intended in the standards.</w:t>
                  </w:r>
                </w:p>
              </w:tc>
              <w:tc>
                <w:tcPr>
                  <w:tcW w:w="1350" w:type="dxa"/>
                  <w:shd w:val="clear" w:color="auto" w:fill="FFFFCC"/>
                  <w:vAlign w:val="center"/>
                </w:tcPr>
                <w:p w:rsidR="00D77493" w:rsidRPr="00214F1D" w:rsidRDefault="00D77493" w:rsidP="00223D39">
                  <w:pPr>
                    <w:framePr w:hSpace="180" w:wrap="around" w:vAnchor="text" w:hAnchor="page" w:x="976" w:y="19"/>
                    <w:jc w:val="center"/>
                    <w:rPr>
                      <w:rFonts w:ascii="Open Sans" w:hAnsi="Open Sans" w:cs="Open Sans"/>
                      <w:b/>
                      <w:sz w:val="20"/>
                      <w:szCs w:val="20"/>
                    </w:rPr>
                  </w:pPr>
                </w:p>
              </w:tc>
              <w:tc>
                <w:tcPr>
                  <w:tcW w:w="1080" w:type="dxa"/>
                  <w:shd w:val="clear" w:color="auto" w:fill="FFFFCC"/>
                  <w:vAlign w:val="center"/>
                </w:tcPr>
                <w:p w:rsidR="00D77493" w:rsidRPr="00214F1D" w:rsidRDefault="00D77493" w:rsidP="00223D39">
                  <w:pPr>
                    <w:framePr w:hSpace="180" w:wrap="around" w:vAnchor="text" w:hAnchor="page" w:x="976" w:y="19"/>
                    <w:jc w:val="center"/>
                    <w:rPr>
                      <w:rFonts w:ascii="Open Sans" w:hAnsi="Open Sans" w:cs="Open Sans"/>
                      <w:b/>
                      <w:sz w:val="20"/>
                      <w:szCs w:val="20"/>
                    </w:rPr>
                  </w:pPr>
                </w:p>
              </w:tc>
              <w:tc>
                <w:tcPr>
                  <w:tcW w:w="4500" w:type="dxa"/>
                  <w:shd w:val="clear" w:color="auto" w:fill="FFFFCC"/>
                </w:tcPr>
                <w:p w:rsidR="00D77493" w:rsidRPr="00214F1D" w:rsidRDefault="00D77493" w:rsidP="00223D39">
                  <w:pPr>
                    <w:framePr w:hSpace="180" w:wrap="around" w:vAnchor="text" w:hAnchor="page" w:x="976" w:y="19"/>
                    <w:jc w:val="center"/>
                    <w:rPr>
                      <w:rFonts w:ascii="Open Sans" w:hAnsi="Open Sans" w:cs="Open Sans"/>
                      <w:b/>
                      <w:sz w:val="20"/>
                      <w:szCs w:val="20"/>
                    </w:rPr>
                  </w:pPr>
                </w:p>
              </w:tc>
            </w:tr>
            <w:tr w:rsidR="00D77493" w:rsidRPr="00214F1D" w:rsidTr="00223D39">
              <w:trPr>
                <w:trHeight w:val="1070"/>
              </w:trPr>
              <w:tc>
                <w:tcPr>
                  <w:tcW w:w="6718" w:type="dxa"/>
                  <w:shd w:val="clear" w:color="auto" w:fill="FFFFCC"/>
                  <w:vAlign w:val="center"/>
                </w:tcPr>
                <w:p w:rsidR="00D77493" w:rsidRPr="00214F1D" w:rsidRDefault="00D77493" w:rsidP="00223D39">
                  <w:pPr>
                    <w:framePr w:hSpace="180" w:wrap="around" w:vAnchor="text" w:hAnchor="page" w:x="976" w:y="19"/>
                    <w:numPr>
                      <w:ilvl w:val="0"/>
                      <w:numId w:val="3"/>
                    </w:numPr>
                    <w:ind w:left="443"/>
                    <w:contextualSpacing/>
                    <w:rPr>
                      <w:rFonts w:ascii="Open Sans" w:hAnsi="Open Sans" w:cs="Open Sans"/>
                      <w:sz w:val="20"/>
                      <w:szCs w:val="20"/>
                    </w:rPr>
                  </w:pPr>
                  <w:r w:rsidRPr="00214F1D">
                    <w:rPr>
                      <w:rFonts w:ascii="Open Sans" w:hAnsi="Open Sans" w:cs="Open Sans"/>
                      <w:sz w:val="20"/>
                      <w:szCs w:val="20"/>
                    </w:rPr>
                    <w:t>High-quality problems and questions designed to invite exploration and support conceptual understanding are included throughout. A variety of problems, both conceptual and technical, enable students to connect course content and transfer understandings to new situations.</w:t>
                  </w:r>
                </w:p>
              </w:tc>
              <w:tc>
                <w:tcPr>
                  <w:tcW w:w="1350" w:type="dxa"/>
                  <w:shd w:val="clear" w:color="auto" w:fill="FFFFCC"/>
                  <w:vAlign w:val="center"/>
                </w:tcPr>
                <w:p w:rsidR="00D77493" w:rsidRPr="00214F1D" w:rsidRDefault="00D77493" w:rsidP="00223D39">
                  <w:pPr>
                    <w:framePr w:hSpace="180" w:wrap="around" w:vAnchor="text" w:hAnchor="page" w:x="976" w:y="19"/>
                    <w:jc w:val="center"/>
                    <w:rPr>
                      <w:rFonts w:ascii="Open Sans" w:hAnsi="Open Sans" w:cs="Open Sans"/>
                      <w:b/>
                      <w:sz w:val="20"/>
                      <w:szCs w:val="20"/>
                    </w:rPr>
                  </w:pPr>
                </w:p>
              </w:tc>
              <w:tc>
                <w:tcPr>
                  <w:tcW w:w="1080" w:type="dxa"/>
                  <w:shd w:val="clear" w:color="auto" w:fill="FFFFCC"/>
                  <w:vAlign w:val="center"/>
                </w:tcPr>
                <w:p w:rsidR="00D77493" w:rsidRPr="00214F1D" w:rsidRDefault="00D77493" w:rsidP="00223D39">
                  <w:pPr>
                    <w:framePr w:hSpace="180" w:wrap="around" w:vAnchor="text" w:hAnchor="page" w:x="976" w:y="19"/>
                    <w:jc w:val="center"/>
                    <w:rPr>
                      <w:rFonts w:ascii="Open Sans" w:hAnsi="Open Sans" w:cs="Open Sans"/>
                      <w:b/>
                      <w:sz w:val="20"/>
                      <w:szCs w:val="20"/>
                    </w:rPr>
                  </w:pPr>
                </w:p>
              </w:tc>
              <w:tc>
                <w:tcPr>
                  <w:tcW w:w="4500" w:type="dxa"/>
                  <w:shd w:val="clear" w:color="auto" w:fill="FFFFCC"/>
                </w:tcPr>
                <w:p w:rsidR="00D77493" w:rsidRPr="00214F1D" w:rsidRDefault="00D77493" w:rsidP="00223D39">
                  <w:pPr>
                    <w:framePr w:hSpace="180" w:wrap="around" w:vAnchor="text" w:hAnchor="page" w:x="976" w:y="19"/>
                    <w:jc w:val="center"/>
                    <w:rPr>
                      <w:rFonts w:ascii="Open Sans" w:hAnsi="Open Sans" w:cs="Open Sans"/>
                      <w:b/>
                      <w:sz w:val="20"/>
                      <w:szCs w:val="20"/>
                    </w:rPr>
                  </w:pPr>
                </w:p>
              </w:tc>
            </w:tr>
            <w:tr w:rsidR="00D77493" w:rsidRPr="00214F1D" w:rsidTr="00223D39">
              <w:trPr>
                <w:trHeight w:val="1070"/>
              </w:trPr>
              <w:tc>
                <w:tcPr>
                  <w:tcW w:w="6718" w:type="dxa"/>
                  <w:shd w:val="clear" w:color="auto" w:fill="FFFFCC"/>
                  <w:vAlign w:val="center"/>
                </w:tcPr>
                <w:p w:rsidR="00D77493" w:rsidRPr="00214F1D" w:rsidRDefault="00D77493" w:rsidP="00223D39">
                  <w:pPr>
                    <w:framePr w:hSpace="180" w:wrap="around" w:vAnchor="text" w:hAnchor="page" w:x="976" w:y="19"/>
                    <w:numPr>
                      <w:ilvl w:val="0"/>
                      <w:numId w:val="3"/>
                    </w:numPr>
                    <w:ind w:left="443"/>
                    <w:contextualSpacing/>
                    <w:rPr>
                      <w:rFonts w:ascii="Open Sans" w:hAnsi="Open Sans" w:cs="Open Sans"/>
                      <w:sz w:val="20"/>
                      <w:szCs w:val="20"/>
                    </w:rPr>
                  </w:pPr>
                  <w:r w:rsidRPr="00214F1D">
                    <w:rPr>
                      <w:rFonts w:ascii="Open Sans" w:hAnsi="Open Sans" w:cs="Open Sans"/>
                      <w:sz w:val="20"/>
                      <w:szCs w:val="20"/>
                    </w:rPr>
                    <w:t xml:space="preserve">All materials reinforce literacy and mathematics instruction in career and technical education environments. Texts are of an appropriately challenging Lexile level; mathematics problems push students to apply quantitative reasoning to specific technical situations. </w:t>
                  </w:r>
                </w:p>
              </w:tc>
              <w:tc>
                <w:tcPr>
                  <w:tcW w:w="1350" w:type="dxa"/>
                  <w:shd w:val="clear" w:color="auto" w:fill="FFFFCC"/>
                  <w:vAlign w:val="center"/>
                </w:tcPr>
                <w:p w:rsidR="00D77493" w:rsidRPr="00214F1D" w:rsidRDefault="00D77493" w:rsidP="00223D39">
                  <w:pPr>
                    <w:framePr w:hSpace="180" w:wrap="around" w:vAnchor="text" w:hAnchor="page" w:x="976" w:y="19"/>
                    <w:jc w:val="center"/>
                    <w:rPr>
                      <w:rFonts w:ascii="Open Sans" w:hAnsi="Open Sans" w:cs="Open Sans"/>
                      <w:b/>
                      <w:sz w:val="20"/>
                      <w:szCs w:val="20"/>
                    </w:rPr>
                  </w:pPr>
                </w:p>
              </w:tc>
              <w:tc>
                <w:tcPr>
                  <w:tcW w:w="1080" w:type="dxa"/>
                  <w:shd w:val="clear" w:color="auto" w:fill="FFFFCC"/>
                  <w:vAlign w:val="center"/>
                </w:tcPr>
                <w:p w:rsidR="00D77493" w:rsidRPr="00214F1D" w:rsidRDefault="00D77493" w:rsidP="00223D39">
                  <w:pPr>
                    <w:framePr w:hSpace="180" w:wrap="around" w:vAnchor="text" w:hAnchor="page" w:x="976" w:y="19"/>
                    <w:jc w:val="center"/>
                    <w:rPr>
                      <w:rFonts w:ascii="Open Sans" w:hAnsi="Open Sans" w:cs="Open Sans"/>
                      <w:b/>
                      <w:sz w:val="20"/>
                      <w:szCs w:val="20"/>
                    </w:rPr>
                  </w:pPr>
                </w:p>
              </w:tc>
              <w:tc>
                <w:tcPr>
                  <w:tcW w:w="4500" w:type="dxa"/>
                  <w:shd w:val="clear" w:color="auto" w:fill="FFFFCC"/>
                </w:tcPr>
                <w:p w:rsidR="00D77493" w:rsidRPr="00214F1D" w:rsidRDefault="00D77493" w:rsidP="00223D39">
                  <w:pPr>
                    <w:framePr w:hSpace="180" w:wrap="around" w:vAnchor="text" w:hAnchor="page" w:x="976" w:y="19"/>
                    <w:jc w:val="center"/>
                    <w:rPr>
                      <w:rFonts w:ascii="Open Sans" w:hAnsi="Open Sans" w:cs="Open Sans"/>
                      <w:b/>
                      <w:sz w:val="20"/>
                      <w:szCs w:val="20"/>
                    </w:rPr>
                  </w:pPr>
                </w:p>
              </w:tc>
            </w:tr>
            <w:tr w:rsidR="00D77493" w:rsidRPr="00214F1D" w:rsidTr="00223D39">
              <w:trPr>
                <w:trHeight w:val="890"/>
              </w:trPr>
              <w:tc>
                <w:tcPr>
                  <w:tcW w:w="6718" w:type="dxa"/>
                  <w:shd w:val="clear" w:color="auto" w:fill="FFFFCC"/>
                  <w:vAlign w:val="center"/>
                </w:tcPr>
                <w:p w:rsidR="00D77493" w:rsidRPr="00214F1D" w:rsidRDefault="00D77493" w:rsidP="00223D39">
                  <w:pPr>
                    <w:framePr w:hSpace="180" w:wrap="around" w:vAnchor="text" w:hAnchor="page" w:x="976" w:y="19"/>
                    <w:numPr>
                      <w:ilvl w:val="0"/>
                      <w:numId w:val="3"/>
                    </w:numPr>
                    <w:ind w:left="443"/>
                    <w:contextualSpacing/>
                    <w:rPr>
                      <w:rFonts w:ascii="Open Sans" w:hAnsi="Open Sans" w:cs="Open Sans"/>
                      <w:sz w:val="20"/>
                      <w:szCs w:val="20"/>
                    </w:rPr>
                  </w:pPr>
                  <w:r w:rsidRPr="00214F1D">
                    <w:rPr>
                      <w:rFonts w:ascii="Open Sans" w:hAnsi="Open Sans" w:cs="Open Sans"/>
                      <w:sz w:val="20"/>
                      <w:szCs w:val="20"/>
                    </w:rPr>
                    <w:t>Materials support the development of fluency, including regular opportunities to practice knowledge and skills, appropriately apply tools, and use technology.</w:t>
                  </w:r>
                </w:p>
              </w:tc>
              <w:tc>
                <w:tcPr>
                  <w:tcW w:w="1350" w:type="dxa"/>
                  <w:shd w:val="clear" w:color="auto" w:fill="FFFFCC"/>
                  <w:vAlign w:val="center"/>
                </w:tcPr>
                <w:p w:rsidR="00D77493" w:rsidRPr="00214F1D" w:rsidRDefault="00D77493" w:rsidP="00223D39">
                  <w:pPr>
                    <w:framePr w:hSpace="180" w:wrap="around" w:vAnchor="text" w:hAnchor="page" w:x="976" w:y="19"/>
                    <w:jc w:val="center"/>
                    <w:rPr>
                      <w:rFonts w:ascii="Open Sans" w:hAnsi="Open Sans" w:cs="Open Sans"/>
                      <w:b/>
                      <w:sz w:val="20"/>
                      <w:szCs w:val="20"/>
                    </w:rPr>
                  </w:pPr>
                </w:p>
              </w:tc>
              <w:tc>
                <w:tcPr>
                  <w:tcW w:w="1080" w:type="dxa"/>
                  <w:shd w:val="clear" w:color="auto" w:fill="FFFFCC"/>
                  <w:vAlign w:val="center"/>
                </w:tcPr>
                <w:p w:rsidR="00D77493" w:rsidRPr="00214F1D" w:rsidRDefault="00D77493" w:rsidP="00223D39">
                  <w:pPr>
                    <w:framePr w:hSpace="180" w:wrap="around" w:vAnchor="text" w:hAnchor="page" w:x="976" w:y="19"/>
                    <w:jc w:val="center"/>
                    <w:rPr>
                      <w:rFonts w:ascii="Open Sans" w:hAnsi="Open Sans" w:cs="Open Sans"/>
                      <w:b/>
                      <w:sz w:val="20"/>
                      <w:szCs w:val="20"/>
                    </w:rPr>
                  </w:pPr>
                </w:p>
              </w:tc>
              <w:tc>
                <w:tcPr>
                  <w:tcW w:w="4500" w:type="dxa"/>
                  <w:shd w:val="clear" w:color="auto" w:fill="FFFFCC"/>
                </w:tcPr>
                <w:p w:rsidR="00D77493" w:rsidRPr="00214F1D" w:rsidRDefault="00D77493" w:rsidP="00223D39">
                  <w:pPr>
                    <w:framePr w:hSpace="180" w:wrap="around" w:vAnchor="text" w:hAnchor="page" w:x="976" w:y="19"/>
                    <w:jc w:val="center"/>
                    <w:rPr>
                      <w:rFonts w:ascii="Open Sans" w:hAnsi="Open Sans" w:cs="Open Sans"/>
                      <w:b/>
                      <w:sz w:val="20"/>
                      <w:szCs w:val="20"/>
                    </w:rPr>
                  </w:pPr>
                </w:p>
              </w:tc>
            </w:tr>
            <w:tr w:rsidR="00D77493" w:rsidRPr="00214F1D" w:rsidTr="00223D39">
              <w:trPr>
                <w:trHeight w:val="1070"/>
              </w:trPr>
              <w:tc>
                <w:tcPr>
                  <w:tcW w:w="6718" w:type="dxa"/>
                  <w:shd w:val="clear" w:color="auto" w:fill="FFFFCC"/>
                  <w:vAlign w:val="center"/>
                </w:tcPr>
                <w:p w:rsidR="00D77493" w:rsidRPr="00214F1D" w:rsidRDefault="00D77493" w:rsidP="00223D39">
                  <w:pPr>
                    <w:framePr w:hSpace="180" w:wrap="around" w:vAnchor="text" w:hAnchor="page" w:x="976" w:y="19"/>
                    <w:numPr>
                      <w:ilvl w:val="0"/>
                      <w:numId w:val="3"/>
                    </w:numPr>
                    <w:autoSpaceDE w:val="0"/>
                    <w:autoSpaceDN w:val="0"/>
                    <w:adjustRightInd w:val="0"/>
                    <w:ind w:left="472"/>
                    <w:rPr>
                      <w:rFonts w:ascii="Open Sans" w:hAnsi="Open Sans" w:cs="Open Sans"/>
                      <w:color w:val="000000"/>
                      <w:sz w:val="20"/>
                      <w:szCs w:val="20"/>
                    </w:rPr>
                  </w:pPr>
                  <w:r w:rsidRPr="00214F1D">
                    <w:rPr>
                      <w:rFonts w:ascii="Open Sans" w:hAnsi="Open Sans" w:cs="Open Sans"/>
                      <w:color w:val="000000"/>
                      <w:sz w:val="20"/>
                      <w:szCs w:val="20"/>
                    </w:rPr>
                    <w:t>Domain-specific vocabulary and industry terminology are frequently used to explain topics, or to make connections to key workplace activities.</w:t>
                  </w:r>
                </w:p>
              </w:tc>
              <w:tc>
                <w:tcPr>
                  <w:tcW w:w="1350" w:type="dxa"/>
                  <w:shd w:val="clear" w:color="auto" w:fill="FFFFCC"/>
                  <w:vAlign w:val="center"/>
                </w:tcPr>
                <w:p w:rsidR="00D77493" w:rsidRPr="00214F1D" w:rsidRDefault="00D77493" w:rsidP="00223D39">
                  <w:pPr>
                    <w:framePr w:hSpace="180" w:wrap="around" w:vAnchor="text" w:hAnchor="page" w:x="976" w:y="19"/>
                    <w:jc w:val="center"/>
                    <w:rPr>
                      <w:rFonts w:ascii="Open Sans" w:hAnsi="Open Sans" w:cs="Open Sans"/>
                      <w:b/>
                      <w:sz w:val="20"/>
                      <w:szCs w:val="20"/>
                    </w:rPr>
                  </w:pPr>
                </w:p>
              </w:tc>
              <w:tc>
                <w:tcPr>
                  <w:tcW w:w="1080" w:type="dxa"/>
                  <w:shd w:val="clear" w:color="auto" w:fill="FFFFCC"/>
                  <w:vAlign w:val="center"/>
                </w:tcPr>
                <w:p w:rsidR="00D77493" w:rsidRPr="00214F1D" w:rsidRDefault="00D77493" w:rsidP="00223D39">
                  <w:pPr>
                    <w:framePr w:hSpace="180" w:wrap="around" w:vAnchor="text" w:hAnchor="page" w:x="976" w:y="19"/>
                    <w:jc w:val="center"/>
                    <w:rPr>
                      <w:rFonts w:ascii="Open Sans" w:hAnsi="Open Sans" w:cs="Open Sans"/>
                      <w:b/>
                      <w:sz w:val="20"/>
                      <w:szCs w:val="20"/>
                    </w:rPr>
                  </w:pPr>
                </w:p>
              </w:tc>
              <w:tc>
                <w:tcPr>
                  <w:tcW w:w="4500" w:type="dxa"/>
                  <w:shd w:val="clear" w:color="auto" w:fill="FFFFCC"/>
                </w:tcPr>
                <w:p w:rsidR="00D77493" w:rsidRPr="00214F1D" w:rsidRDefault="00D77493" w:rsidP="00223D39">
                  <w:pPr>
                    <w:framePr w:hSpace="180" w:wrap="around" w:vAnchor="text" w:hAnchor="page" w:x="976" w:y="19"/>
                    <w:jc w:val="center"/>
                    <w:rPr>
                      <w:rFonts w:ascii="Open Sans" w:hAnsi="Open Sans" w:cs="Open Sans"/>
                      <w:b/>
                      <w:sz w:val="20"/>
                      <w:szCs w:val="20"/>
                    </w:rPr>
                  </w:pPr>
                </w:p>
              </w:tc>
            </w:tr>
          </w:tbl>
          <w:p w:rsidR="00D77493" w:rsidRPr="00214F1D" w:rsidRDefault="00D77493" w:rsidP="00223D39">
            <w:pPr>
              <w:tabs>
                <w:tab w:val="left" w:pos="1065"/>
              </w:tabs>
              <w:rPr>
                <w:rFonts w:ascii="Open Sans" w:hAnsi="Open Sans" w:cs="Open Sans"/>
                <w:sz w:val="20"/>
                <w:szCs w:val="20"/>
              </w:rPr>
            </w:pPr>
          </w:p>
        </w:tc>
      </w:tr>
      <w:tr w:rsidR="00D77493" w:rsidRPr="00214F1D" w:rsidTr="00223D39">
        <w:trPr>
          <w:trHeight w:val="1358"/>
        </w:trPr>
        <w:tc>
          <w:tcPr>
            <w:tcW w:w="13902" w:type="dxa"/>
            <w:gridSpan w:val="4"/>
            <w:shd w:val="clear" w:color="auto" w:fill="FFFFCC"/>
          </w:tcPr>
          <w:p w:rsidR="00D77493" w:rsidRPr="00214F1D" w:rsidRDefault="00D77493" w:rsidP="00223D39">
            <w:pPr>
              <w:rPr>
                <w:rFonts w:ascii="Open Sans" w:hAnsi="Open Sans" w:cs="Open Sans"/>
                <w:b/>
                <w:sz w:val="20"/>
                <w:szCs w:val="20"/>
              </w:rPr>
            </w:pPr>
            <w:r>
              <w:rPr>
                <w:rFonts w:ascii="Open Sans" w:hAnsi="Open Sans" w:cs="Open Sans"/>
                <w:b/>
                <w:sz w:val="20"/>
                <w:szCs w:val="20"/>
              </w:rPr>
              <w:lastRenderedPageBreak/>
              <w:t>Additional comments on rigor of materials:</w:t>
            </w:r>
          </w:p>
        </w:tc>
      </w:tr>
      <w:tr w:rsidR="00D77493" w:rsidRPr="00214F1D" w:rsidTr="00223D39">
        <w:trPr>
          <w:trHeight w:val="425"/>
        </w:trPr>
        <w:tc>
          <w:tcPr>
            <w:tcW w:w="6835" w:type="dxa"/>
            <w:vMerge w:val="restart"/>
            <w:shd w:val="clear" w:color="auto" w:fill="FFFFCC"/>
          </w:tcPr>
          <w:p w:rsidR="00D77493" w:rsidRDefault="00D77493" w:rsidP="00223D39">
            <w:pPr>
              <w:rPr>
                <w:rFonts w:ascii="Open Sans" w:hAnsi="Open Sans" w:cs="Open Sans"/>
                <w:b/>
                <w:sz w:val="20"/>
                <w:szCs w:val="20"/>
              </w:rPr>
            </w:pPr>
            <w:r>
              <w:rPr>
                <w:rFonts w:ascii="Open Sans" w:hAnsi="Open Sans" w:cs="Open Sans"/>
                <w:b/>
                <w:sz w:val="20"/>
                <w:szCs w:val="20"/>
              </w:rPr>
              <w:t>Materials meet all 5 metrics in section II: Rigor</w:t>
            </w:r>
          </w:p>
          <w:p w:rsidR="00D77493" w:rsidRDefault="00D77493" w:rsidP="00223D39">
            <w:pPr>
              <w:rPr>
                <w:rFonts w:ascii="Open Sans" w:hAnsi="Open Sans" w:cs="Open Sans"/>
                <w:b/>
                <w:sz w:val="20"/>
                <w:szCs w:val="20"/>
              </w:rPr>
            </w:pPr>
          </w:p>
          <w:p w:rsidR="00D77493" w:rsidRPr="00003A5D" w:rsidRDefault="00D77493" w:rsidP="00223D39">
            <w:pPr>
              <w:rPr>
                <w:rFonts w:ascii="Open Sans" w:hAnsi="Open Sans" w:cs="Open Sans"/>
                <w:sz w:val="20"/>
                <w:szCs w:val="20"/>
              </w:rPr>
            </w:pPr>
            <w:r w:rsidRPr="00003A5D">
              <w:rPr>
                <w:rFonts w:ascii="Open Sans" w:hAnsi="Open Sans" w:cs="Open Sans"/>
                <w:sz w:val="20"/>
                <w:szCs w:val="20"/>
              </w:rPr>
              <w:t>This means that each of the 5 boxes were marked “yes”</w:t>
            </w:r>
            <w:r>
              <w:rPr>
                <w:rFonts w:ascii="Open Sans" w:hAnsi="Open Sans" w:cs="Open Sans"/>
                <w:sz w:val="20"/>
                <w:szCs w:val="20"/>
              </w:rPr>
              <w:t xml:space="preserve"> in section II.</w:t>
            </w:r>
            <w:r w:rsidRPr="00003A5D">
              <w:rPr>
                <w:rFonts w:ascii="Open Sans" w:hAnsi="Open Sans" w:cs="Open Sans"/>
                <w:sz w:val="20"/>
                <w:szCs w:val="20"/>
              </w:rPr>
              <w:t xml:space="preserve"> </w:t>
            </w:r>
          </w:p>
        </w:tc>
        <w:tc>
          <w:tcPr>
            <w:tcW w:w="1170" w:type="dxa"/>
            <w:shd w:val="clear" w:color="auto" w:fill="92D050"/>
          </w:tcPr>
          <w:p w:rsidR="00D77493" w:rsidRDefault="00D77493" w:rsidP="00223D39">
            <w:pPr>
              <w:jc w:val="center"/>
              <w:rPr>
                <w:rFonts w:ascii="Open Sans" w:hAnsi="Open Sans" w:cs="Open Sans"/>
                <w:b/>
                <w:sz w:val="20"/>
                <w:szCs w:val="20"/>
              </w:rPr>
            </w:pPr>
            <w:r>
              <w:rPr>
                <w:rFonts w:ascii="Open Sans" w:hAnsi="Open Sans" w:cs="Open Sans"/>
                <w:b/>
                <w:sz w:val="20"/>
                <w:szCs w:val="20"/>
              </w:rPr>
              <w:t>YES</w:t>
            </w:r>
          </w:p>
        </w:tc>
        <w:tc>
          <w:tcPr>
            <w:tcW w:w="1260" w:type="dxa"/>
            <w:shd w:val="clear" w:color="auto" w:fill="FF0000"/>
          </w:tcPr>
          <w:p w:rsidR="00D77493" w:rsidRDefault="00D77493" w:rsidP="00223D39">
            <w:pPr>
              <w:jc w:val="center"/>
              <w:rPr>
                <w:rFonts w:ascii="Open Sans" w:hAnsi="Open Sans" w:cs="Open Sans"/>
                <w:b/>
                <w:sz w:val="20"/>
                <w:szCs w:val="20"/>
              </w:rPr>
            </w:pPr>
            <w:r>
              <w:rPr>
                <w:rFonts w:ascii="Open Sans" w:hAnsi="Open Sans" w:cs="Open Sans"/>
                <w:b/>
                <w:sz w:val="20"/>
                <w:szCs w:val="20"/>
              </w:rPr>
              <w:t>NO</w:t>
            </w:r>
          </w:p>
        </w:tc>
        <w:tc>
          <w:tcPr>
            <w:tcW w:w="4637" w:type="dxa"/>
            <w:vMerge w:val="restart"/>
            <w:shd w:val="clear" w:color="auto" w:fill="FFFFCC"/>
          </w:tcPr>
          <w:p w:rsidR="00D77493" w:rsidRDefault="00D77493" w:rsidP="00223D39">
            <w:pPr>
              <w:jc w:val="center"/>
              <w:rPr>
                <w:rFonts w:ascii="Open Sans" w:hAnsi="Open Sans" w:cs="Open Sans"/>
                <w:b/>
                <w:sz w:val="20"/>
                <w:szCs w:val="20"/>
              </w:rPr>
            </w:pPr>
          </w:p>
        </w:tc>
      </w:tr>
      <w:tr w:rsidR="00D77493" w:rsidRPr="00214F1D" w:rsidTr="00223D39">
        <w:trPr>
          <w:trHeight w:val="682"/>
        </w:trPr>
        <w:tc>
          <w:tcPr>
            <w:tcW w:w="6835" w:type="dxa"/>
            <w:vMerge/>
            <w:shd w:val="clear" w:color="auto" w:fill="FFFFCC"/>
          </w:tcPr>
          <w:p w:rsidR="00D77493" w:rsidRDefault="00D77493" w:rsidP="00223D39">
            <w:pPr>
              <w:rPr>
                <w:rFonts w:ascii="Open Sans" w:hAnsi="Open Sans" w:cs="Open Sans"/>
                <w:b/>
                <w:sz w:val="20"/>
                <w:szCs w:val="20"/>
              </w:rPr>
            </w:pPr>
          </w:p>
        </w:tc>
        <w:tc>
          <w:tcPr>
            <w:tcW w:w="1170" w:type="dxa"/>
            <w:shd w:val="clear" w:color="auto" w:fill="92D050"/>
          </w:tcPr>
          <w:p w:rsidR="00D77493" w:rsidRDefault="00D77493" w:rsidP="00223D39">
            <w:pPr>
              <w:rPr>
                <w:rFonts w:ascii="Open Sans" w:hAnsi="Open Sans" w:cs="Open Sans"/>
                <w:b/>
                <w:sz w:val="20"/>
                <w:szCs w:val="20"/>
              </w:rPr>
            </w:pPr>
          </w:p>
        </w:tc>
        <w:tc>
          <w:tcPr>
            <w:tcW w:w="1260" w:type="dxa"/>
            <w:shd w:val="clear" w:color="auto" w:fill="FF0000"/>
          </w:tcPr>
          <w:p w:rsidR="00D77493" w:rsidRDefault="00D77493" w:rsidP="00223D39">
            <w:pPr>
              <w:rPr>
                <w:rFonts w:ascii="Open Sans" w:hAnsi="Open Sans" w:cs="Open Sans"/>
                <w:b/>
                <w:sz w:val="20"/>
                <w:szCs w:val="20"/>
              </w:rPr>
            </w:pPr>
          </w:p>
        </w:tc>
        <w:tc>
          <w:tcPr>
            <w:tcW w:w="4637" w:type="dxa"/>
            <w:vMerge/>
            <w:shd w:val="clear" w:color="auto" w:fill="FFFFCC"/>
          </w:tcPr>
          <w:p w:rsidR="00D77493" w:rsidRDefault="00D77493" w:rsidP="00223D39">
            <w:pPr>
              <w:rPr>
                <w:rFonts w:ascii="Open Sans" w:hAnsi="Open Sans" w:cs="Open Sans"/>
                <w:b/>
                <w:sz w:val="20"/>
                <w:szCs w:val="20"/>
              </w:rPr>
            </w:pPr>
          </w:p>
        </w:tc>
      </w:tr>
    </w:tbl>
    <w:p w:rsidR="00D77493" w:rsidRPr="00214F1D" w:rsidRDefault="00D77493" w:rsidP="00D77493">
      <w:pPr>
        <w:spacing w:after="0"/>
        <w:ind w:left="720"/>
        <w:contextualSpacing/>
        <w:rPr>
          <w:rFonts w:ascii="Open Sans" w:hAnsi="Open Sans" w:cs="Open Sans"/>
          <w:sz w:val="20"/>
          <w:szCs w:val="20"/>
        </w:rPr>
      </w:pPr>
    </w:p>
    <w:tbl>
      <w:tblPr>
        <w:tblStyle w:val="TableGrid"/>
        <w:tblW w:w="13860" w:type="dxa"/>
        <w:tblInd w:w="-432" w:type="dxa"/>
        <w:tblLook w:val="04A0" w:firstRow="1" w:lastRow="0" w:firstColumn="1" w:lastColumn="0" w:noHBand="0" w:noVBand="1"/>
      </w:tblPr>
      <w:tblGrid>
        <w:gridCol w:w="6907"/>
        <w:gridCol w:w="1080"/>
        <w:gridCol w:w="900"/>
        <w:gridCol w:w="4973"/>
      </w:tblGrid>
      <w:tr w:rsidR="00D77493" w:rsidRPr="00214F1D" w:rsidTr="00223D39">
        <w:trPr>
          <w:trHeight w:val="267"/>
        </w:trPr>
        <w:tc>
          <w:tcPr>
            <w:tcW w:w="13860" w:type="dxa"/>
            <w:gridSpan w:val="4"/>
            <w:shd w:val="clear" w:color="auto" w:fill="CC66FF"/>
          </w:tcPr>
          <w:p w:rsidR="00D77493" w:rsidRPr="00AF7A17" w:rsidRDefault="00D77493" w:rsidP="00223D39">
            <w:pPr>
              <w:jc w:val="center"/>
              <w:rPr>
                <w:rFonts w:ascii="Open Sans" w:hAnsi="Open Sans" w:cs="Open Sans"/>
                <w:b/>
                <w:sz w:val="28"/>
                <w:szCs w:val="28"/>
              </w:rPr>
            </w:pPr>
            <w:r w:rsidRPr="00AF7A17">
              <w:rPr>
                <w:rFonts w:ascii="Open Sans" w:hAnsi="Open Sans" w:cs="Open Sans"/>
                <w:b/>
                <w:sz w:val="28"/>
                <w:szCs w:val="28"/>
              </w:rPr>
              <w:t>SECTION III</w:t>
            </w:r>
          </w:p>
          <w:p w:rsidR="00D77493" w:rsidRPr="00AF7A17" w:rsidRDefault="00D77493" w:rsidP="00223D39">
            <w:pPr>
              <w:jc w:val="center"/>
              <w:rPr>
                <w:rFonts w:ascii="Open Sans" w:hAnsi="Open Sans" w:cs="Open Sans"/>
                <w:b/>
                <w:sz w:val="28"/>
                <w:szCs w:val="28"/>
              </w:rPr>
            </w:pPr>
            <w:r w:rsidRPr="00AF7A17">
              <w:rPr>
                <w:rFonts w:ascii="Open Sans" w:hAnsi="Open Sans" w:cs="Open Sans"/>
                <w:b/>
                <w:sz w:val="28"/>
                <w:szCs w:val="28"/>
              </w:rPr>
              <w:t>POSTSECONDARY AND CAREER READINESS</w:t>
            </w:r>
          </w:p>
          <w:p w:rsidR="00D77493" w:rsidRPr="0073274E" w:rsidRDefault="00D77493" w:rsidP="00223D39">
            <w:pPr>
              <w:rPr>
                <w:rFonts w:ascii="Open Sans" w:hAnsi="Open Sans" w:cs="Open Sans"/>
                <w:b/>
                <w:sz w:val="20"/>
                <w:szCs w:val="20"/>
              </w:rPr>
            </w:pPr>
            <w:r w:rsidRPr="0073274E">
              <w:rPr>
                <w:rFonts w:ascii="Open Sans" w:hAnsi="Open Sans" w:cs="Open Sans"/>
                <w:i/>
                <w:sz w:val="20"/>
                <w:szCs w:val="20"/>
              </w:rPr>
              <w:t>Materials promote multiple pathways to student success beyond high school, highlighting a range of career opportunities aligned with entry and exit points to and from appropriate postsecondary programs. Aligned pathways are presented in a fair and balanced fashion that underscores the need for advanced training beyond high school, but does not privilege one set of credentials over another and is consistent with occupational requirements.</w:t>
            </w:r>
            <w:r>
              <w:rPr>
                <w:rFonts w:ascii="Open Sans" w:hAnsi="Open Sans" w:cs="Open Sans"/>
                <w:i/>
                <w:sz w:val="20"/>
                <w:szCs w:val="20"/>
              </w:rPr>
              <w:t xml:space="preserve"> </w:t>
            </w:r>
            <w:r w:rsidRPr="00125329">
              <w:rPr>
                <w:rFonts w:ascii="Open Sans" w:eastAsia="Times New Roman" w:hAnsi="Open Sans" w:cs="Open Sans"/>
                <w:b/>
                <w:sz w:val="20"/>
                <w:szCs w:val="20"/>
              </w:rPr>
              <w:t>Use an “x” in the selected “yes” or “no” column.  Avoid using the word “yes” or “no</w:t>
            </w:r>
            <w:r>
              <w:rPr>
                <w:rFonts w:ascii="Open Sans" w:eastAsia="Times New Roman" w:hAnsi="Open Sans" w:cs="Open Sans"/>
                <w:b/>
                <w:sz w:val="20"/>
                <w:szCs w:val="20"/>
              </w:rPr>
              <w:t>.</w:t>
            </w:r>
            <w:r w:rsidRPr="00125329">
              <w:rPr>
                <w:rFonts w:ascii="Open Sans" w:eastAsia="Times New Roman" w:hAnsi="Open Sans" w:cs="Open Sans"/>
                <w:b/>
                <w:sz w:val="20"/>
                <w:szCs w:val="20"/>
              </w:rPr>
              <w:t>”</w:t>
            </w:r>
            <w:r>
              <w:rPr>
                <w:rFonts w:ascii="Open Sans" w:eastAsia="Times New Roman" w:hAnsi="Open Sans" w:cs="Open Sans"/>
                <w:b/>
                <w:sz w:val="20"/>
                <w:szCs w:val="20"/>
              </w:rPr>
              <w:t xml:space="preserve"> </w:t>
            </w:r>
          </w:p>
        </w:tc>
      </w:tr>
      <w:tr w:rsidR="00D77493" w:rsidRPr="00214F1D" w:rsidTr="00223D39">
        <w:trPr>
          <w:trHeight w:val="323"/>
        </w:trPr>
        <w:tc>
          <w:tcPr>
            <w:tcW w:w="13860" w:type="dxa"/>
            <w:gridSpan w:val="4"/>
            <w:shd w:val="clear" w:color="auto" w:fill="CC66FF"/>
          </w:tcPr>
          <w:p w:rsidR="00D77493" w:rsidRPr="00214F1D" w:rsidRDefault="00D77493" w:rsidP="00223D39">
            <w:pPr>
              <w:rPr>
                <w:rFonts w:ascii="Open Sans" w:hAnsi="Open Sans" w:cs="Open Sans"/>
                <w:b/>
                <w:sz w:val="20"/>
                <w:szCs w:val="20"/>
              </w:rPr>
            </w:pPr>
            <w:r w:rsidRPr="00214F1D">
              <w:rPr>
                <w:rFonts w:ascii="Open Sans" w:hAnsi="Open Sans" w:cs="Open Sans"/>
                <w:b/>
                <w:sz w:val="20"/>
                <w:szCs w:val="20"/>
              </w:rPr>
              <w:t>METRICS:</w:t>
            </w:r>
          </w:p>
        </w:tc>
      </w:tr>
      <w:tr w:rsidR="00D77493" w:rsidRPr="00214F1D" w:rsidTr="00223D39">
        <w:trPr>
          <w:trHeight w:val="1097"/>
        </w:trPr>
        <w:tc>
          <w:tcPr>
            <w:tcW w:w="13860" w:type="dxa"/>
            <w:gridSpan w:val="4"/>
            <w:shd w:val="clear" w:color="auto" w:fill="CCC0D9" w:themeFill="accent4" w:themeFillTint="66"/>
          </w:tcPr>
          <w:tbl>
            <w:tblPr>
              <w:tblStyle w:val="TableGrid"/>
              <w:tblpPr w:leftFromText="180" w:rightFromText="180" w:vertAnchor="text" w:tblpY="-147"/>
              <w:tblOverlap w:val="never"/>
              <w:tblW w:w="5000" w:type="pct"/>
              <w:tblLook w:val="04A0" w:firstRow="1" w:lastRow="0" w:firstColumn="1" w:lastColumn="0" w:noHBand="0" w:noVBand="1"/>
            </w:tblPr>
            <w:tblGrid>
              <w:gridCol w:w="6836"/>
              <w:gridCol w:w="990"/>
              <w:gridCol w:w="990"/>
              <w:gridCol w:w="4818"/>
            </w:tblGrid>
            <w:tr w:rsidR="00D77493" w:rsidRPr="00214F1D" w:rsidTr="00223D39">
              <w:trPr>
                <w:trHeight w:val="800"/>
              </w:trPr>
              <w:tc>
                <w:tcPr>
                  <w:tcW w:w="2507" w:type="pct"/>
                  <w:shd w:val="clear" w:color="auto" w:fill="CCC0D9" w:themeFill="accent4" w:themeFillTint="66"/>
                  <w:vAlign w:val="center"/>
                </w:tcPr>
                <w:p w:rsidR="00D77493" w:rsidRPr="00214F1D" w:rsidRDefault="00D77493" w:rsidP="00223D39">
                  <w:pPr>
                    <w:ind w:left="499"/>
                    <w:contextualSpacing/>
                    <w:rPr>
                      <w:rFonts w:ascii="Open Sans" w:hAnsi="Open Sans" w:cs="Open Sans"/>
                      <w:sz w:val="20"/>
                      <w:szCs w:val="20"/>
                    </w:rPr>
                  </w:pPr>
                </w:p>
              </w:tc>
              <w:tc>
                <w:tcPr>
                  <w:tcW w:w="363" w:type="pct"/>
                  <w:shd w:val="clear" w:color="auto" w:fill="CCC0D9" w:themeFill="accent4" w:themeFillTint="66"/>
                  <w:vAlign w:val="center"/>
                </w:tcPr>
                <w:p w:rsidR="00D77493" w:rsidRPr="00214F1D" w:rsidRDefault="00D77493" w:rsidP="00223D39">
                  <w:pPr>
                    <w:jc w:val="center"/>
                    <w:rPr>
                      <w:rFonts w:ascii="Open Sans" w:hAnsi="Open Sans" w:cs="Open Sans"/>
                      <w:b/>
                      <w:sz w:val="20"/>
                      <w:szCs w:val="20"/>
                    </w:rPr>
                  </w:pPr>
                  <w:r>
                    <w:rPr>
                      <w:rFonts w:ascii="Open Sans" w:hAnsi="Open Sans" w:cs="Open Sans"/>
                      <w:b/>
                      <w:sz w:val="20"/>
                      <w:szCs w:val="20"/>
                    </w:rPr>
                    <w:t xml:space="preserve">Yes </w:t>
                  </w:r>
                </w:p>
              </w:tc>
              <w:tc>
                <w:tcPr>
                  <w:tcW w:w="363" w:type="pct"/>
                  <w:shd w:val="clear" w:color="auto" w:fill="CCC0D9" w:themeFill="accent4" w:themeFillTint="66"/>
                  <w:vAlign w:val="center"/>
                </w:tcPr>
                <w:p w:rsidR="00D77493" w:rsidRDefault="00D77493" w:rsidP="00223D39">
                  <w:pPr>
                    <w:jc w:val="center"/>
                    <w:rPr>
                      <w:rFonts w:ascii="Open Sans" w:hAnsi="Open Sans" w:cs="Open Sans"/>
                      <w:b/>
                      <w:sz w:val="20"/>
                      <w:szCs w:val="20"/>
                    </w:rPr>
                  </w:pPr>
                  <w:r>
                    <w:rPr>
                      <w:rFonts w:ascii="Open Sans" w:hAnsi="Open Sans" w:cs="Open Sans"/>
                      <w:b/>
                      <w:sz w:val="20"/>
                      <w:szCs w:val="20"/>
                    </w:rPr>
                    <w:t>No</w:t>
                  </w:r>
                </w:p>
              </w:tc>
              <w:tc>
                <w:tcPr>
                  <w:tcW w:w="1767" w:type="pct"/>
                  <w:shd w:val="clear" w:color="auto" w:fill="CCC0D9" w:themeFill="accent4" w:themeFillTint="66"/>
                </w:tcPr>
                <w:p w:rsidR="00D77493" w:rsidRPr="00214F1D" w:rsidRDefault="00D77493" w:rsidP="00223D39">
                  <w:pPr>
                    <w:jc w:val="center"/>
                    <w:rPr>
                      <w:rFonts w:ascii="Open Sans" w:hAnsi="Open Sans" w:cs="Open Sans"/>
                      <w:b/>
                      <w:sz w:val="20"/>
                      <w:szCs w:val="20"/>
                    </w:rPr>
                  </w:pPr>
                  <w:r>
                    <w:rPr>
                      <w:rFonts w:ascii="Open Sans" w:hAnsi="Open Sans" w:cs="Open Sans"/>
                      <w:b/>
                      <w:sz w:val="20"/>
                      <w:szCs w:val="20"/>
                    </w:rPr>
                    <w:t>Evidence/Notes</w:t>
                  </w:r>
                </w:p>
              </w:tc>
            </w:tr>
            <w:tr w:rsidR="00D77493" w:rsidRPr="00214F1D" w:rsidTr="00223D39">
              <w:trPr>
                <w:trHeight w:val="800"/>
              </w:trPr>
              <w:tc>
                <w:tcPr>
                  <w:tcW w:w="2507" w:type="pct"/>
                  <w:shd w:val="clear" w:color="auto" w:fill="CCC0D9" w:themeFill="accent4" w:themeFillTint="66"/>
                  <w:vAlign w:val="center"/>
                </w:tcPr>
                <w:p w:rsidR="00D77493" w:rsidRPr="00214F1D" w:rsidRDefault="00D77493" w:rsidP="00223D39">
                  <w:pPr>
                    <w:numPr>
                      <w:ilvl w:val="0"/>
                      <w:numId w:val="7"/>
                    </w:numPr>
                    <w:ind w:left="499" w:hanging="450"/>
                    <w:contextualSpacing/>
                    <w:rPr>
                      <w:rFonts w:ascii="Open Sans" w:hAnsi="Open Sans" w:cs="Open Sans"/>
                      <w:sz w:val="20"/>
                      <w:szCs w:val="20"/>
                    </w:rPr>
                  </w:pPr>
                  <w:r w:rsidRPr="00214F1D">
                    <w:rPr>
                      <w:rFonts w:ascii="Open Sans" w:hAnsi="Open Sans" w:cs="Open Sans"/>
                      <w:sz w:val="20"/>
                      <w:szCs w:val="20"/>
                    </w:rPr>
                    <w:t xml:space="preserve">Technical skills are promoted within the context of applicable industries and work environments. They are </w:t>
                  </w:r>
                  <w:r w:rsidRPr="00214F1D">
                    <w:rPr>
                      <w:rFonts w:ascii="Open Sans" w:hAnsi="Open Sans" w:cs="Open Sans"/>
                      <w:i/>
                      <w:sz w:val="20"/>
                      <w:szCs w:val="20"/>
                    </w:rPr>
                    <w:t>not</w:t>
                  </w:r>
                  <w:r w:rsidRPr="00214F1D">
                    <w:rPr>
                      <w:rFonts w:ascii="Open Sans" w:hAnsi="Open Sans" w:cs="Open Sans"/>
                      <w:sz w:val="20"/>
                      <w:szCs w:val="20"/>
                    </w:rPr>
                    <w:t xml:space="preserve"> presented in isolation or without meaningful connections to aligned careers.</w:t>
                  </w:r>
                </w:p>
              </w:tc>
              <w:tc>
                <w:tcPr>
                  <w:tcW w:w="363" w:type="pct"/>
                  <w:shd w:val="clear" w:color="auto" w:fill="CCC0D9" w:themeFill="accent4" w:themeFillTint="66"/>
                  <w:vAlign w:val="center"/>
                </w:tcPr>
                <w:p w:rsidR="00D77493" w:rsidRPr="00214F1D" w:rsidRDefault="00D77493" w:rsidP="00223D39">
                  <w:pPr>
                    <w:jc w:val="center"/>
                    <w:rPr>
                      <w:rFonts w:ascii="Open Sans" w:hAnsi="Open Sans" w:cs="Open Sans"/>
                      <w:b/>
                      <w:sz w:val="20"/>
                      <w:szCs w:val="20"/>
                    </w:rPr>
                  </w:pPr>
                </w:p>
              </w:tc>
              <w:tc>
                <w:tcPr>
                  <w:tcW w:w="363" w:type="pct"/>
                  <w:shd w:val="clear" w:color="auto" w:fill="CCC0D9" w:themeFill="accent4" w:themeFillTint="66"/>
                </w:tcPr>
                <w:p w:rsidR="00D77493" w:rsidRPr="00214F1D" w:rsidRDefault="00D77493" w:rsidP="00223D39">
                  <w:pPr>
                    <w:jc w:val="center"/>
                    <w:rPr>
                      <w:rFonts w:ascii="Open Sans" w:hAnsi="Open Sans" w:cs="Open Sans"/>
                      <w:b/>
                      <w:sz w:val="20"/>
                      <w:szCs w:val="20"/>
                    </w:rPr>
                  </w:pPr>
                </w:p>
              </w:tc>
              <w:tc>
                <w:tcPr>
                  <w:tcW w:w="1767" w:type="pct"/>
                  <w:shd w:val="clear" w:color="auto" w:fill="CCC0D9" w:themeFill="accent4" w:themeFillTint="66"/>
                </w:tcPr>
                <w:p w:rsidR="00D77493" w:rsidRPr="00214F1D" w:rsidRDefault="00D77493" w:rsidP="00223D39">
                  <w:pPr>
                    <w:jc w:val="center"/>
                    <w:rPr>
                      <w:rFonts w:ascii="Open Sans" w:hAnsi="Open Sans" w:cs="Open Sans"/>
                      <w:b/>
                      <w:sz w:val="20"/>
                      <w:szCs w:val="20"/>
                    </w:rPr>
                  </w:pPr>
                </w:p>
              </w:tc>
            </w:tr>
            <w:tr w:rsidR="00D77493" w:rsidRPr="00214F1D" w:rsidTr="00223D39">
              <w:trPr>
                <w:trHeight w:val="962"/>
              </w:trPr>
              <w:tc>
                <w:tcPr>
                  <w:tcW w:w="2507" w:type="pct"/>
                  <w:shd w:val="clear" w:color="auto" w:fill="CCC0D9" w:themeFill="accent4" w:themeFillTint="66"/>
                  <w:vAlign w:val="center"/>
                </w:tcPr>
                <w:p w:rsidR="00D77493" w:rsidRPr="00214F1D" w:rsidRDefault="00D77493" w:rsidP="00223D39">
                  <w:pPr>
                    <w:numPr>
                      <w:ilvl w:val="0"/>
                      <w:numId w:val="7"/>
                    </w:numPr>
                    <w:ind w:left="499" w:hanging="450"/>
                    <w:contextualSpacing/>
                    <w:rPr>
                      <w:rFonts w:ascii="Open Sans" w:hAnsi="Open Sans" w:cs="Open Sans"/>
                      <w:sz w:val="20"/>
                      <w:szCs w:val="20"/>
                    </w:rPr>
                  </w:pPr>
                  <w:r w:rsidRPr="00214F1D">
                    <w:rPr>
                      <w:rFonts w:ascii="Open Sans" w:hAnsi="Open Sans" w:cs="Open Sans"/>
                      <w:sz w:val="20"/>
                      <w:szCs w:val="20"/>
                    </w:rPr>
                    <w:t>Materials showcase a diversity of career and postsecondary opportunities for students upon completion of high school, including all applicable levels of postsecondary training (i.e., technical schools, community colleges, four-year universities, etc.).</w:t>
                  </w:r>
                </w:p>
              </w:tc>
              <w:tc>
                <w:tcPr>
                  <w:tcW w:w="363" w:type="pct"/>
                  <w:shd w:val="clear" w:color="auto" w:fill="CCC0D9" w:themeFill="accent4" w:themeFillTint="66"/>
                  <w:vAlign w:val="center"/>
                </w:tcPr>
                <w:p w:rsidR="00D77493" w:rsidRPr="00214F1D" w:rsidRDefault="00D77493" w:rsidP="00223D39">
                  <w:pPr>
                    <w:keepNext/>
                    <w:jc w:val="center"/>
                    <w:outlineLvl w:val="0"/>
                    <w:rPr>
                      <w:rFonts w:ascii="Open Sans" w:hAnsi="Open Sans" w:cs="Open Sans"/>
                      <w:b/>
                      <w:sz w:val="20"/>
                      <w:szCs w:val="20"/>
                    </w:rPr>
                  </w:pPr>
                </w:p>
              </w:tc>
              <w:tc>
                <w:tcPr>
                  <w:tcW w:w="363" w:type="pct"/>
                  <w:shd w:val="clear" w:color="auto" w:fill="CCC0D9" w:themeFill="accent4" w:themeFillTint="66"/>
                </w:tcPr>
                <w:p w:rsidR="00D77493" w:rsidRPr="00214F1D" w:rsidRDefault="00D77493" w:rsidP="00223D39">
                  <w:pPr>
                    <w:jc w:val="center"/>
                    <w:rPr>
                      <w:rFonts w:ascii="Open Sans" w:hAnsi="Open Sans" w:cs="Open Sans"/>
                      <w:b/>
                      <w:sz w:val="20"/>
                      <w:szCs w:val="20"/>
                    </w:rPr>
                  </w:pPr>
                </w:p>
              </w:tc>
              <w:tc>
                <w:tcPr>
                  <w:tcW w:w="1767" w:type="pct"/>
                  <w:shd w:val="clear" w:color="auto" w:fill="CCC0D9" w:themeFill="accent4" w:themeFillTint="66"/>
                </w:tcPr>
                <w:p w:rsidR="00D77493" w:rsidRPr="00214F1D" w:rsidRDefault="00D77493" w:rsidP="00223D39">
                  <w:pPr>
                    <w:jc w:val="center"/>
                    <w:rPr>
                      <w:rFonts w:ascii="Open Sans" w:hAnsi="Open Sans" w:cs="Open Sans"/>
                      <w:b/>
                      <w:sz w:val="20"/>
                      <w:szCs w:val="20"/>
                    </w:rPr>
                  </w:pPr>
                </w:p>
              </w:tc>
            </w:tr>
            <w:tr w:rsidR="00D77493" w:rsidRPr="00214F1D" w:rsidTr="00223D39">
              <w:trPr>
                <w:trHeight w:val="962"/>
              </w:trPr>
              <w:tc>
                <w:tcPr>
                  <w:tcW w:w="2507" w:type="pct"/>
                  <w:shd w:val="clear" w:color="auto" w:fill="CCC0D9" w:themeFill="accent4" w:themeFillTint="66"/>
                  <w:vAlign w:val="center"/>
                </w:tcPr>
                <w:p w:rsidR="00D77493" w:rsidRPr="00214F1D" w:rsidRDefault="00D77493" w:rsidP="00223D39">
                  <w:pPr>
                    <w:numPr>
                      <w:ilvl w:val="0"/>
                      <w:numId w:val="7"/>
                    </w:numPr>
                    <w:ind w:left="499" w:hanging="450"/>
                    <w:contextualSpacing/>
                    <w:rPr>
                      <w:rFonts w:ascii="Open Sans" w:hAnsi="Open Sans" w:cs="Open Sans"/>
                      <w:sz w:val="20"/>
                      <w:szCs w:val="20"/>
                    </w:rPr>
                  </w:pPr>
                  <w:r w:rsidRPr="00214F1D">
                    <w:rPr>
                      <w:rFonts w:ascii="Open Sans" w:hAnsi="Open Sans" w:cs="Open Sans"/>
                      <w:sz w:val="20"/>
                      <w:szCs w:val="20"/>
                    </w:rPr>
                    <w:t>Connections to relevant certifications and other credentials are clearly explained, and their value in industry is communicated where appropriate.</w:t>
                  </w:r>
                </w:p>
              </w:tc>
              <w:tc>
                <w:tcPr>
                  <w:tcW w:w="363" w:type="pct"/>
                  <w:shd w:val="clear" w:color="auto" w:fill="CCC0D9" w:themeFill="accent4" w:themeFillTint="66"/>
                  <w:vAlign w:val="center"/>
                </w:tcPr>
                <w:p w:rsidR="00D77493" w:rsidRPr="00214F1D" w:rsidRDefault="00D77493" w:rsidP="00223D39">
                  <w:pPr>
                    <w:keepNext/>
                    <w:jc w:val="center"/>
                    <w:outlineLvl w:val="0"/>
                    <w:rPr>
                      <w:rFonts w:ascii="Open Sans" w:hAnsi="Open Sans" w:cs="Open Sans"/>
                      <w:b/>
                      <w:sz w:val="20"/>
                      <w:szCs w:val="20"/>
                    </w:rPr>
                  </w:pPr>
                </w:p>
              </w:tc>
              <w:tc>
                <w:tcPr>
                  <w:tcW w:w="363" w:type="pct"/>
                  <w:shd w:val="clear" w:color="auto" w:fill="CCC0D9" w:themeFill="accent4" w:themeFillTint="66"/>
                </w:tcPr>
                <w:p w:rsidR="00D77493" w:rsidRPr="00214F1D" w:rsidRDefault="00D77493" w:rsidP="00223D39">
                  <w:pPr>
                    <w:jc w:val="center"/>
                    <w:rPr>
                      <w:rFonts w:ascii="Open Sans" w:hAnsi="Open Sans" w:cs="Open Sans"/>
                      <w:b/>
                      <w:sz w:val="20"/>
                      <w:szCs w:val="20"/>
                    </w:rPr>
                  </w:pPr>
                </w:p>
              </w:tc>
              <w:tc>
                <w:tcPr>
                  <w:tcW w:w="1767" w:type="pct"/>
                  <w:shd w:val="clear" w:color="auto" w:fill="CCC0D9" w:themeFill="accent4" w:themeFillTint="66"/>
                </w:tcPr>
                <w:p w:rsidR="00D77493" w:rsidRPr="00214F1D" w:rsidRDefault="00D77493" w:rsidP="00223D39">
                  <w:pPr>
                    <w:jc w:val="center"/>
                    <w:rPr>
                      <w:rFonts w:ascii="Open Sans" w:hAnsi="Open Sans" w:cs="Open Sans"/>
                      <w:b/>
                      <w:sz w:val="20"/>
                      <w:szCs w:val="20"/>
                    </w:rPr>
                  </w:pPr>
                </w:p>
              </w:tc>
            </w:tr>
            <w:tr w:rsidR="00D77493" w:rsidRPr="00214F1D" w:rsidTr="00223D39">
              <w:trPr>
                <w:trHeight w:val="962"/>
              </w:trPr>
              <w:tc>
                <w:tcPr>
                  <w:tcW w:w="2507" w:type="pct"/>
                  <w:shd w:val="clear" w:color="auto" w:fill="CCC0D9" w:themeFill="accent4" w:themeFillTint="66"/>
                  <w:vAlign w:val="center"/>
                </w:tcPr>
                <w:p w:rsidR="00D77493" w:rsidRPr="00214F1D" w:rsidRDefault="00D77493" w:rsidP="00223D39">
                  <w:pPr>
                    <w:numPr>
                      <w:ilvl w:val="0"/>
                      <w:numId w:val="7"/>
                    </w:numPr>
                    <w:ind w:left="499" w:hanging="450"/>
                    <w:contextualSpacing/>
                    <w:rPr>
                      <w:rFonts w:ascii="Open Sans" w:hAnsi="Open Sans" w:cs="Open Sans"/>
                      <w:sz w:val="20"/>
                      <w:szCs w:val="20"/>
                    </w:rPr>
                  </w:pPr>
                  <w:r w:rsidRPr="00214F1D">
                    <w:rPr>
                      <w:rFonts w:ascii="Open Sans" w:hAnsi="Open Sans" w:cs="Open Sans"/>
                      <w:sz w:val="20"/>
                      <w:szCs w:val="20"/>
                    </w:rPr>
                    <w:lastRenderedPageBreak/>
                    <w:t>Materials provide opportunities for students to practice and reflect upon 21st century (or “soft”) skills.</w:t>
                  </w:r>
                </w:p>
              </w:tc>
              <w:tc>
                <w:tcPr>
                  <w:tcW w:w="363" w:type="pct"/>
                  <w:shd w:val="clear" w:color="auto" w:fill="CCC0D9" w:themeFill="accent4" w:themeFillTint="66"/>
                  <w:vAlign w:val="center"/>
                </w:tcPr>
                <w:p w:rsidR="00D77493" w:rsidRPr="00214F1D" w:rsidRDefault="00D77493" w:rsidP="00223D39">
                  <w:pPr>
                    <w:keepNext/>
                    <w:jc w:val="center"/>
                    <w:outlineLvl w:val="0"/>
                    <w:rPr>
                      <w:rFonts w:ascii="Open Sans" w:hAnsi="Open Sans" w:cs="Open Sans"/>
                      <w:b/>
                      <w:sz w:val="20"/>
                      <w:szCs w:val="20"/>
                    </w:rPr>
                  </w:pPr>
                </w:p>
              </w:tc>
              <w:tc>
                <w:tcPr>
                  <w:tcW w:w="363" w:type="pct"/>
                  <w:shd w:val="clear" w:color="auto" w:fill="CCC0D9" w:themeFill="accent4" w:themeFillTint="66"/>
                </w:tcPr>
                <w:p w:rsidR="00D77493" w:rsidRPr="00214F1D" w:rsidRDefault="00D77493" w:rsidP="00223D39">
                  <w:pPr>
                    <w:jc w:val="center"/>
                    <w:rPr>
                      <w:rFonts w:ascii="Open Sans" w:hAnsi="Open Sans" w:cs="Open Sans"/>
                      <w:b/>
                      <w:sz w:val="20"/>
                      <w:szCs w:val="20"/>
                    </w:rPr>
                  </w:pPr>
                </w:p>
              </w:tc>
              <w:tc>
                <w:tcPr>
                  <w:tcW w:w="1767" w:type="pct"/>
                  <w:shd w:val="clear" w:color="auto" w:fill="CCC0D9" w:themeFill="accent4" w:themeFillTint="66"/>
                </w:tcPr>
                <w:p w:rsidR="00D77493" w:rsidRPr="00214F1D" w:rsidRDefault="00D77493" w:rsidP="00223D39">
                  <w:pPr>
                    <w:jc w:val="center"/>
                    <w:rPr>
                      <w:rFonts w:ascii="Open Sans" w:hAnsi="Open Sans" w:cs="Open Sans"/>
                      <w:b/>
                      <w:sz w:val="20"/>
                      <w:szCs w:val="20"/>
                    </w:rPr>
                  </w:pPr>
                </w:p>
              </w:tc>
            </w:tr>
          </w:tbl>
          <w:p w:rsidR="00D77493" w:rsidRPr="00214F1D" w:rsidRDefault="00D77493" w:rsidP="00223D39">
            <w:pPr>
              <w:rPr>
                <w:rFonts w:ascii="Open Sans" w:hAnsi="Open Sans" w:cs="Open Sans"/>
                <w:sz w:val="20"/>
                <w:szCs w:val="20"/>
              </w:rPr>
            </w:pPr>
          </w:p>
        </w:tc>
      </w:tr>
      <w:tr w:rsidR="00D77493" w:rsidRPr="00214F1D" w:rsidTr="00223D39">
        <w:trPr>
          <w:trHeight w:val="620"/>
        </w:trPr>
        <w:tc>
          <w:tcPr>
            <w:tcW w:w="13860" w:type="dxa"/>
            <w:gridSpan w:val="4"/>
            <w:shd w:val="clear" w:color="auto" w:fill="CCC0D9" w:themeFill="accent4" w:themeFillTint="66"/>
          </w:tcPr>
          <w:p w:rsidR="00D77493" w:rsidRDefault="00D77493" w:rsidP="00223D39">
            <w:pPr>
              <w:keepNext/>
              <w:outlineLvl w:val="4"/>
              <w:rPr>
                <w:rFonts w:ascii="Open Sans" w:hAnsi="Open Sans" w:cs="Open Sans"/>
                <w:b/>
                <w:sz w:val="20"/>
                <w:szCs w:val="20"/>
              </w:rPr>
            </w:pPr>
            <w:r w:rsidRPr="00214F1D">
              <w:rPr>
                <w:rFonts w:ascii="Open Sans" w:hAnsi="Open Sans" w:cs="Open Sans"/>
                <w:b/>
                <w:sz w:val="20"/>
                <w:szCs w:val="20"/>
              </w:rPr>
              <w:lastRenderedPageBreak/>
              <w:t>Justification/Notes</w:t>
            </w:r>
          </w:p>
          <w:p w:rsidR="00D77493" w:rsidRDefault="00D77493" w:rsidP="00223D39">
            <w:pPr>
              <w:keepNext/>
              <w:outlineLvl w:val="4"/>
              <w:rPr>
                <w:rFonts w:ascii="Open Sans" w:hAnsi="Open Sans" w:cs="Open Sans"/>
                <w:b/>
                <w:sz w:val="20"/>
                <w:szCs w:val="20"/>
              </w:rPr>
            </w:pPr>
          </w:p>
          <w:p w:rsidR="00D77493" w:rsidRDefault="00D77493" w:rsidP="00223D39">
            <w:pPr>
              <w:keepNext/>
              <w:outlineLvl w:val="4"/>
              <w:rPr>
                <w:rFonts w:ascii="Open Sans" w:hAnsi="Open Sans" w:cs="Open Sans"/>
                <w:b/>
                <w:sz w:val="20"/>
                <w:szCs w:val="20"/>
              </w:rPr>
            </w:pPr>
          </w:p>
          <w:p w:rsidR="00D77493" w:rsidRPr="00214F1D" w:rsidRDefault="00D77493" w:rsidP="00223D39">
            <w:pPr>
              <w:keepNext/>
              <w:outlineLvl w:val="4"/>
              <w:rPr>
                <w:rFonts w:ascii="Open Sans" w:hAnsi="Open Sans" w:cs="Open Sans"/>
                <w:b/>
                <w:sz w:val="20"/>
                <w:szCs w:val="20"/>
              </w:rPr>
            </w:pPr>
          </w:p>
        </w:tc>
      </w:tr>
      <w:tr w:rsidR="00D77493" w:rsidRPr="00214F1D" w:rsidTr="00223D39">
        <w:trPr>
          <w:trHeight w:val="332"/>
        </w:trPr>
        <w:tc>
          <w:tcPr>
            <w:tcW w:w="6907" w:type="dxa"/>
            <w:vMerge w:val="restart"/>
            <w:shd w:val="clear" w:color="auto" w:fill="CCC0D9" w:themeFill="accent4" w:themeFillTint="66"/>
          </w:tcPr>
          <w:p w:rsidR="00D77493" w:rsidRDefault="00D77493" w:rsidP="00223D39">
            <w:pPr>
              <w:keepNext/>
              <w:outlineLvl w:val="4"/>
              <w:rPr>
                <w:rFonts w:ascii="Open Sans" w:hAnsi="Open Sans" w:cs="Open Sans"/>
                <w:b/>
                <w:sz w:val="20"/>
                <w:szCs w:val="20"/>
              </w:rPr>
            </w:pPr>
            <w:r>
              <w:rPr>
                <w:rFonts w:ascii="Open Sans" w:hAnsi="Open Sans" w:cs="Open Sans"/>
                <w:b/>
                <w:sz w:val="20"/>
                <w:szCs w:val="20"/>
              </w:rPr>
              <w:t xml:space="preserve">Materials meet each of the 4 metrics for Postsecondary and Career Readiness. </w:t>
            </w:r>
          </w:p>
          <w:p w:rsidR="00D77493" w:rsidRDefault="00D77493" w:rsidP="00223D39">
            <w:pPr>
              <w:keepNext/>
              <w:outlineLvl w:val="4"/>
              <w:rPr>
                <w:rFonts w:ascii="Open Sans" w:hAnsi="Open Sans" w:cs="Open Sans"/>
                <w:b/>
                <w:sz w:val="20"/>
                <w:szCs w:val="20"/>
              </w:rPr>
            </w:pPr>
          </w:p>
          <w:p w:rsidR="00D77493" w:rsidRPr="00214F1D" w:rsidRDefault="00D77493" w:rsidP="00223D39">
            <w:pPr>
              <w:keepNext/>
              <w:outlineLvl w:val="4"/>
              <w:rPr>
                <w:rFonts w:ascii="Open Sans" w:hAnsi="Open Sans" w:cs="Open Sans"/>
                <w:b/>
                <w:sz w:val="20"/>
                <w:szCs w:val="20"/>
              </w:rPr>
            </w:pPr>
            <w:r>
              <w:rPr>
                <w:rFonts w:ascii="Open Sans" w:hAnsi="Open Sans" w:cs="Open Sans"/>
                <w:b/>
                <w:sz w:val="20"/>
                <w:szCs w:val="20"/>
              </w:rPr>
              <w:t>This means ALL 4 metrics are marked “yes” in section III.</w:t>
            </w:r>
          </w:p>
        </w:tc>
        <w:tc>
          <w:tcPr>
            <w:tcW w:w="1080" w:type="dxa"/>
            <w:shd w:val="clear" w:color="auto" w:fill="92D050"/>
          </w:tcPr>
          <w:p w:rsidR="00D77493" w:rsidRPr="00214F1D" w:rsidRDefault="00D77493" w:rsidP="00223D39">
            <w:pPr>
              <w:keepNext/>
              <w:jc w:val="center"/>
              <w:outlineLvl w:val="4"/>
              <w:rPr>
                <w:rFonts w:ascii="Open Sans" w:hAnsi="Open Sans" w:cs="Open Sans"/>
                <w:b/>
                <w:sz w:val="20"/>
                <w:szCs w:val="20"/>
              </w:rPr>
            </w:pPr>
            <w:r>
              <w:rPr>
                <w:rFonts w:ascii="Open Sans" w:hAnsi="Open Sans" w:cs="Open Sans"/>
                <w:b/>
                <w:sz w:val="20"/>
                <w:szCs w:val="20"/>
              </w:rPr>
              <w:t>Yes</w:t>
            </w:r>
          </w:p>
        </w:tc>
        <w:tc>
          <w:tcPr>
            <w:tcW w:w="900" w:type="dxa"/>
            <w:shd w:val="clear" w:color="auto" w:fill="FF0000"/>
          </w:tcPr>
          <w:p w:rsidR="00D77493" w:rsidRPr="00214F1D" w:rsidRDefault="00D77493" w:rsidP="00223D39">
            <w:pPr>
              <w:keepNext/>
              <w:jc w:val="center"/>
              <w:outlineLvl w:val="4"/>
              <w:rPr>
                <w:rFonts w:ascii="Open Sans" w:hAnsi="Open Sans" w:cs="Open Sans"/>
                <w:b/>
                <w:sz w:val="20"/>
                <w:szCs w:val="20"/>
              </w:rPr>
            </w:pPr>
            <w:r>
              <w:rPr>
                <w:rFonts w:ascii="Open Sans" w:hAnsi="Open Sans" w:cs="Open Sans"/>
                <w:b/>
                <w:sz w:val="20"/>
                <w:szCs w:val="20"/>
              </w:rPr>
              <w:t>No</w:t>
            </w:r>
          </w:p>
        </w:tc>
        <w:tc>
          <w:tcPr>
            <w:tcW w:w="4973" w:type="dxa"/>
            <w:vMerge w:val="restart"/>
            <w:shd w:val="clear" w:color="auto" w:fill="CCC0D9" w:themeFill="accent4" w:themeFillTint="66"/>
          </w:tcPr>
          <w:p w:rsidR="00D77493" w:rsidRPr="00214F1D" w:rsidRDefault="00D77493" w:rsidP="00223D39">
            <w:pPr>
              <w:keepNext/>
              <w:outlineLvl w:val="4"/>
              <w:rPr>
                <w:rFonts w:ascii="Open Sans" w:hAnsi="Open Sans" w:cs="Open Sans"/>
                <w:b/>
                <w:sz w:val="20"/>
                <w:szCs w:val="20"/>
              </w:rPr>
            </w:pPr>
          </w:p>
        </w:tc>
      </w:tr>
      <w:tr w:rsidR="00D77493" w:rsidRPr="00214F1D" w:rsidTr="00223D39">
        <w:trPr>
          <w:trHeight w:val="405"/>
        </w:trPr>
        <w:tc>
          <w:tcPr>
            <w:tcW w:w="6907" w:type="dxa"/>
            <w:vMerge/>
            <w:shd w:val="clear" w:color="auto" w:fill="CCC0D9" w:themeFill="accent4" w:themeFillTint="66"/>
          </w:tcPr>
          <w:p w:rsidR="00D77493" w:rsidRDefault="00D77493" w:rsidP="00223D39">
            <w:pPr>
              <w:keepNext/>
              <w:outlineLvl w:val="4"/>
              <w:rPr>
                <w:rFonts w:ascii="Open Sans" w:hAnsi="Open Sans" w:cs="Open Sans"/>
                <w:b/>
                <w:sz w:val="20"/>
                <w:szCs w:val="20"/>
              </w:rPr>
            </w:pPr>
          </w:p>
        </w:tc>
        <w:tc>
          <w:tcPr>
            <w:tcW w:w="1080" w:type="dxa"/>
            <w:shd w:val="clear" w:color="auto" w:fill="92D050"/>
          </w:tcPr>
          <w:p w:rsidR="00D77493" w:rsidRPr="00214F1D" w:rsidRDefault="00D77493" w:rsidP="00223D39">
            <w:pPr>
              <w:keepNext/>
              <w:outlineLvl w:val="4"/>
              <w:rPr>
                <w:rFonts w:ascii="Open Sans" w:hAnsi="Open Sans" w:cs="Open Sans"/>
                <w:b/>
                <w:sz w:val="20"/>
                <w:szCs w:val="20"/>
              </w:rPr>
            </w:pPr>
          </w:p>
        </w:tc>
        <w:tc>
          <w:tcPr>
            <w:tcW w:w="900" w:type="dxa"/>
            <w:shd w:val="clear" w:color="auto" w:fill="FF0000"/>
          </w:tcPr>
          <w:p w:rsidR="00D77493" w:rsidRPr="00214F1D" w:rsidRDefault="00D77493" w:rsidP="00223D39">
            <w:pPr>
              <w:keepNext/>
              <w:outlineLvl w:val="4"/>
              <w:rPr>
                <w:rFonts w:ascii="Open Sans" w:hAnsi="Open Sans" w:cs="Open Sans"/>
                <w:b/>
                <w:sz w:val="20"/>
                <w:szCs w:val="20"/>
              </w:rPr>
            </w:pPr>
          </w:p>
        </w:tc>
        <w:tc>
          <w:tcPr>
            <w:tcW w:w="4973" w:type="dxa"/>
            <w:vMerge/>
            <w:shd w:val="clear" w:color="auto" w:fill="CCC0D9" w:themeFill="accent4" w:themeFillTint="66"/>
          </w:tcPr>
          <w:p w:rsidR="00D77493" w:rsidRPr="00214F1D" w:rsidRDefault="00D77493" w:rsidP="00223D39">
            <w:pPr>
              <w:keepNext/>
              <w:outlineLvl w:val="4"/>
              <w:rPr>
                <w:rFonts w:ascii="Open Sans" w:hAnsi="Open Sans" w:cs="Open Sans"/>
                <w:b/>
                <w:sz w:val="20"/>
                <w:szCs w:val="20"/>
              </w:rPr>
            </w:pPr>
          </w:p>
        </w:tc>
      </w:tr>
    </w:tbl>
    <w:p w:rsidR="00D77493" w:rsidRPr="00214F1D" w:rsidRDefault="00D77493" w:rsidP="00D77493">
      <w:pPr>
        <w:spacing w:after="0"/>
        <w:contextualSpacing/>
        <w:rPr>
          <w:rFonts w:ascii="Open Sans" w:hAnsi="Open Sans" w:cs="Open Sans"/>
          <w:sz w:val="20"/>
          <w:szCs w:val="20"/>
        </w:rPr>
      </w:pPr>
    </w:p>
    <w:p w:rsidR="00D77493" w:rsidRDefault="00D77493" w:rsidP="00D77493">
      <w:pPr>
        <w:spacing w:after="0"/>
        <w:ind w:left="720"/>
        <w:contextualSpacing/>
        <w:rPr>
          <w:rFonts w:ascii="Open Sans" w:hAnsi="Open Sans" w:cs="Open Sans"/>
          <w:sz w:val="20"/>
          <w:szCs w:val="20"/>
        </w:rPr>
      </w:pPr>
    </w:p>
    <w:p w:rsidR="00D77493" w:rsidRDefault="00D77493" w:rsidP="00D77493">
      <w:pPr>
        <w:spacing w:after="0"/>
        <w:ind w:left="720"/>
        <w:contextualSpacing/>
        <w:rPr>
          <w:rFonts w:ascii="Open Sans" w:hAnsi="Open Sans" w:cs="Open Sans"/>
          <w:sz w:val="20"/>
          <w:szCs w:val="20"/>
        </w:rPr>
      </w:pPr>
    </w:p>
    <w:p w:rsidR="00D77493" w:rsidRDefault="00D77493" w:rsidP="00D77493">
      <w:pPr>
        <w:spacing w:after="0"/>
        <w:ind w:left="720"/>
        <w:contextualSpacing/>
        <w:rPr>
          <w:rFonts w:ascii="Open Sans" w:hAnsi="Open Sans" w:cs="Open Sans"/>
          <w:sz w:val="20"/>
          <w:szCs w:val="20"/>
        </w:rPr>
      </w:pPr>
    </w:p>
    <w:p w:rsidR="00D77493" w:rsidRDefault="00D77493" w:rsidP="00D77493">
      <w:pPr>
        <w:spacing w:after="0"/>
        <w:ind w:left="720"/>
        <w:contextualSpacing/>
        <w:rPr>
          <w:rFonts w:ascii="Open Sans" w:hAnsi="Open Sans" w:cs="Open Sans"/>
          <w:sz w:val="20"/>
          <w:szCs w:val="20"/>
        </w:rPr>
      </w:pPr>
    </w:p>
    <w:p w:rsidR="00D77493" w:rsidRDefault="00D77493" w:rsidP="00D77493">
      <w:pPr>
        <w:spacing w:after="0"/>
        <w:ind w:left="720"/>
        <w:contextualSpacing/>
        <w:rPr>
          <w:rFonts w:ascii="Open Sans" w:hAnsi="Open Sans" w:cs="Open Sans"/>
          <w:sz w:val="20"/>
          <w:szCs w:val="20"/>
        </w:rPr>
      </w:pPr>
    </w:p>
    <w:p w:rsidR="00D77493" w:rsidRDefault="00D77493" w:rsidP="00D77493">
      <w:pPr>
        <w:spacing w:after="0"/>
        <w:ind w:left="720"/>
        <w:contextualSpacing/>
        <w:rPr>
          <w:rFonts w:ascii="Open Sans" w:hAnsi="Open Sans" w:cs="Open Sans"/>
          <w:sz w:val="20"/>
          <w:szCs w:val="20"/>
        </w:rPr>
      </w:pPr>
    </w:p>
    <w:p w:rsidR="00D77493" w:rsidRDefault="00D77493" w:rsidP="00D77493">
      <w:pPr>
        <w:spacing w:after="0"/>
        <w:ind w:left="720"/>
        <w:contextualSpacing/>
        <w:rPr>
          <w:rFonts w:ascii="Open Sans" w:hAnsi="Open Sans" w:cs="Open Sans"/>
          <w:sz w:val="20"/>
          <w:szCs w:val="20"/>
        </w:rPr>
      </w:pPr>
    </w:p>
    <w:p w:rsidR="00D77493" w:rsidRDefault="00D77493" w:rsidP="00D77493">
      <w:pPr>
        <w:spacing w:after="0"/>
        <w:ind w:left="720"/>
        <w:contextualSpacing/>
        <w:rPr>
          <w:rFonts w:ascii="Open Sans" w:hAnsi="Open Sans" w:cs="Open Sans"/>
          <w:sz w:val="20"/>
          <w:szCs w:val="20"/>
        </w:rPr>
      </w:pPr>
    </w:p>
    <w:p w:rsidR="00D77493" w:rsidRDefault="00D77493" w:rsidP="00D77493">
      <w:pPr>
        <w:spacing w:after="0"/>
        <w:ind w:left="720"/>
        <w:contextualSpacing/>
        <w:rPr>
          <w:rFonts w:ascii="Open Sans" w:hAnsi="Open Sans" w:cs="Open Sans"/>
          <w:sz w:val="20"/>
          <w:szCs w:val="20"/>
        </w:rPr>
      </w:pPr>
    </w:p>
    <w:p w:rsidR="00D77493" w:rsidRDefault="00D77493" w:rsidP="00D77493">
      <w:pPr>
        <w:spacing w:after="0"/>
        <w:ind w:left="720"/>
        <w:contextualSpacing/>
        <w:rPr>
          <w:rFonts w:ascii="Open Sans" w:hAnsi="Open Sans" w:cs="Open Sans"/>
          <w:sz w:val="20"/>
          <w:szCs w:val="20"/>
        </w:rPr>
      </w:pPr>
    </w:p>
    <w:p w:rsidR="00D77493" w:rsidRDefault="00D77493" w:rsidP="00D77493">
      <w:pPr>
        <w:spacing w:after="0"/>
        <w:ind w:left="720"/>
        <w:contextualSpacing/>
        <w:rPr>
          <w:rFonts w:ascii="Open Sans" w:hAnsi="Open Sans" w:cs="Open Sans"/>
          <w:sz w:val="20"/>
          <w:szCs w:val="20"/>
        </w:rPr>
      </w:pPr>
    </w:p>
    <w:p w:rsidR="00D77493" w:rsidRDefault="00D77493" w:rsidP="00D77493">
      <w:pPr>
        <w:spacing w:after="0"/>
        <w:ind w:left="720"/>
        <w:contextualSpacing/>
        <w:rPr>
          <w:rFonts w:ascii="Open Sans" w:hAnsi="Open Sans" w:cs="Open Sans"/>
          <w:sz w:val="20"/>
          <w:szCs w:val="20"/>
        </w:rPr>
      </w:pPr>
    </w:p>
    <w:p w:rsidR="00D77493" w:rsidRDefault="00D77493" w:rsidP="00D77493">
      <w:pPr>
        <w:spacing w:after="0"/>
        <w:ind w:left="720"/>
        <w:contextualSpacing/>
        <w:rPr>
          <w:rFonts w:ascii="Open Sans" w:hAnsi="Open Sans" w:cs="Open Sans"/>
          <w:sz w:val="20"/>
          <w:szCs w:val="20"/>
        </w:rPr>
      </w:pPr>
    </w:p>
    <w:p w:rsidR="00D77493" w:rsidRDefault="00D77493" w:rsidP="00D77493">
      <w:pPr>
        <w:spacing w:after="0"/>
        <w:ind w:left="720"/>
        <w:contextualSpacing/>
        <w:rPr>
          <w:rFonts w:ascii="Open Sans" w:hAnsi="Open Sans" w:cs="Open Sans"/>
          <w:sz w:val="20"/>
          <w:szCs w:val="20"/>
        </w:rPr>
      </w:pPr>
    </w:p>
    <w:p w:rsidR="00D77493" w:rsidRDefault="00D77493" w:rsidP="00D77493">
      <w:pPr>
        <w:spacing w:after="0"/>
        <w:ind w:left="720"/>
        <w:contextualSpacing/>
        <w:rPr>
          <w:rFonts w:ascii="Open Sans" w:hAnsi="Open Sans" w:cs="Open Sans"/>
          <w:sz w:val="20"/>
          <w:szCs w:val="20"/>
        </w:rPr>
      </w:pPr>
    </w:p>
    <w:p w:rsidR="00D77493" w:rsidRPr="00214F1D" w:rsidRDefault="00D77493" w:rsidP="00D77493">
      <w:pPr>
        <w:spacing w:after="0"/>
        <w:ind w:left="720"/>
        <w:contextualSpacing/>
        <w:rPr>
          <w:rFonts w:ascii="Open Sans" w:hAnsi="Open Sans" w:cs="Open Sans"/>
          <w:sz w:val="20"/>
          <w:szCs w:val="20"/>
        </w:rPr>
      </w:pPr>
    </w:p>
    <w:tbl>
      <w:tblPr>
        <w:tblStyle w:val="TableGrid"/>
        <w:tblW w:w="13860" w:type="dxa"/>
        <w:tblInd w:w="-432" w:type="dxa"/>
        <w:tblLook w:val="04A0" w:firstRow="1" w:lastRow="0" w:firstColumn="1" w:lastColumn="0" w:noHBand="0" w:noVBand="1"/>
      </w:tblPr>
      <w:tblGrid>
        <w:gridCol w:w="13860"/>
      </w:tblGrid>
      <w:tr w:rsidR="00D77493" w:rsidRPr="00214F1D" w:rsidTr="00223D39">
        <w:trPr>
          <w:trHeight w:val="890"/>
        </w:trPr>
        <w:tc>
          <w:tcPr>
            <w:tcW w:w="13860" w:type="dxa"/>
            <w:shd w:val="clear" w:color="auto" w:fill="F2F2F2" w:themeFill="background1" w:themeFillShade="F2"/>
            <w:vAlign w:val="center"/>
          </w:tcPr>
          <w:p w:rsidR="00D77493" w:rsidRDefault="00D77493" w:rsidP="00223D39">
            <w:pPr>
              <w:rPr>
                <w:rFonts w:ascii="Open Sans" w:eastAsia="Times New Roman" w:hAnsi="Open Sans" w:cs="Open Sans"/>
                <w:b/>
                <w:sz w:val="20"/>
                <w:szCs w:val="20"/>
              </w:rPr>
            </w:pPr>
          </w:p>
          <w:p w:rsidR="00D77493" w:rsidRPr="00AF7A17" w:rsidRDefault="00D77493" w:rsidP="00223D39">
            <w:pPr>
              <w:jc w:val="center"/>
              <w:rPr>
                <w:rFonts w:ascii="Open Sans" w:eastAsia="Times New Roman" w:hAnsi="Open Sans" w:cs="Open Sans"/>
                <w:b/>
                <w:sz w:val="28"/>
                <w:szCs w:val="28"/>
              </w:rPr>
            </w:pPr>
            <w:r w:rsidRPr="00AF7A17">
              <w:rPr>
                <w:rFonts w:ascii="Open Sans" w:eastAsia="Times New Roman" w:hAnsi="Open Sans" w:cs="Open Sans"/>
                <w:b/>
                <w:sz w:val="28"/>
                <w:szCs w:val="28"/>
              </w:rPr>
              <w:t>SECTION IV</w:t>
            </w:r>
          </w:p>
          <w:p w:rsidR="00D77493" w:rsidRPr="00214F1D" w:rsidRDefault="00D77493" w:rsidP="00223D39">
            <w:pPr>
              <w:jc w:val="center"/>
              <w:rPr>
                <w:rFonts w:ascii="Open Sans" w:eastAsia="Times New Roman" w:hAnsi="Open Sans" w:cs="Open Sans"/>
                <w:b/>
                <w:sz w:val="20"/>
                <w:szCs w:val="20"/>
              </w:rPr>
            </w:pPr>
            <w:r w:rsidRPr="00AF7A17">
              <w:rPr>
                <w:rFonts w:ascii="Open Sans" w:eastAsia="Times New Roman" w:hAnsi="Open Sans" w:cs="Open Sans"/>
                <w:b/>
                <w:sz w:val="28"/>
                <w:szCs w:val="28"/>
              </w:rPr>
              <w:t>ADDITIONAL CRITERIA AND INDICATORS OF QUALITY</w:t>
            </w:r>
          </w:p>
        </w:tc>
      </w:tr>
      <w:tr w:rsidR="00D77493" w:rsidRPr="00214F1D" w:rsidTr="00223D39">
        <w:trPr>
          <w:trHeight w:val="1457"/>
        </w:trPr>
        <w:tc>
          <w:tcPr>
            <w:tcW w:w="13860" w:type="dxa"/>
          </w:tcPr>
          <w:p w:rsidR="00D77493" w:rsidRPr="00214F1D" w:rsidRDefault="00D77493" w:rsidP="00223D39">
            <w:pPr>
              <w:contextualSpacing/>
              <w:rPr>
                <w:rFonts w:ascii="Open Sans" w:hAnsi="Open Sans" w:cs="Open Sans"/>
                <w:sz w:val="20"/>
                <w:szCs w:val="20"/>
              </w:rPr>
            </w:pPr>
          </w:p>
          <w:p w:rsidR="00D77493" w:rsidRPr="00214F1D" w:rsidRDefault="00D77493" w:rsidP="00223D39">
            <w:pPr>
              <w:contextualSpacing/>
              <w:rPr>
                <w:rFonts w:ascii="Open Sans" w:hAnsi="Open Sans" w:cs="Open Sans"/>
                <w:i/>
                <w:sz w:val="20"/>
                <w:szCs w:val="20"/>
              </w:rPr>
            </w:pPr>
            <w:r w:rsidRPr="00214F1D">
              <w:rPr>
                <w:rFonts w:ascii="Open Sans" w:hAnsi="Open Sans" w:cs="Open Sans"/>
                <w:i/>
                <w:sz w:val="20"/>
                <w:szCs w:val="20"/>
              </w:rPr>
              <w:t>Materials must meet all non-negotiable criteria in Section I</w:t>
            </w:r>
            <w:r>
              <w:rPr>
                <w:rFonts w:ascii="Open Sans" w:hAnsi="Open Sans" w:cs="Open Sans"/>
                <w:i/>
                <w:sz w:val="20"/>
                <w:szCs w:val="20"/>
              </w:rPr>
              <w:t>, II, and III</w:t>
            </w:r>
            <w:r w:rsidRPr="00214F1D">
              <w:rPr>
                <w:rFonts w:ascii="Open Sans" w:hAnsi="Open Sans" w:cs="Open Sans"/>
                <w:i/>
                <w:sz w:val="20"/>
                <w:szCs w:val="20"/>
              </w:rPr>
              <w:t xml:space="preserve"> to be aligned to the course standards and receive state approval.</w:t>
            </w:r>
          </w:p>
          <w:p w:rsidR="00D77493" w:rsidRPr="00AF7A17" w:rsidRDefault="00D77493" w:rsidP="00223D39">
            <w:pPr>
              <w:ind w:right="911"/>
              <w:contextualSpacing/>
              <w:rPr>
                <w:rFonts w:ascii="Open Sans" w:hAnsi="Open Sans" w:cs="Open Sans"/>
                <w:i/>
                <w:sz w:val="20"/>
                <w:szCs w:val="20"/>
              </w:rPr>
            </w:pPr>
            <w:r>
              <w:rPr>
                <w:rFonts w:ascii="Open Sans" w:hAnsi="Open Sans" w:cs="Open Sans"/>
                <w:i/>
                <w:sz w:val="20"/>
                <w:szCs w:val="20"/>
              </w:rPr>
              <w:t>Section IV</w:t>
            </w:r>
            <w:r w:rsidRPr="00AF7A17">
              <w:rPr>
                <w:rFonts w:ascii="Open Sans" w:hAnsi="Open Sans" w:cs="Open Sans"/>
                <w:i/>
                <w:sz w:val="20"/>
                <w:szCs w:val="20"/>
              </w:rPr>
              <w:t xml:space="preserve"> includes additional criteria for alignment to the course standards as well as indicators of quality. </w:t>
            </w:r>
            <w:r>
              <w:rPr>
                <w:rFonts w:ascii="Open Sans" w:hAnsi="Open Sans" w:cs="Open Sans"/>
                <w:i/>
                <w:sz w:val="20"/>
                <w:szCs w:val="20"/>
              </w:rPr>
              <w:t xml:space="preserve">Section IV will not disqualify a text from being approved on the state adoption list. This section provides districts with additional information to use during their decision-making process. </w:t>
            </w:r>
            <w:r w:rsidRPr="00125329">
              <w:rPr>
                <w:rFonts w:ascii="Open Sans" w:eastAsia="Times New Roman" w:hAnsi="Open Sans" w:cs="Open Sans"/>
                <w:b/>
                <w:sz w:val="20"/>
                <w:szCs w:val="20"/>
              </w:rPr>
              <w:t>Use an “x” in the selected “yes” or “no” column.  Avoid using the word “yes” or “no</w:t>
            </w:r>
            <w:r>
              <w:rPr>
                <w:rFonts w:ascii="Open Sans" w:eastAsia="Times New Roman" w:hAnsi="Open Sans" w:cs="Open Sans"/>
                <w:b/>
                <w:sz w:val="20"/>
                <w:szCs w:val="20"/>
              </w:rPr>
              <w:t>.</w:t>
            </w:r>
            <w:r w:rsidRPr="00125329">
              <w:rPr>
                <w:rFonts w:ascii="Open Sans" w:eastAsia="Times New Roman" w:hAnsi="Open Sans" w:cs="Open Sans"/>
                <w:b/>
                <w:sz w:val="20"/>
                <w:szCs w:val="20"/>
              </w:rPr>
              <w:t>”</w:t>
            </w:r>
          </w:p>
          <w:p w:rsidR="00D77493" w:rsidRPr="00214F1D" w:rsidRDefault="00D77493" w:rsidP="00223D39">
            <w:pPr>
              <w:contextualSpacing/>
              <w:rPr>
                <w:rFonts w:ascii="Open Sans" w:hAnsi="Open Sans" w:cs="Open Sans"/>
                <w:sz w:val="20"/>
                <w:szCs w:val="20"/>
              </w:rPr>
            </w:pPr>
          </w:p>
        </w:tc>
      </w:tr>
    </w:tbl>
    <w:p w:rsidR="00D77493" w:rsidRPr="00214F1D" w:rsidRDefault="00D77493" w:rsidP="00D77493">
      <w:pPr>
        <w:spacing w:after="0"/>
        <w:contextualSpacing/>
        <w:rPr>
          <w:rFonts w:ascii="Open Sans" w:hAnsi="Open Sans" w:cs="Open Sans"/>
          <w:sz w:val="20"/>
          <w:szCs w:val="20"/>
        </w:rPr>
      </w:pPr>
    </w:p>
    <w:tbl>
      <w:tblPr>
        <w:tblStyle w:val="TableGrid"/>
        <w:tblW w:w="13950" w:type="dxa"/>
        <w:tblInd w:w="-455" w:type="dxa"/>
        <w:tblLayout w:type="fixed"/>
        <w:tblLook w:val="04A0" w:firstRow="1" w:lastRow="0" w:firstColumn="1" w:lastColumn="0" w:noHBand="0" w:noVBand="1"/>
      </w:tblPr>
      <w:tblGrid>
        <w:gridCol w:w="7290"/>
        <w:gridCol w:w="990"/>
        <w:gridCol w:w="990"/>
        <w:gridCol w:w="4680"/>
      </w:tblGrid>
      <w:tr w:rsidR="00D77493" w:rsidRPr="00214F1D" w:rsidTr="00223D39">
        <w:tc>
          <w:tcPr>
            <w:tcW w:w="7290" w:type="dxa"/>
            <w:shd w:val="clear" w:color="auto" w:fill="F2F2F2" w:themeFill="background1" w:themeFillShade="F2"/>
            <w:vAlign w:val="center"/>
          </w:tcPr>
          <w:p w:rsidR="00D77493" w:rsidRPr="00214F1D" w:rsidRDefault="00D77493" w:rsidP="00223D39">
            <w:pPr>
              <w:rPr>
                <w:rFonts w:ascii="Open Sans" w:eastAsia="Times New Roman" w:hAnsi="Open Sans" w:cs="Open Sans"/>
                <w:b/>
                <w:sz w:val="20"/>
                <w:szCs w:val="20"/>
              </w:rPr>
            </w:pPr>
            <w:r>
              <w:rPr>
                <w:rFonts w:ascii="Open Sans" w:eastAsia="Times New Roman" w:hAnsi="Open Sans" w:cs="Open Sans"/>
                <w:b/>
                <w:sz w:val="20"/>
                <w:szCs w:val="20"/>
              </w:rPr>
              <w:t>Alignment to industry standards</w:t>
            </w:r>
          </w:p>
        </w:tc>
        <w:tc>
          <w:tcPr>
            <w:tcW w:w="990" w:type="dxa"/>
            <w:shd w:val="clear" w:color="auto" w:fill="F2F2F2" w:themeFill="background1" w:themeFillShade="F2"/>
            <w:vAlign w:val="center"/>
          </w:tcPr>
          <w:p w:rsidR="00D77493" w:rsidRPr="00214F1D" w:rsidRDefault="00D77493" w:rsidP="00223D39">
            <w:pPr>
              <w:contextualSpacing/>
              <w:jc w:val="center"/>
              <w:rPr>
                <w:rFonts w:ascii="Open Sans" w:hAnsi="Open Sans" w:cs="Open Sans"/>
                <w:b/>
                <w:sz w:val="20"/>
                <w:szCs w:val="20"/>
              </w:rPr>
            </w:pPr>
            <w:r>
              <w:rPr>
                <w:rFonts w:ascii="Open Sans" w:hAnsi="Open Sans" w:cs="Open Sans"/>
                <w:b/>
                <w:sz w:val="20"/>
                <w:szCs w:val="20"/>
              </w:rPr>
              <w:t xml:space="preserve">Yes </w:t>
            </w:r>
          </w:p>
        </w:tc>
        <w:tc>
          <w:tcPr>
            <w:tcW w:w="990" w:type="dxa"/>
            <w:shd w:val="clear" w:color="auto" w:fill="F2F2F2" w:themeFill="background1" w:themeFillShade="F2"/>
            <w:vAlign w:val="center"/>
          </w:tcPr>
          <w:p w:rsidR="00D77493" w:rsidRPr="00214F1D" w:rsidRDefault="00D77493" w:rsidP="00223D39">
            <w:pPr>
              <w:contextualSpacing/>
              <w:jc w:val="center"/>
              <w:rPr>
                <w:rFonts w:ascii="Open Sans" w:hAnsi="Open Sans" w:cs="Open Sans"/>
                <w:b/>
                <w:sz w:val="20"/>
                <w:szCs w:val="20"/>
              </w:rPr>
            </w:pPr>
            <w:r>
              <w:rPr>
                <w:rFonts w:ascii="Open Sans" w:hAnsi="Open Sans" w:cs="Open Sans"/>
                <w:b/>
                <w:sz w:val="20"/>
                <w:szCs w:val="20"/>
              </w:rPr>
              <w:t xml:space="preserve">No </w:t>
            </w:r>
          </w:p>
        </w:tc>
        <w:tc>
          <w:tcPr>
            <w:tcW w:w="4680" w:type="dxa"/>
            <w:shd w:val="clear" w:color="auto" w:fill="F2F2F2" w:themeFill="background1" w:themeFillShade="F2"/>
            <w:vAlign w:val="center"/>
          </w:tcPr>
          <w:p w:rsidR="00D77493" w:rsidRPr="00214F1D" w:rsidRDefault="00D77493" w:rsidP="00223D39">
            <w:pPr>
              <w:contextualSpacing/>
              <w:jc w:val="center"/>
              <w:rPr>
                <w:rFonts w:ascii="Open Sans" w:hAnsi="Open Sans" w:cs="Open Sans"/>
                <w:b/>
                <w:sz w:val="20"/>
                <w:szCs w:val="20"/>
              </w:rPr>
            </w:pPr>
            <w:r w:rsidRPr="00214F1D">
              <w:rPr>
                <w:rFonts w:ascii="Open Sans" w:hAnsi="Open Sans" w:cs="Open Sans"/>
                <w:b/>
                <w:sz w:val="20"/>
                <w:szCs w:val="20"/>
              </w:rPr>
              <w:t>JUSTIFICATION/NOTES</w:t>
            </w:r>
          </w:p>
        </w:tc>
      </w:tr>
      <w:tr w:rsidR="00D77493" w:rsidRPr="00214F1D" w:rsidTr="00223D39">
        <w:trPr>
          <w:trHeight w:val="1403"/>
        </w:trPr>
        <w:tc>
          <w:tcPr>
            <w:tcW w:w="7290" w:type="dxa"/>
            <w:vAlign w:val="center"/>
          </w:tcPr>
          <w:p w:rsidR="00D77493" w:rsidRPr="00214F1D" w:rsidRDefault="00D77493" w:rsidP="00223D39">
            <w:pPr>
              <w:numPr>
                <w:ilvl w:val="0"/>
                <w:numId w:val="4"/>
              </w:numPr>
              <w:ind w:left="522"/>
              <w:contextualSpacing/>
              <w:rPr>
                <w:rFonts w:ascii="Open Sans" w:hAnsi="Open Sans" w:cs="Open Sans"/>
                <w:sz w:val="20"/>
                <w:szCs w:val="20"/>
              </w:rPr>
            </w:pPr>
            <w:r w:rsidRPr="00214F1D">
              <w:rPr>
                <w:rFonts w:ascii="Open Sans" w:hAnsi="Open Sans" w:cs="Open Sans"/>
                <w:sz w:val="20"/>
                <w:szCs w:val="20"/>
              </w:rPr>
              <w:t xml:space="preserve">Materials are aligned to relevant </w:t>
            </w:r>
            <w:r w:rsidRPr="00214F1D">
              <w:rPr>
                <w:rFonts w:ascii="Open Sans" w:hAnsi="Open Sans" w:cs="Open Sans"/>
                <w:b/>
                <w:sz w:val="20"/>
                <w:szCs w:val="20"/>
              </w:rPr>
              <w:t>national and/or industry standards</w:t>
            </w:r>
            <w:r w:rsidRPr="00214F1D">
              <w:rPr>
                <w:rFonts w:ascii="Open Sans" w:hAnsi="Open Sans" w:cs="Open Sans"/>
                <w:sz w:val="20"/>
                <w:szCs w:val="20"/>
              </w:rPr>
              <w:t xml:space="preserve"> where appropriate. For example, </w:t>
            </w:r>
            <w:r w:rsidRPr="00214F1D">
              <w:rPr>
                <w:rFonts w:ascii="Open Sans" w:hAnsi="Open Sans" w:cs="Open Sans"/>
                <w:i/>
                <w:sz w:val="20"/>
                <w:szCs w:val="20"/>
              </w:rPr>
              <w:t>Mechatronics I</w:t>
            </w:r>
            <w:r w:rsidRPr="00214F1D">
              <w:rPr>
                <w:rFonts w:ascii="Open Sans" w:hAnsi="Open Sans" w:cs="Open Sans"/>
                <w:sz w:val="20"/>
                <w:szCs w:val="20"/>
              </w:rPr>
              <w:t xml:space="preserve"> materials routinely make reference to and reinforce connections with national industry certification standards from companies like Siemens.</w:t>
            </w:r>
          </w:p>
        </w:tc>
        <w:tc>
          <w:tcPr>
            <w:tcW w:w="990" w:type="dxa"/>
            <w:shd w:val="clear" w:color="auto" w:fill="F2F2F2" w:themeFill="background1" w:themeFillShade="F2"/>
            <w:vAlign w:val="center"/>
          </w:tcPr>
          <w:p w:rsidR="00D77493" w:rsidRPr="00214F1D" w:rsidRDefault="00D77493"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D77493" w:rsidRPr="00214F1D" w:rsidRDefault="00D77493" w:rsidP="00223D39">
            <w:pPr>
              <w:contextualSpacing/>
              <w:jc w:val="center"/>
              <w:rPr>
                <w:rFonts w:ascii="Open Sans" w:hAnsi="Open Sans" w:cs="Open Sans"/>
                <w:sz w:val="20"/>
                <w:szCs w:val="20"/>
              </w:rPr>
            </w:pPr>
          </w:p>
        </w:tc>
        <w:tc>
          <w:tcPr>
            <w:tcW w:w="4680" w:type="dxa"/>
          </w:tcPr>
          <w:p w:rsidR="00D77493" w:rsidRPr="00214F1D" w:rsidRDefault="00D77493" w:rsidP="00223D39">
            <w:pPr>
              <w:contextualSpacing/>
              <w:rPr>
                <w:rFonts w:ascii="Open Sans" w:hAnsi="Open Sans" w:cs="Open Sans"/>
                <w:sz w:val="20"/>
                <w:szCs w:val="20"/>
              </w:rPr>
            </w:pPr>
          </w:p>
        </w:tc>
      </w:tr>
      <w:tr w:rsidR="00D77493" w:rsidRPr="00214F1D" w:rsidTr="00223D39">
        <w:trPr>
          <w:trHeight w:val="1700"/>
        </w:trPr>
        <w:tc>
          <w:tcPr>
            <w:tcW w:w="7290" w:type="dxa"/>
            <w:vAlign w:val="center"/>
          </w:tcPr>
          <w:p w:rsidR="00D77493" w:rsidRPr="00214F1D" w:rsidRDefault="00D77493" w:rsidP="00223D39">
            <w:pPr>
              <w:numPr>
                <w:ilvl w:val="0"/>
                <w:numId w:val="4"/>
              </w:numPr>
              <w:ind w:left="522"/>
              <w:contextualSpacing/>
              <w:rPr>
                <w:rFonts w:ascii="Open Sans" w:hAnsi="Open Sans" w:cs="Open Sans"/>
                <w:sz w:val="20"/>
                <w:szCs w:val="20"/>
              </w:rPr>
            </w:pPr>
            <w:r w:rsidRPr="00214F1D">
              <w:rPr>
                <w:rFonts w:ascii="Open Sans" w:hAnsi="Open Sans" w:cs="Open Sans"/>
                <w:sz w:val="20"/>
                <w:szCs w:val="20"/>
              </w:rPr>
              <w:t xml:space="preserve">Materials are aligned to discipline-specific </w:t>
            </w:r>
            <w:r w:rsidRPr="00214F1D">
              <w:rPr>
                <w:rFonts w:ascii="Open Sans" w:hAnsi="Open Sans" w:cs="Open Sans"/>
                <w:b/>
                <w:sz w:val="20"/>
                <w:szCs w:val="20"/>
              </w:rPr>
              <w:t>content or pedagogical frameworks</w:t>
            </w:r>
            <w:r w:rsidRPr="00214F1D">
              <w:rPr>
                <w:rFonts w:ascii="Open Sans" w:hAnsi="Open Sans" w:cs="Open Sans"/>
                <w:sz w:val="20"/>
                <w:szCs w:val="20"/>
              </w:rPr>
              <w:t xml:space="preserve"> frequently used by professionals in associated industries. For example, Differentiating Instruction materials routinely make reference to and reinforce connections with instructional strategies that meet the educational needs of the student, as specified in the standards.</w:t>
            </w:r>
          </w:p>
        </w:tc>
        <w:tc>
          <w:tcPr>
            <w:tcW w:w="990" w:type="dxa"/>
            <w:shd w:val="clear" w:color="auto" w:fill="F2F2F2" w:themeFill="background1" w:themeFillShade="F2"/>
            <w:vAlign w:val="center"/>
          </w:tcPr>
          <w:p w:rsidR="00D77493" w:rsidRPr="00214F1D" w:rsidRDefault="00D77493"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D77493" w:rsidRPr="00214F1D" w:rsidRDefault="00D77493" w:rsidP="00223D39">
            <w:pPr>
              <w:contextualSpacing/>
              <w:jc w:val="center"/>
              <w:rPr>
                <w:rFonts w:ascii="Open Sans" w:hAnsi="Open Sans" w:cs="Open Sans"/>
                <w:sz w:val="20"/>
                <w:szCs w:val="20"/>
              </w:rPr>
            </w:pPr>
          </w:p>
        </w:tc>
        <w:tc>
          <w:tcPr>
            <w:tcW w:w="4680" w:type="dxa"/>
            <w:shd w:val="clear" w:color="auto" w:fill="FFFFFF" w:themeFill="background1"/>
            <w:vAlign w:val="center"/>
          </w:tcPr>
          <w:p w:rsidR="00D77493" w:rsidRPr="00214F1D" w:rsidRDefault="00D77493" w:rsidP="00223D39">
            <w:pPr>
              <w:contextualSpacing/>
              <w:rPr>
                <w:rFonts w:ascii="Open Sans" w:hAnsi="Open Sans" w:cs="Open Sans"/>
                <w:sz w:val="20"/>
                <w:szCs w:val="20"/>
              </w:rPr>
            </w:pPr>
          </w:p>
        </w:tc>
      </w:tr>
      <w:tr w:rsidR="00D77493" w:rsidRPr="00214F1D" w:rsidTr="00223D39">
        <w:trPr>
          <w:trHeight w:val="1520"/>
        </w:trPr>
        <w:tc>
          <w:tcPr>
            <w:tcW w:w="7290" w:type="dxa"/>
            <w:vAlign w:val="center"/>
          </w:tcPr>
          <w:p w:rsidR="00D77493" w:rsidRPr="00214F1D" w:rsidRDefault="00D77493" w:rsidP="00223D39">
            <w:pPr>
              <w:numPr>
                <w:ilvl w:val="0"/>
                <w:numId w:val="4"/>
              </w:numPr>
              <w:ind w:left="522"/>
              <w:contextualSpacing/>
              <w:rPr>
                <w:rFonts w:ascii="Open Sans" w:hAnsi="Open Sans" w:cs="Open Sans"/>
                <w:sz w:val="20"/>
                <w:szCs w:val="20"/>
              </w:rPr>
            </w:pPr>
            <w:r w:rsidRPr="00214F1D">
              <w:rPr>
                <w:rFonts w:ascii="Open Sans" w:hAnsi="Open Sans" w:cs="Open Sans"/>
                <w:sz w:val="20"/>
                <w:szCs w:val="20"/>
              </w:rPr>
              <w:t xml:space="preserve">Connections are made to discipline-specific </w:t>
            </w:r>
            <w:r w:rsidRPr="00214F1D">
              <w:rPr>
                <w:rFonts w:ascii="Open Sans" w:hAnsi="Open Sans" w:cs="Open Sans"/>
                <w:b/>
                <w:sz w:val="20"/>
                <w:szCs w:val="20"/>
              </w:rPr>
              <w:t>professional societies and organizations</w:t>
            </w:r>
            <w:r w:rsidRPr="00214F1D">
              <w:rPr>
                <w:rFonts w:ascii="Open Sans" w:hAnsi="Open Sans" w:cs="Open Sans"/>
                <w:sz w:val="20"/>
                <w:szCs w:val="20"/>
              </w:rPr>
              <w:t xml:space="preserve">, and their value is clearly communicated in the materials. For example, </w:t>
            </w:r>
            <w:r w:rsidRPr="00214F1D">
              <w:rPr>
                <w:rFonts w:ascii="Open Sans" w:hAnsi="Open Sans" w:cs="Open Sans"/>
                <w:i/>
                <w:sz w:val="20"/>
                <w:szCs w:val="20"/>
              </w:rPr>
              <w:t>School Counseling</w:t>
            </w:r>
            <w:r w:rsidRPr="00214F1D">
              <w:rPr>
                <w:rFonts w:ascii="Open Sans" w:hAnsi="Open Sans" w:cs="Open Sans"/>
                <w:sz w:val="20"/>
                <w:szCs w:val="20"/>
              </w:rPr>
              <w:t xml:space="preserve"> materials routinely make reference to and reinforce connections with the American School Counselor Association (ASCA).</w:t>
            </w:r>
          </w:p>
        </w:tc>
        <w:tc>
          <w:tcPr>
            <w:tcW w:w="990" w:type="dxa"/>
            <w:shd w:val="clear" w:color="auto" w:fill="F2F2F2" w:themeFill="background1" w:themeFillShade="F2"/>
            <w:vAlign w:val="center"/>
          </w:tcPr>
          <w:p w:rsidR="00D77493" w:rsidRPr="00214F1D" w:rsidRDefault="00D77493"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D77493" w:rsidRPr="00214F1D" w:rsidRDefault="00D77493" w:rsidP="00223D39">
            <w:pPr>
              <w:contextualSpacing/>
              <w:jc w:val="center"/>
              <w:rPr>
                <w:rFonts w:ascii="Open Sans" w:hAnsi="Open Sans" w:cs="Open Sans"/>
                <w:sz w:val="20"/>
                <w:szCs w:val="20"/>
              </w:rPr>
            </w:pPr>
          </w:p>
        </w:tc>
        <w:tc>
          <w:tcPr>
            <w:tcW w:w="4680" w:type="dxa"/>
            <w:shd w:val="clear" w:color="auto" w:fill="FFFFFF" w:themeFill="background1"/>
            <w:vAlign w:val="center"/>
          </w:tcPr>
          <w:p w:rsidR="00D77493" w:rsidRPr="00214F1D" w:rsidRDefault="00D77493" w:rsidP="00223D39">
            <w:pPr>
              <w:contextualSpacing/>
              <w:rPr>
                <w:rFonts w:ascii="Open Sans" w:hAnsi="Open Sans" w:cs="Open Sans"/>
                <w:sz w:val="20"/>
                <w:szCs w:val="20"/>
              </w:rPr>
            </w:pPr>
          </w:p>
        </w:tc>
      </w:tr>
    </w:tbl>
    <w:p w:rsidR="00D77493" w:rsidRDefault="00D77493" w:rsidP="00D77493">
      <w:pPr>
        <w:spacing w:after="0" w:line="240" w:lineRule="auto"/>
        <w:rPr>
          <w:rFonts w:ascii="Open Sans" w:hAnsi="Open Sans" w:cs="Open Sans"/>
          <w:sz w:val="20"/>
          <w:szCs w:val="20"/>
        </w:rPr>
      </w:pPr>
    </w:p>
    <w:p w:rsidR="00D77493" w:rsidRDefault="00D77493" w:rsidP="00D77493">
      <w:pPr>
        <w:spacing w:after="0" w:line="240" w:lineRule="auto"/>
        <w:rPr>
          <w:rFonts w:ascii="Open Sans" w:hAnsi="Open Sans" w:cs="Open Sans"/>
          <w:sz w:val="20"/>
          <w:szCs w:val="20"/>
        </w:rPr>
      </w:pPr>
    </w:p>
    <w:p w:rsidR="00D77493" w:rsidRPr="00214F1D" w:rsidRDefault="00D77493" w:rsidP="00D77493">
      <w:pPr>
        <w:spacing w:after="0" w:line="240" w:lineRule="auto"/>
        <w:rPr>
          <w:rFonts w:ascii="Open Sans" w:hAnsi="Open Sans" w:cs="Open Sans"/>
          <w:sz w:val="20"/>
          <w:szCs w:val="20"/>
        </w:rPr>
      </w:pPr>
    </w:p>
    <w:tbl>
      <w:tblPr>
        <w:tblStyle w:val="TableGrid"/>
        <w:tblW w:w="13950" w:type="dxa"/>
        <w:tblInd w:w="-455" w:type="dxa"/>
        <w:tblLayout w:type="fixed"/>
        <w:tblLook w:val="04A0" w:firstRow="1" w:lastRow="0" w:firstColumn="1" w:lastColumn="0" w:noHBand="0" w:noVBand="1"/>
      </w:tblPr>
      <w:tblGrid>
        <w:gridCol w:w="7290"/>
        <w:gridCol w:w="990"/>
        <w:gridCol w:w="990"/>
        <w:gridCol w:w="4680"/>
      </w:tblGrid>
      <w:tr w:rsidR="00D77493" w:rsidRPr="00214F1D" w:rsidTr="00223D39">
        <w:trPr>
          <w:trHeight w:val="350"/>
        </w:trPr>
        <w:tc>
          <w:tcPr>
            <w:tcW w:w="7290" w:type="dxa"/>
            <w:shd w:val="clear" w:color="auto" w:fill="F2F2F2" w:themeFill="background1" w:themeFillShade="F2"/>
            <w:vAlign w:val="center"/>
          </w:tcPr>
          <w:p w:rsidR="00D77493" w:rsidRPr="00214F1D" w:rsidRDefault="00D77493" w:rsidP="00223D39">
            <w:pPr>
              <w:rPr>
                <w:rFonts w:ascii="Open Sans" w:eastAsia="Times New Roman" w:hAnsi="Open Sans" w:cs="Open Sans"/>
                <w:b/>
                <w:sz w:val="20"/>
                <w:szCs w:val="20"/>
              </w:rPr>
            </w:pPr>
            <w:r w:rsidRPr="00214F1D">
              <w:rPr>
                <w:rFonts w:ascii="Open Sans" w:hAnsi="Open Sans" w:cs="Open Sans"/>
                <w:b/>
                <w:sz w:val="20"/>
                <w:szCs w:val="20"/>
              </w:rPr>
              <w:lastRenderedPageBreak/>
              <w:t>SEQUENCE AND PROGRESSION OF STANDARDS</w:t>
            </w:r>
          </w:p>
        </w:tc>
        <w:tc>
          <w:tcPr>
            <w:tcW w:w="990" w:type="dxa"/>
            <w:shd w:val="clear" w:color="auto" w:fill="F2F2F2" w:themeFill="background1" w:themeFillShade="F2"/>
            <w:vAlign w:val="center"/>
          </w:tcPr>
          <w:p w:rsidR="00D77493" w:rsidRPr="00214F1D" w:rsidRDefault="00D77493" w:rsidP="00223D39">
            <w:pPr>
              <w:contextualSpacing/>
              <w:jc w:val="center"/>
              <w:rPr>
                <w:rFonts w:ascii="Open Sans" w:hAnsi="Open Sans" w:cs="Open Sans"/>
                <w:b/>
                <w:sz w:val="20"/>
                <w:szCs w:val="20"/>
              </w:rPr>
            </w:pPr>
            <w:r>
              <w:rPr>
                <w:rFonts w:ascii="Open Sans" w:hAnsi="Open Sans" w:cs="Open Sans"/>
                <w:b/>
                <w:sz w:val="20"/>
                <w:szCs w:val="20"/>
              </w:rPr>
              <w:t>Yes</w:t>
            </w:r>
          </w:p>
        </w:tc>
        <w:tc>
          <w:tcPr>
            <w:tcW w:w="990" w:type="dxa"/>
            <w:shd w:val="clear" w:color="auto" w:fill="F2F2F2" w:themeFill="background1" w:themeFillShade="F2"/>
            <w:vAlign w:val="center"/>
          </w:tcPr>
          <w:p w:rsidR="00D77493" w:rsidRPr="00214F1D" w:rsidRDefault="00D77493" w:rsidP="00223D39">
            <w:pPr>
              <w:contextualSpacing/>
              <w:jc w:val="center"/>
              <w:rPr>
                <w:rFonts w:ascii="Open Sans" w:hAnsi="Open Sans" w:cs="Open Sans"/>
                <w:b/>
                <w:sz w:val="20"/>
                <w:szCs w:val="20"/>
              </w:rPr>
            </w:pPr>
            <w:r>
              <w:rPr>
                <w:rFonts w:ascii="Open Sans" w:hAnsi="Open Sans" w:cs="Open Sans"/>
                <w:b/>
                <w:sz w:val="20"/>
                <w:szCs w:val="20"/>
              </w:rPr>
              <w:t>No</w:t>
            </w:r>
          </w:p>
        </w:tc>
        <w:tc>
          <w:tcPr>
            <w:tcW w:w="4680" w:type="dxa"/>
            <w:shd w:val="clear" w:color="auto" w:fill="F2F2F2" w:themeFill="background1" w:themeFillShade="F2"/>
            <w:vAlign w:val="center"/>
          </w:tcPr>
          <w:p w:rsidR="00D77493" w:rsidRPr="00214F1D" w:rsidRDefault="00D77493" w:rsidP="00223D39">
            <w:pPr>
              <w:contextualSpacing/>
              <w:jc w:val="center"/>
              <w:rPr>
                <w:rFonts w:ascii="Open Sans" w:hAnsi="Open Sans" w:cs="Open Sans"/>
                <w:b/>
                <w:sz w:val="20"/>
                <w:szCs w:val="20"/>
              </w:rPr>
            </w:pPr>
            <w:r w:rsidRPr="00214F1D">
              <w:rPr>
                <w:rFonts w:ascii="Open Sans" w:hAnsi="Open Sans" w:cs="Open Sans"/>
                <w:b/>
                <w:sz w:val="20"/>
                <w:szCs w:val="20"/>
              </w:rPr>
              <w:t>JUSTIFICATION/NOTES</w:t>
            </w:r>
          </w:p>
        </w:tc>
      </w:tr>
      <w:tr w:rsidR="00D77493" w:rsidRPr="00214F1D" w:rsidTr="00223D39">
        <w:trPr>
          <w:trHeight w:val="1187"/>
        </w:trPr>
        <w:tc>
          <w:tcPr>
            <w:tcW w:w="7290" w:type="dxa"/>
            <w:vAlign w:val="center"/>
          </w:tcPr>
          <w:p w:rsidR="00D77493" w:rsidRPr="00214F1D" w:rsidRDefault="00D77493" w:rsidP="00223D39">
            <w:pPr>
              <w:numPr>
                <w:ilvl w:val="0"/>
                <w:numId w:val="5"/>
              </w:numPr>
              <w:ind w:left="342"/>
              <w:contextualSpacing/>
              <w:rPr>
                <w:rFonts w:ascii="Open Sans" w:hAnsi="Open Sans" w:cs="Open Sans"/>
                <w:sz w:val="20"/>
                <w:szCs w:val="20"/>
              </w:rPr>
            </w:pPr>
            <w:r w:rsidRPr="00214F1D">
              <w:rPr>
                <w:rFonts w:ascii="Open Sans" w:hAnsi="Open Sans" w:cs="Open Sans"/>
                <w:sz w:val="20"/>
                <w:szCs w:val="20"/>
              </w:rPr>
              <w:t>Connections are made within a course between knowledge and skills, where these connections are appropriate and natural, as set forth by the standards.</w:t>
            </w:r>
          </w:p>
        </w:tc>
        <w:tc>
          <w:tcPr>
            <w:tcW w:w="990" w:type="dxa"/>
            <w:shd w:val="clear" w:color="auto" w:fill="F2F2F2" w:themeFill="background1" w:themeFillShade="F2"/>
            <w:vAlign w:val="center"/>
          </w:tcPr>
          <w:p w:rsidR="00D77493" w:rsidRPr="00214F1D" w:rsidRDefault="00D77493"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D77493" w:rsidRPr="00214F1D" w:rsidRDefault="00D77493" w:rsidP="00223D39">
            <w:pPr>
              <w:contextualSpacing/>
              <w:jc w:val="center"/>
              <w:rPr>
                <w:rFonts w:ascii="Open Sans" w:hAnsi="Open Sans" w:cs="Open Sans"/>
                <w:sz w:val="20"/>
                <w:szCs w:val="20"/>
              </w:rPr>
            </w:pPr>
          </w:p>
        </w:tc>
        <w:tc>
          <w:tcPr>
            <w:tcW w:w="4680" w:type="dxa"/>
          </w:tcPr>
          <w:p w:rsidR="00D77493" w:rsidRPr="00214F1D" w:rsidRDefault="00D77493" w:rsidP="00223D39">
            <w:pPr>
              <w:contextualSpacing/>
              <w:rPr>
                <w:rFonts w:ascii="Open Sans" w:hAnsi="Open Sans" w:cs="Open Sans"/>
                <w:sz w:val="20"/>
                <w:szCs w:val="20"/>
              </w:rPr>
            </w:pPr>
          </w:p>
        </w:tc>
      </w:tr>
      <w:tr w:rsidR="00D77493" w:rsidRPr="00214F1D" w:rsidTr="00223D39">
        <w:trPr>
          <w:trHeight w:val="1250"/>
        </w:trPr>
        <w:tc>
          <w:tcPr>
            <w:tcW w:w="7290" w:type="dxa"/>
            <w:vAlign w:val="center"/>
          </w:tcPr>
          <w:p w:rsidR="00D77493" w:rsidRPr="00214F1D" w:rsidRDefault="00D77493" w:rsidP="00223D39">
            <w:pPr>
              <w:numPr>
                <w:ilvl w:val="0"/>
                <w:numId w:val="5"/>
              </w:numPr>
              <w:contextualSpacing/>
              <w:rPr>
                <w:rFonts w:ascii="Open Sans" w:hAnsi="Open Sans" w:cs="Open Sans"/>
                <w:sz w:val="20"/>
                <w:szCs w:val="20"/>
              </w:rPr>
            </w:pPr>
            <w:r w:rsidRPr="00214F1D">
              <w:rPr>
                <w:rFonts w:ascii="Open Sans" w:hAnsi="Open Sans" w:cs="Open Sans"/>
                <w:sz w:val="20"/>
                <w:szCs w:val="20"/>
              </w:rPr>
              <w:t>Materials are vertically coherent with previous courses and these connections are made clear in the materials. The connections are explicit to the other materials in the course.</w:t>
            </w:r>
          </w:p>
        </w:tc>
        <w:tc>
          <w:tcPr>
            <w:tcW w:w="990" w:type="dxa"/>
            <w:shd w:val="clear" w:color="auto" w:fill="F2F2F2" w:themeFill="background1" w:themeFillShade="F2"/>
            <w:vAlign w:val="center"/>
          </w:tcPr>
          <w:p w:rsidR="00D77493" w:rsidRPr="00214F1D" w:rsidRDefault="00D77493"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D77493" w:rsidRPr="00214F1D" w:rsidRDefault="00D77493" w:rsidP="00223D39">
            <w:pPr>
              <w:contextualSpacing/>
              <w:jc w:val="center"/>
              <w:rPr>
                <w:rFonts w:ascii="Open Sans" w:hAnsi="Open Sans" w:cs="Open Sans"/>
                <w:sz w:val="20"/>
                <w:szCs w:val="20"/>
              </w:rPr>
            </w:pPr>
          </w:p>
        </w:tc>
        <w:tc>
          <w:tcPr>
            <w:tcW w:w="4680" w:type="dxa"/>
            <w:shd w:val="clear" w:color="auto" w:fill="FFFFFF" w:themeFill="background1"/>
            <w:vAlign w:val="center"/>
          </w:tcPr>
          <w:p w:rsidR="00D77493" w:rsidRPr="00214F1D" w:rsidRDefault="00D77493" w:rsidP="00223D39">
            <w:pPr>
              <w:contextualSpacing/>
              <w:rPr>
                <w:rFonts w:ascii="Open Sans" w:hAnsi="Open Sans" w:cs="Open Sans"/>
                <w:sz w:val="20"/>
                <w:szCs w:val="20"/>
              </w:rPr>
            </w:pPr>
          </w:p>
        </w:tc>
      </w:tr>
      <w:tr w:rsidR="00D77493" w:rsidRPr="00214F1D" w:rsidTr="00223D39">
        <w:trPr>
          <w:trHeight w:val="1781"/>
        </w:trPr>
        <w:tc>
          <w:tcPr>
            <w:tcW w:w="7290" w:type="dxa"/>
            <w:vAlign w:val="center"/>
          </w:tcPr>
          <w:p w:rsidR="00D77493" w:rsidRPr="00214F1D" w:rsidRDefault="00D77493" w:rsidP="00223D39">
            <w:pPr>
              <w:numPr>
                <w:ilvl w:val="0"/>
                <w:numId w:val="5"/>
              </w:numPr>
              <w:contextualSpacing/>
              <w:rPr>
                <w:rFonts w:ascii="Open Sans" w:hAnsi="Open Sans" w:cs="Open Sans"/>
                <w:sz w:val="20"/>
                <w:szCs w:val="20"/>
              </w:rPr>
            </w:pPr>
            <w:r w:rsidRPr="00214F1D">
              <w:rPr>
                <w:rFonts w:ascii="Open Sans" w:hAnsi="Open Sans" w:cs="Open Sans"/>
                <w:sz w:val="20"/>
                <w:szCs w:val="20"/>
              </w:rPr>
              <w:t xml:space="preserve">For materials in a series, content progressions reflect the progressions as seen in the standards. These progression connections are clearly indicated in the materials. Any discrepancies in content progressions enhance the required learning in each course and are clearly aimed at helping students meet the standards as written. </w:t>
            </w:r>
          </w:p>
        </w:tc>
        <w:tc>
          <w:tcPr>
            <w:tcW w:w="990" w:type="dxa"/>
            <w:shd w:val="clear" w:color="auto" w:fill="F2F2F2" w:themeFill="background1" w:themeFillShade="F2"/>
            <w:vAlign w:val="center"/>
          </w:tcPr>
          <w:p w:rsidR="00D77493" w:rsidRPr="00214F1D" w:rsidRDefault="00D77493"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D77493" w:rsidRPr="00214F1D" w:rsidRDefault="00D77493" w:rsidP="00223D39">
            <w:pPr>
              <w:contextualSpacing/>
              <w:jc w:val="center"/>
              <w:rPr>
                <w:rFonts w:ascii="Open Sans" w:hAnsi="Open Sans" w:cs="Open Sans"/>
                <w:sz w:val="20"/>
                <w:szCs w:val="20"/>
              </w:rPr>
            </w:pPr>
          </w:p>
        </w:tc>
        <w:tc>
          <w:tcPr>
            <w:tcW w:w="4680" w:type="dxa"/>
            <w:shd w:val="clear" w:color="auto" w:fill="FFFFFF" w:themeFill="background1"/>
            <w:vAlign w:val="center"/>
          </w:tcPr>
          <w:p w:rsidR="00D77493" w:rsidRPr="00214F1D" w:rsidRDefault="00D77493" w:rsidP="00223D39">
            <w:pPr>
              <w:contextualSpacing/>
              <w:rPr>
                <w:rFonts w:ascii="Open Sans" w:hAnsi="Open Sans" w:cs="Open Sans"/>
                <w:sz w:val="20"/>
                <w:szCs w:val="20"/>
              </w:rPr>
            </w:pPr>
          </w:p>
        </w:tc>
      </w:tr>
    </w:tbl>
    <w:p w:rsidR="00D77493" w:rsidRPr="00214F1D" w:rsidRDefault="00D77493" w:rsidP="00D77493">
      <w:pPr>
        <w:spacing w:after="0"/>
        <w:rPr>
          <w:rFonts w:ascii="Open Sans" w:hAnsi="Open Sans" w:cs="Open Sans"/>
          <w:sz w:val="20"/>
          <w:szCs w:val="20"/>
        </w:rPr>
      </w:pPr>
    </w:p>
    <w:tbl>
      <w:tblPr>
        <w:tblStyle w:val="TableGrid"/>
        <w:tblW w:w="13950" w:type="dxa"/>
        <w:tblInd w:w="-455" w:type="dxa"/>
        <w:tblLayout w:type="fixed"/>
        <w:tblLook w:val="04A0" w:firstRow="1" w:lastRow="0" w:firstColumn="1" w:lastColumn="0" w:noHBand="0" w:noVBand="1"/>
      </w:tblPr>
      <w:tblGrid>
        <w:gridCol w:w="7290"/>
        <w:gridCol w:w="990"/>
        <w:gridCol w:w="990"/>
        <w:gridCol w:w="4680"/>
      </w:tblGrid>
      <w:tr w:rsidR="00D77493" w:rsidRPr="00214F1D" w:rsidTr="00223D39">
        <w:trPr>
          <w:trHeight w:val="395"/>
        </w:trPr>
        <w:tc>
          <w:tcPr>
            <w:tcW w:w="7290" w:type="dxa"/>
            <w:shd w:val="clear" w:color="auto" w:fill="F2F2F2" w:themeFill="background1" w:themeFillShade="F2"/>
            <w:vAlign w:val="center"/>
          </w:tcPr>
          <w:p w:rsidR="00D77493" w:rsidRPr="00214F1D" w:rsidRDefault="00D77493" w:rsidP="00223D39">
            <w:pPr>
              <w:rPr>
                <w:rFonts w:ascii="Open Sans" w:eastAsia="Times New Roman" w:hAnsi="Open Sans" w:cs="Open Sans"/>
                <w:b/>
                <w:sz w:val="20"/>
                <w:szCs w:val="20"/>
              </w:rPr>
            </w:pPr>
            <w:r w:rsidRPr="00214F1D">
              <w:rPr>
                <w:rFonts w:ascii="Open Sans" w:eastAsia="Times New Roman" w:hAnsi="Open Sans" w:cs="Open Sans"/>
                <w:b/>
                <w:sz w:val="20"/>
                <w:szCs w:val="20"/>
              </w:rPr>
              <w:t>TEACHER SUPPORTS</w:t>
            </w:r>
          </w:p>
        </w:tc>
        <w:tc>
          <w:tcPr>
            <w:tcW w:w="990" w:type="dxa"/>
            <w:shd w:val="clear" w:color="auto" w:fill="F2F2F2" w:themeFill="background1" w:themeFillShade="F2"/>
            <w:vAlign w:val="center"/>
          </w:tcPr>
          <w:p w:rsidR="00D77493" w:rsidRPr="00214F1D" w:rsidRDefault="00D77493" w:rsidP="00223D39">
            <w:pPr>
              <w:contextualSpacing/>
              <w:jc w:val="center"/>
              <w:rPr>
                <w:rFonts w:ascii="Open Sans" w:hAnsi="Open Sans" w:cs="Open Sans"/>
                <w:b/>
                <w:sz w:val="20"/>
                <w:szCs w:val="20"/>
              </w:rPr>
            </w:pPr>
            <w:r>
              <w:rPr>
                <w:rFonts w:ascii="Open Sans" w:hAnsi="Open Sans" w:cs="Open Sans"/>
                <w:b/>
                <w:sz w:val="20"/>
                <w:szCs w:val="20"/>
              </w:rPr>
              <w:t>Yes</w:t>
            </w:r>
          </w:p>
        </w:tc>
        <w:tc>
          <w:tcPr>
            <w:tcW w:w="990" w:type="dxa"/>
            <w:shd w:val="clear" w:color="auto" w:fill="F2F2F2" w:themeFill="background1" w:themeFillShade="F2"/>
            <w:vAlign w:val="center"/>
          </w:tcPr>
          <w:p w:rsidR="00D77493" w:rsidRPr="00214F1D" w:rsidRDefault="00D77493" w:rsidP="00223D39">
            <w:pPr>
              <w:contextualSpacing/>
              <w:jc w:val="center"/>
              <w:rPr>
                <w:rFonts w:ascii="Open Sans" w:hAnsi="Open Sans" w:cs="Open Sans"/>
                <w:b/>
                <w:sz w:val="20"/>
                <w:szCs w:val="20"/>
              </w:rPr>
            </w:pPr>
            <w:r>
              <w:rPr>
                <w:rFonts w:ascii="Open Sans" w:hAnsi="Open Sans" w:cs="Open Sans"/>
                <w:b/>
                <w:sz w:val="20"/>
                <w:szCs w:val="20"/>
              </w:rPr>
              <w:t xml:space="preserve">No </w:t>
            </w:r>
          </w:p>
        </w:tc>
        <w:tc>
          <w:tcPr>
            <w:tcW w:w="4680" w:type="dxa"/>
            <w:shd w:val="clear" w:color="auto" w:fill="F2F2F2" w:themeFill="background1" w:themeFillShade="F2"/>
            <w:vAlign w:val="center"/>
          </w:tcPr>
          <w:p w:rsidR="00D77493" w:rsidRPr="00214F1D" w:rsidRDefault="00D77493" w:rsidP="00223D39">
            <w:pPr>
              <w:contextualSpacing/>
              <w:jc w:val="center"/>
              <w:rPr>
                <w:rFonts w:ascii="Open Sans" w:hAnsi="Open Sans" w:cs="Open Sans"/>
                <w:b/>
                <w:sz w:val="20"/>
                <w:szCs w:val="20"/>
              </w:rPr>
            </w:pPr>
            <w:r w:rsidRPr="00214F1D">
              <w:rPr>
                <w:rFonts w:ascii="Open Sans" w:hAnsi="Open Sans" w:cs="Open Sans"/>
                <w:b/>
                <w:sz w:val="20"/>
                <w:szCs w:val="20"/>
              </w:rPr>
              <w:t>JUSTIFICATION/NOTES</w:t>
            </w:r>
          </w:p>
        </w:tc>
      </w:tr>
      <w:tr w:rsidR="00D77493" w:rsidRPr="00214F1D" w:rsidTr="00223D39">
        <w:trPr>
          <w:trHeight w:val="1160"/>
        </w:trPr>
        <w:tc>
          <w:tcPr>
            <w:tcW w:w="7290" w:type="dxa"/>
            <w:vAlign w:val="center"/>
          </w:tcPr>
          <w:p w:rsidR="00D77493" w:rsidRPr="00214F1D" w:rsidRDefault="00D77493" w:rsidP="00223D39">
            <w:pPr>
              <w:numPr>
                <w:ilvl w:val="0"/>
                <w:numId w:val="6"/>
              </w:numPr>
              <w:ind w:left="432"/>
              <w:contextualSpacing/>
              <w:rPr>
                <w:rFonts w:ascii="Open Sans" w:hAnsi="Open Sans" w:cs="Open Sans"/>
                <w:sz w:val="20"/>
                <w:szCs w:val="20"/>
              </w:rPr>
            </w:pPr>
            <w:r w:rsidRPr="00214F1D">
              <w:rPr>
                <w:rFonts w:ascii="Open Sans" w:hAnsi="Open Sans" w:cs="Open Sans"/>
                <w:sz w:val="20"/>
                <w:szCs w:val="20"/>
              </w:rPr>
              <w:t>Materials support teachers in ways such as the following: planning (including ideas for pacing), sample lessons, laboratory applications, projects, vocabulary, and instructional strategies.</w:t>
            </w:r>
          </w:p>
        </w:tc>
        <w:tc>
          <w:tcPr>
            <w:tcW w:w="990" w:type="dxa"/>
            <w:shd w:val="clear" w:color="auto" w:fill="F2F2F2" w:themeFill="background1" w:themeFillShade="F2"/>
            <w:vAlign w:val="center"/>
          </w:tcPr>
          <w:p w:rsidR="00D77493" w:rsidRPr="00214F1D" w:rsidRDefault="00D77493"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D77493" w:rsidRPr="00214F1D" w:rsidRDefault="00D77493" w:rsidP="00223D39">
            <w:pPr>
              <w:contextualSpacing/>
              <w:jc w:val="center"/>
              <w:rPr>
                <w:rFonts w:ascii="Open Sans" w:hAnsi="Open Sans" w:cs="Open Sans"/>
                <w:sz w:val="20"/>
                <w:szCs w:val="20"/>
              </w:rPr>
            </w:pPr>
          </w:p>
        </w:tc>
        <w:tc>
          <w:tcPr>
            <w:tcW w:w="4680" w:type="dxa"/>
          </w:tcPr>
          <w:p w:rsidR="00D77493" w:rsidRPr="00214F1D" w:rsidRDefault="00D77493" w:rsidP="00223D39">
            <w:pPr>
              <w:contextualSpacing/>
              <w:rPr>
                <w:rFonts w:ascii="Open Sans" w:hAnsi="Open Sans" w:cs="Open Sans"/>
                <w:sz w:val="20"/>
                <w:szCs w:val="20"/>
              </w:rPr>
            </w:pPr>
          </w:p>
        </w:tc>
      </w:tr>
      <w:tr w:rsidR="00D77493" w:rsidRPr="00214F1D" w:rsidTr="00223D39">
        <w:trPr>
          <w:trHeight w:val="1376"/>
        </w:trPr>
        <w:tc>
          <w:tcPr>
            <w:tcW w:w="7290" w:type="dxa"/>
            <w:vAlign w:val="center"/>
          </w:tcPr>
          <w:p w:rsidR="00D77493" w:rsidRPr="00214F1D" w:rsidRDefault="00D77493" w:rsidP="00223D39">
            <w:pPr>
              <w:numPr>
                <w:ilvl w:val="0"/>
                <w:numId w:val="6"/>
              </w:numPr>
              <w:ind w:left="432"/>
              <w:contextualSpacing/>
              <w:rPr>
                <w:rFonts w:ascii="Open Sans" w:eastAsia="Times New Roman" w:hAnsi="Open Sans" w:cs="Open Sans"/>
                <w:sz w:val="20"/>
                <w:szCs w:val="20"/>
              </w:rPr>
            </w:pPr>
            <w:r w:rsidRPr="00214F1D">
              <w:rPr>
                <w:rFonts w:ascii="Open Sans" w:hAnsi="Open Sans" w:cs="Open Sans"/>
                <w:sz w:val="20"/>
                <w:szCs w:val="20"/>
              </w:rPr>
              <w:t>Materials include teacher-directed materials that explain the role of the practice activities in the classroom and in students’ content development. Problems and activities present opportunities for students to make use of and exhibit the skills as they work on mastery of content.</w:t>
            </w:r>
          </w:p>
        </w:tc>
        <w:tc>
          <w:tcPr>
            <w:tcW w:w="990" w:type="dxa"/>
            <w:shd w:val="clear" w:color="auto" w:fill="F2F2F2" w:themeFill="background1" w:themeFillShade="F2"/>
            <w:vAlign w:val="center"/>
          </w:tcPr>
          <w:p w:rsidR="00D77493" w:rsidRPr="00214F1D" w:rsidRDefault="00D77493"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D77493" w:rsidRPr="00214F1D" w:rsidRDefault="00D77493" w:rsidP="00223D39">
            <w:pPr>
              <w:contextualSpacing/>
              <w:jc w:val="center"/>
              <w:rPr>
                <w:rFonts w:ascii="Open Sans" w:hAnsi="Open Sans" w:cs="Open Sans"/>
                <w:sz w:val="20"/>
                <w:szCs w:val="20"/>
              </w:rPr>
            </w:pPr>
          </w:p>
        </w:tc>
        <w:tc>
          <w:tcPr>
            <w:tcW w:w="4680" w:type="dxa"/>
          </w:tcPr>
          <w:p w:rsidR="00D77493" w:rsidRPr="00214F1D" w:rsidRDefault="00D77493" w:rsidP="00223D39">
            <w:pPr>
              <w:contextualSpacing/>
              <w:rPr>
                <w:rFonts w:ascii="Open Sans" w:hAnsi="Open Sans" w:cs="Open Sans"/>
                <w:sz w:val="20"/>
                <w:szCs w:val="20"/>
              </w:rPr>
            </w:pPr>
          </w:p>
        </w:tc>
      </w:tr>
      <w:tr w:rsidR="00D77493" w:rsidRPr="00214F1D" w:rsidTr="00223D39">
        <w:trPr>
          <w:trHeight w:val="1376"/>
        </w:trPr>
        <w:tc>
          <w:tcPr>
            <w:tcW w:w="7290" w:type="dxa"/>
            <w:vAlign w:val="center"/>
          </w:tcPr>
          <w:p w:rsidR="00D77493" w:rsidRPr="00214F1D" w:rsidRDefault="00D77493" w:rsidP="00223D39">
            <w:pPr>
              <w:numPr>
                <w:ilvl w:val="0"/>
                <w:numId w:val="6"/>
              </w:numPr>
              <w:ind w:left="432"/>
              <w:contextualSpacing/>
              <w:rPr>
                <w:rFonts w:ascii="Open Sans" w:hAnsi="Open Sans" w:cs="Open Sans"/>
                <w:sz w:val="20"/>
                <w:szCs w:val="20"/>
              </w:rPr>
            </w:pPr>
            <w:r w:rsidRPr="00214F1D">
              <w:rPr>
                <w:rFonts w:ascii="Open Sans" w:hAnsi="Open Sans" w:cs="Open Sans"/>
                <w:sz w:val="20"/>
                <w:szCs w:val="20"/>
              </w:rPr>
              <w:lastRenderedPageBreak/>
              <w:t>Opportunities and resources are provided for teachers to conduct independent study to enhance their own understanding and knowledge of course topics. Materials provide avenues to seek and identify quality professional development in a manner that will support student learning.</w:t>
            </w:r>
          </w:p>
        </w:tc>
        <w:tc>
          <w:tcPr>
            <w:tcW w:w="990" w:type="dxa"/>
            <w:shd w:val="clear" w:color="auto" w:fill="F2F2F2" w:themeFill="background1" w:themeFillShade="F2"/>
            <w:vAlign w:val="center"/>
          </w:tcPr>
          <w:p w:rsidR="00D77493" w:rsidRPr="00214F1D" w:rsidRDefault="00D77493"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D77493" w:rsidRPr="00214F1D" w:rsidRDefault="00D77493" w:rsidP="00223D39">
            <w:pPr>
              <w:contextualSpacing/>
              <w:jc w:val="center"/>
              <w:rPr>
                <w:rFonts w:ascii="Open Sans" w:hAnsi="Open Sans" w:cs="Open Sans"/>
                <w:sz w:val="20"/>
                <w:szCs w:val="20"/>
              </w:rPr>
            </w:pPr>
          </w:p>
        </w:tc>
        <w:tc>
          <w:tcPr>
            <w:tcW w:w="4680" w:type="dxa"/>
          </w:tcPr>
          <w:p w:rsidR="00D77493" w:rsidRPr="00214F1D" w:rsidRDefault="00D77493" w:rsidP="00223D39">
            <w:pPr>
              <w:contextualSpacing/>
              <w:rPr>
                <w:rFonts w:ascii="Open Sans" w:hAnsi="Open Sans" w:cs="Open Sans"/>
                <w:sz w:val="20"/>
                <w:szCs w:val="20"/>
              </w:rPr>
            </w:pPr>
          </w:p>
        </w:tc>
      </w:tr>
    </w:tbl>
    <w:p w:rsidR="00D77493" w:rsidRPr="00214F1D" w:rsidRDefault="00D77493" w:rsidP="00D77493">
      <w:pPr>
        <w:spacing w:after="0"/>
        <w:rPr>
          <w:rFonts w:ascii="Open Sans" w:hAnsi="Open Sans" w:cs="Open Sans"/>
          <w:sz w:val="20"/>
          <w:szCs w:val="20"/>
        </w:rPr>
      </w:pPr>
    </w:p>
    <w:tbl>
      <w:tblPr>
        <w:tblStyle w:val="TableGrid"/>
        <w:tblW w:w="13631" w:type="dxa"/>
        <w:tblInd w:w="-455" w:type="dxa"/>
        <w:tblLayout w:type="fixed"/>
        <w:tblLook w:val="04A0" w:firstRow="1" w:lastRow="0" w:firstColumn="1" w:lastColumn="0" w:noHBand="0" w:noVBand="1"/>
      </w:tblPr>
      <w:tblGrid>
        <w:gridCol w:w="7290"/>
        <w:gridCol w:w="990"/>
        <w:gridCol w:w="990"/>
        <w:gridCol w:w="4361"/>
      </w:tblGrid>
      <w:tr w:rsidR="00D77493" w:rsidRPr="00214F1D" w:rsidTr="00223D39">
        <w:trPr>
          <w:trHeight w:val="395"/>
        </w:trPr>
        <w:tc>
          <w:tcPr>
            <w:tcW w:w="7290" w:type="dxa"/>
            <w:shd w:val="clear" w:color="auto" w:fill="F2F2F2" w:themeFill="background1" w:themeFillShade="F2"/>
            <w:vAlign w:val="center"/>
          </w:tcPr>
          <w:p w:rsidR="00D77493" w:rsidRPr="00214F1D" w:rsidRDefault="00D77493" w:rsidP="00223D39">
            <w:pPr>
              <w:rPr>
                <w:rFonts w:ascii="Open Sans" w:eastAsia="Times New Roman" w:hAnsi="Open Sans" w:cs="Open Sans"/>
                <w:b/>
                <w:sz w:val="20"/>
                <w:szCs w:val="20"/>
              </w:rPr>
            </w:pPr>
            <w:r w:rsidRPr="00214F1D">
              <w:rPr>
                <w:rFonts w:ascii="Open Sans" w:eastAsia="Times New Roman" w:hAnsi="Open Sans" w:cs="Open Sans"/>
                <w:b/>
                <w:sz w:val="20"/>
                <w:szCs w:val="20"/>
              </w:rPr>
              <w:t>USABILITY</w:t>
            </w:r>
          </w:p>
        </w:tc>
        <w:tc>
          <w:tcPr>
            <w:tcW w:w="990" w:type="dxa"/>
            <w:shd w:val="clear" w:color="auto" w:fill="F2F2F2" w:themeFill="background1" w:themeFillShade="F2"/>
            <w:vAlign w:val="center"/>
          </w:tcPr>
          <w:p w:rsidR="00D77493" w:rsidRPr="00214F1D" w:rsidRDefault="00D77493" w:rsidP="00223D39">
            <w:pPr>
              <w:contextualSpacing/>
              <w:jc w:val="center"/>
              <w:rPr>
                <w:rFonts w:ascii="Open Sans" w:hAnsi="Open Sans" w:cs="Open Sans"/>
                <w:b/>
                <w:sz w:val="20"/>
                <w:szCs w:val="20"/>
              </w:rPr>
            </w:pPr>
            <w:r>
              <w:rPr>
                <w:rFonts w:ascii="Open Sans" w:hAnsi="Open Sans" w:cs="Open Sans"/>
                <w:b/>
                <w:sz w:val="20"/>
                <w:szCs w:val="20"/>
              </w:rPr>
              <w:t>Yes</w:t>
            </w:r>
          </w:p>
        </w:tc>
        <w:tc>
          <w:tcPr>
            <w:tcW w:w="990" w:type="dxa"/>
            <w:shd w:val="clear" w:color="auto" w:fill="F2F2F2" w:themeFill="background1" w:themeFillShade="F2"/>
            <w:vAlign w:val="center"/>
          </w:tcPr>
          <w:p w:rsidR="00D77493" w:rsidRPr="00214F1D" w:rsidRDefault="00D77493" w:rsidP="00223D39">
            <w:pPr>
              <w:contextualSpacing/>
              <w:jc w:val="center"/>
              <w:rPr>
                <w:rFonts w:ascii="Open Sans" w:hAnsi="Open Sans" w:cs="Open Sans"/>
                <w:b/>
                <w:sz w:val="20"/>
                <w:szCs w:val="20"/>
              </w:rPr>
            </w:pPr>
            <w:r>
              <w:rPr>
                <w:rFonts w:ascii="Open Sans" w:hAnsi="Open Sans" w:cs="Open Sans"/>
                <w:b/>
                <w:sz w:val="20"/>
                <w:szCs w:val="20"/>
              </w:rPr>
              <w:t>No</w:t>
            </w:r>
          </w:p>
        </w:tc>
        <w:tc>
          <w:tcPr>
            <w:tcW w:w="4361" w:type="dxa"/>
            <w:shd w:val="clear" w:color="auto" w:fill="F2F2F2" w:themeFill="background1" w:themeFillShade="F2"/>
            <w:vAlign w:val="center"/>
          </w:tcPr>
          <w:p w:rsidR="00D77493" w:rsidRPr="00214F1D" w:rsidRDefault="00D77493" w:rsidP="00223D39">
            <w:pPr>
              <w:contextualSpacing/>
              <w:jc w:val="center"/>
              <w:rPr>
                <w:rFonts w:ascii="Open Sans" w:hAnsi="Open Sans" w:cs="Open Sans"/>
                <w:b/>
                <w:sz w:val="20"/>
                <w:szCs w:val="20"/>
              </w:rPr>
            </w:pPr>
            <w:r w:rsidRPr="00214F1D">
              <w:rPr>
                <w:rFonts w:ascii="Open Sans" w:hAnsi="Open Sans" w:cs="Open Sans"/>
                <w:b/>
                <w:sz w:val="20"/>
                <w:szCs w:val="20"/>
              </w:rPr>
              <w:t>JUSTIFICATION/NOTES</w:t>
            </w:r>
          </w:p>
        </w:tc>
      </w:tr>
      <w:tr w:rsidR="00D77493" w:rsidRPr="00214F1D" w:rsidTr="00223D39">
        <w:trPr>
          <w:trHeight w:val="1367"/>
        </w:trPr>
        <w:tc>
          <w:tcPr>
            <w:tcW w:w="7290" w:type="dxa"/>
            <w:vAlign w:val="center"/>
          </w:tcPr>
          <w:p w:rsidR="00D77493" w:rsidRPr="00214F1D" w:rsidRDefault="00D77493" w:rsidP="00223D39">
            <w:pPr>
              <w:numPr>
                <w:ilvl w:val="0"/>
                <w:numId w:val="10"/>
              </w:numPr>
              <w:contextualSpacing/>
              <w:rPr>
                <w:rFonts w:ascii="Open Sans" w:hAnsi="Open Sans" w:cs="Open Sans"/>
                <w:sz w:val="20"/>
                <w:szCs w:val="20"/>
              </w:rPr>
            </w:pPr>
            <w:r w:rsidRPr="00214F1D">
              <w:rPr>
                <w:rFonts w:ascii="Open Sans" w:hAnsi="Open Sans" w:cs="Open Sans"/>
                <w:sz w:val="20"/>
                <w:szCs w:val="20"/>
              </w:rPr>
              <w:t>Materials can be accessed in a variety of formats and media, including but not limited to printed textbooks, digital storage devices, online applications, and cloud-based forums.</w:t>
            </w:r>
          </w:p>
        </w:tc>
        <w:tc>
          <w:tcPr>
            <w:tcW w:w="990" w:type="dxa"/>
            <w:shd w:val="clear" w:color="auto" w:fill="F2F2F2" w:themeFill="background1" w:themeFillShade="F2"/>
            <w:vAlign w:val="center"/>
          </w:tcPr>
          <w:p w:rsidR="00D77493" w:rsidRPr="00214F1D" w:rsidRDefault="00D77493"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D77493" w:rsidRPr="00214F1D" w:rsidRDefault="00D77493" w:rsidP="00223D39">
            <w:pPr>
              <w:contextualSpacing/>
              <w:jc w:val="center"/>
              <w:rPr>
                <w:rFonts w:ascii="Open Sans" w:hAnsi="Open Sans" w:cs="Open Sans"/>
                <w:sz w:val="20"/>
                <w:szCs w:val="20"/>
              </w:rPr>
            </w:pPr>
          </w:p>
        </w:tc>
        <w:tc>
          <w:tcPr>
            <w:tcW w:w="4361" w:type="dxa"/>
          </w:tcPr>
          <w:p w:rsidR="00D77493" w:rsidRPr="00214F1D" w:rsidRDefault="00D77493" w:rsidP="00223D39">
            <w:pPr>
              <w:contextualSpacing/>
              <w:rPr>
                <w:rFonts w:ascii="Open Sans" w:hAnsi="Open Sans" w:cs="Open Sans"/>
                <w:sz w:val="20"/>
                <w:szCs w:val="20"/>
              </w:rPr>
            </w:pPr>
          </w:p>
        </w:tc>
      </w:tr>
      <w:tr w:rsidR="00D77493" w:rsidRPr="00214F1D" w:rsidTr="00223D39">
        <w:trPr>
          <w:trHeight w:val="1115"/>
        </w:trPr>
        <w:tc>
          <w:tcPr>
            <w:tcW w:w="7290" w:type="dxa"/>
            <w:vAlign w:val="center"/>
          </w:tcPr>
          <w:p w:rsidR="00D77493" w:rsidRPr="00214F1D" w:rsidRDefault="00D77493" w:rsidP="00223D39">
            <w:pPr>
              <w:numPr>
                <w:ilvl w:val="0"/>
                <w:numId w:val="10"/>
              </w:numPr>
              <w:ind w:left="432"/>
              <w:contextualSpacing/>
              <w:rPr>
                <w:rFonts w:ascii="Open Sans" w:hAnsi="Open Sans" w:cs="Open Sans"/>
                <w:sz w:val="20"/>
                <w:szCs w:val="20"/>
              </w:rPr>
            </w:pPr>
            <w:r w:rsidRPr="00214F1D">
              <w:rPr>
                <w:rFonts w:ascii="Open Sans" w:hAnsi="Open Sans" w:cs="Open Sans"/>
                <w:sz w:val="20"/>
                <w:szCs w:val="20"/>
              </w:rPr>
              <w:t>Materials are clear and easy to read for students, teachers, and parents. The design and graphics do not distract from the course content and are appropriately placed.</w:t>
            </w:r>
          </w:p>
        </w:tc>
        <w:tc>
          <w:tcPr>
            <w:tcW w:w="990" w:type="dxa"/>
            <w:shd w:val="clear" w:color="auto" w:fill="F2F2F2" w:themeFill="background1" w:themeFillShade="F2"/>
            <w:vAlign w:val="center"/>
          </w:tcPr>
          <w:p w:rsidR="00D77493" w:rsidRPr="00214F1D" w:rsidRDefault="00D77493"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D77493" w:rsidRPr="00214F1D" w:rsidRDefault="00D77493" w:rsidP="00223D39">
            <w:pPr>
              <w:contextualSpacing/>
              <w:jc w:val="center"/>
              <w:rPr>
                <w:rFonts w:ascii="Open Sans" w:hAnsi="Open Sans" w:cs="Open Sans"/>
                <w:sz w:val="20"/>
                <w:szCs w:val="20"/>
              </w:rPr>
            </w:pPr>
          </w:p>
        </w:tc>
        <w:tc>
          <w:tcPr>
            <w:tcW w:w="4361" w:type="dxa"/>
          </w:tcPr>
          <w:p w:rsidR="00D77493" w:rsidRPr="00214F1D" w:rsidRDefault="00D77493" w:rsidP="00223D39">
            <w:pPr>
              <w:contextualSpacing/>
              <w:rPr>
                <w:rFonts w:ascii="Open Sans" w:hAnsi="Open Sans" w:cs="Open Sans"/>
                <w:sz w:val="20"/>
                <w:szCs w:val="20"/>
              </w:rPr>
            </w:pPr>
          </w:p>
        </w:tc>
      </w:tr>
      <w:tr w:rsidR="00D77493" w:rsidRPr="00214F1D" w:rsidTr="00223D39">
        <w:trPr>
          <w:trHeight w:val="1376"/>
        </w:trPr>
        <w:tc>
          <w:tcPr>
            <w:tcW w:w="7290" w:type="dxa"/>
            <w:vAlign w:val="center"/>
          </w:tcPr>
          <w:p w:rsidR="00D77493" w:rsidRPr="00214F1D" w:rsidRDefault="00D77493" w:rsidP="00223D39">
            <w:pPr>
              <w:numPr>
                <w:ilvl w:val="0"/>
                <w:numId w:val="10"/>
              </w:numPr>
              <w:ind w:left="432"/>
              <w:contextualSpacing/>
              <w:rPr>
                <w:rFonts w:ascii="Open Sans" w:eastAsia="Times New Roman" w:hAnsi="Open Sans" w:cs="Open Sans"/>
                <w:sz w:val="20"/>
                <w:szCs w:val="20"/>
              </w:rPr>
            </w:pPr>
            <w:r w:rsidRPr="00214F1D">
              <w:rPr>
                <w:rFonts w:ascii="Open Sans" w:hAnsi="Open Sans" w:cs="Open Sans"/>
                <w:sz w:val="20"/>
                <w:szCs w:val="20"/>
              </w:rPr>
              <w:t>Materials include supports for all learners, e.g., ELs, students who are below grade level, advanced students.</w:t>
            </w:r>
          </w:p>
        </w:tc>
        <w:tc>
          <w:tcPr>
            <w:tcW w:w="990" w:type="dxa"/>
            <w:shd w:val="clear" w:color="auto" w:fill="F2F2F2" w:themeFill="background1" w:themeFillShade="F2"/>
            <w:vAlign w:val="center"/>
          </w:tcPr>
          <w:p w:rsidR="00D77493" w:rsidRPr="00214F1D" w:rsidRDefault="00D77493"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D77493" w:rsidRPr="00214F1D" w:rsidRDefault="00D77493" w:rsidP="00223D39">
            <w:pPr>
              <w:contextualSpacing/>
              <w:jc w:val="center"/>
              <w:rPr>
                <w:rFonts w:ascii="Open Sans" w:hAnsi="Open Sans" w:cs="Open Sans"/>
                <w:sz w:val="20"/>
                <w:szCs w:val="20"/>
              </w:rPr>
            </w:pPr>
          </w:p>
        </w:tc>
        <w:tc>
          <w:tcPr>
            <w:tcW w:w="4361" w:type="dxa"/>
          </w:tcPr>
          <w:p w:rsidR="00D77493" w:rsidRPr="00214F1D" w:rsidRDefault="00D77493" w:rsidP="00223D39">
            <w:pPr>
              <w:contextualSpacing/>
              <w:rPr>
                <w:rFonts w:ascii="Open Sans" w:hAnsi="Open Sans" w:cs="Open Sans"/>
                <w:sz w:val="20"/>
                <w:szCs w:val="20"/>
              </w:rPr>
            </w:pPr>
          </w:p>
        </w:tc>
      </w:tr>
      <w:tr w:rsidR="00D77493" w:rsidRPr="00214F1D" w:rsidTr="00223D39">
        <w:trPr>
          <w:trHeight w:val="1376"/>
        </w:trPr>
        <w:tc>
          <w:tcPr>
            <w:tcW w:w="7290" w:type="dxa"/>
            <w:vAlign w:val="center"/>
          </w:tcPr>
          <w:p w:rsidR="00D77493" w:rsidRPr="00214F1D" w:rsidRDefault="00D77493" w:rsidP="00223D39">
            <w:pPr>
              <w:numPr>
                <w:ilvl w:val="0"/>
                <w:numId w:val="10"/>
              </w:numPr>
              <w:ind w:left="432"/>
              <w:contextualSpacing/>
              <w:rPr>
                <w:rFonts w:ascii="Open Sans" w:hAnsi="Open Sans" w:cs="Open Sans"/>
                <w:sz w:val="20"/>
                <w:szCs w:val="20"/>
              </w:rPr>
            </w:pPr>
            <w:r w:rsidRPr="00214F1D">
              <w:rPr>
                <w:rFonts w:ascii="Open Sans" w:hAnsi="Open Sans" w:cs="Open Sans"/>
                <w:sz w:val="20"/>
                <w:szCs w:val="20"/>
              </w:rPr>
              <w:t>Materials are culturally and politically sensitive to the full range of potential users, and do not advance unwarranted opinions that are not factually based. All materials strive to present content, not beliefs.</w:t>
            </w:r>
          </w:p>
        </w:tc>
        <w:tc>
          <w:tcPr>
            <w:tcW w:w="990" w:type="dxa"/>
            <w:shd w:val="clear" w:color="auto" w:fill="F2F2F2" w:themeFill="background1" w:themeFillShade="F2"/>
            <w:vAlign w:val="center"/>
          </w:tcPr>
          <w:p w:rsidR="00D77493" w:rsidRPr="00214F1D" w:rsidRDefault="00D77493"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D77493" w:rsidRPr="00214F1D" w:rsidRDefault="00D77493" w:rsidP="00223D39">
            <w:pPr>
              <w:contextualSpacing/>
              <w:jc w:val="center"/>
              <w:rPr>
                <w:rFonts w:ascii="Open Sans" w:hAnsi="Open Sans" w:cs="Open Sans"/>
                <w:sz w:val="20"/>
                <w:szCs w:val="20"/>
              </w:rPr>
            </w:pPr>
          </w:p>
        </w:tc>
        <w:tc>
          <w:tcPr>
            <w:tcW w:w="4361" w:type="dxa"/>
          </w:tcPr>
          <w:p w:rsidR="00D77493" w:rsidRPr="00214F1D" w:rsidRDefault="00D77493" w:rsidP="00223D39">
            <w:pPr>
              <w:contextualSpacing/>
              <w:rPr>
                <w:rFonts w:ascii="Open Sans" w:hAnsi="Open Sans" w:cs="Open Sans"/>
                <w:sz w:val="20"/>
                <w:szCs w:val="20"/>
              </w:rPr>
            </w:pPr>
          </w:p>
        </w:tc>
      </w:tr>
    </w:tbl>
    <w:p w:rsidR="00D77493" w:rsidRDefault="00D77493" w:rsidP="00D77493">
      <w:pPr>
        <w:spacing w:after="0"/>
        <w:rPr>
          <w:rFonts w:ascii="Open Sans" w:hAnsi="Open Sans" w:cs="Open Sans"/>
          <w:sz w:val="20"/>
          <w:szCs w:val="20"/>
        </w:rPr>
      </w:pPr>
    </w:p>
    <w:p w:rsidR="00D77493" w:rsidRDefault="00D77493" w:rsidP="00D77493">
      <w:pPr>
        <w:spacing w:after="0"/>
        <w:rPr>
          <w:rFonts w:ascii="Open Sans" w:hAnsi="Open Sans" w:cs="Open Sans"/>
          <w:sz w:val="20"/>
          <w:szCs w:val="20"/>
        </w:rPr>
      </w:pPr>
    </w:p>
    <w:p w:rsidR="00D77493" w:rsidRDefault="00D77493" w:rsidP="00D77493">
      <w:pPr>
        <w:spacing w:after="0"/>
        <w:rPr>
          <w:rFonts w:ascii="Open Sans" w:hAnsi="Open Sans" w:cs="Open Sans"/>
          <w:sz w:val="20"/>
          <w:szCs w:val="20"/>
        </w:rPr>
      </w:pPr>
    </w:p>
    <w:p w:rsidR="00D77493" w:rsidRDefault="00D77493" w:rsidP="00D77493">
      <w:pPr>
        <w:spacing w:after="0"/>
        <w:rPr>
          <w:rFonts w:ascii="Open Sans" w:hAnsi="Open Sans" w:cs="Open Sans"/>
          <w:sz w:val="20"/>
          <w:szCs w:val="20"/>
        </w:rPr>
      </w:pPr>
      <w:bookmarkStart w:id="0" w:name="_GoBack"/>
      <w:bookmarkEnd w:id="0"/>
    </w:p>
    <w:p w:rsidR="00D77493" w:rsidRPr="00214F1D" w:rsidRDefault="00D77493" w:rsidP="00D77493">
      <w:pPr>
        <w:spacing w:after="0"/>
        <w:rPr>
          <w:rFonts w:ascii="Open Sans" w:hAnsi="Open Sans" w:cs="Open Sans"/>
          <w:sz w:val="20"/>
          <w:szCs w:val="20"/>
        </w:rPr>
      </w:pPr>
    </w:p>
    <w:tbl>
      <w:tblPr>
        <w:tblStyle w:val="TableGrid"/>
        <w:tblW w:w="13631" w:type="dxa"/>
        <w:tblInd w:w="-455" w:type="dxa"/>
        <w:tblLayout w:type="fixed"/>
        <w:tblLook w:val="04A0" w:firstRow="1" w:lastRow="0" w:firstColumn="1" w:lastColumn="0" w:noHBand="0" w:noVBand="1"/>
      </w:tblPr>
      <w:tblGrid>
        <w:gridCol w:w="7290"/>
        <w:gridCol w:w="990"/>
        <w:gridCol w:w="990"/>
        <w:gridCol w:w="4361"/>
      </w:tblGrid>
      <w:tr w:rsidR="00D77493" w:rsidRPr="00214F1D" w:rsidTr="00223D39">
        <w:trPr>
          <w:trHeight w:val="395"/>
        </w:trPr>
        <w:tc>
          <w:tcPr>
            <w:tcW w:w="7290" w:type="dxa"/>
            <w:shd w:val="clear" w:color="auto" w:fill="F2F2F2" w:themeFill="background1" w:themeFillShade="F2"/>
            <w:vAlign w:val="center"/>
          </w:tcPr>
          <w:p w:rsidR="00D77493" w:rsidRPr="00214F1D" w:rsidRDefault="00D77493" w:rsidP="00223D39">
            <w:pPr>
              <w:rPr>
                <w:rFonts w:ascii="Open Sans" w:eastAsia="Times New Roman" w:hAnsi="Open Sans" w:cs="Open Sans"/>
                <w:b/>
                <w:sz w:val="20"/>
                <w:szCs w:val="20"/>
              </w:rPr>
            </w:pPr>
            <w:r w:rsidRPr="00214F1D">
              <w:rPr>
                <w:rFonts w:ascii="Open Sans" w:eastAsia="Times New Roman" w:hAnsi="Open Sans" w:cs="Open Sans"/>
                <w:b/>
                <w:sz w:val="20"/>
                <w:szCs w:val="20"/>
              </w:rPr>
              <w:lastRenderedPageBreak/>
              <w:t>ASSESSMENTS</w:t>
            </w:r>
          </w:p>
        </w:tc>
        <w:tc>
          <w:tcPr>
            <w:tcW w:w="990" w:type="dxa"/>
            <w:shd w:val="clear" w:color="auto" w:fill="F2F2F2" w:themeFill="background1" w:themeFillShade="F2"/>
            <w:vAlign w:val="center"/>
          </w:tcPr>
          <w:p w:rsidR="00D77493" w:rsidRPr="00B472FD" w:rsidRDefault="00D77493" w:rsidP="00223D39">
            <w:pPr>
              <w:contextualSpacing/>
              <w:jc w:val="center"/>
              <w:rPr>
                <w:rFonts w:ascii="Open Sans" w:hAnsi="Open Sans" w:cs="Open Sans"/>
                <w:b/>
                <w:sz w:val="20"/>
                <w:szCs w:val="20"/>
              </w:rPr>
            </w:pPr>
            <w:r w:rsidRPr="00B472FD">
              <w:rPr>
                <w:rFonts w:ascii="Open Sans" w:hAnsi="Open Sans" w:cs="Open Sans"/>
                <w:b/>
                <w:sz w:val="20"/>
                <w:szCs w:val="20"/>
              </w:rPr>
              <w:t>Yes</w:t>
            </w:r>
          </w:p>
        </w:tc>
        <w:tc>
          <w:tcPr>
            <w:tcW w:w="990" w:type="dxa"/>
            <w:shd w:val="clear" w:color="auto" w:fill="F2F2F2" w:themeFill="background1" w:themeFillShade="F2"/>
            <w:vAlign w:val="center"/>
          </w:tcPr>
          <w:p w:rsidR="00D77493" w:rsidRPr="00B472FD" w:rsidRDefault="00D77493" w:rsidP="00223D39">
            <w:pPr>
              <w:contextualSpacing/>
              <w:jc w:val="center"/>
              <w:rPr>
                <w:rFonts w:ascii="Open Sans" w:hAnsi="Open Sans" w:cs="Open Sans"/>
                <w:b/>
                <w:sz w:val="20"/>
                <w:szCs w:val="20"/>
              </w:rPr>
            </w:pPr>
            <w:r w:rsidRPr="00B472FD">
              <w:rPr>
                <w:rFonts w:ascii="Open Sans" w:hAnsi="Open Sans" w:cs="Open Sans"/>
                <w:b/>
                <w:sz w:val="20"/>
                <w:szCs w:val="20"/>
              </w:rPr>
              <w:t>No</w:t>
            </w:r>
          </w:p>
        </w:tc>
        <w:tc>
          <w:tcPr>
            <w:tcW w:w="4361" w:type="dxa"/>
            <w:shd w:val="clear" w:color="auto" w:fill="F2F2F2" w:themeFill="background1" w:themeFillShade="F2"/>
            <w:vAlign w:val="center"/>
          </w:tcPr>
          <w:p w:rsidR="00D77493" w:rsidRPr="00214F1D" w:rsidRDefault="00D77493" w:rsidP="00223D39">
            <w:pPr>
              <w:contextualSpacing/>
              <w:jc w:val="center"/>
              <w:rPr>
                <w:rFonts w:ascii="Open Sans" w:hAnsi="Open Sans" w:cs="Open Sans"/>
                <w:b/>
                <w:sz w:val="20"/>
                <w:szCs w:val="20"/>
              </w:rPr>
            </w:pPr>
            <w:r w:rsidRPr="00214F1D">
              <w:rPr>
                <w:rFonts w:ascii="Open Sans" w:hAnsi="Open Sans" w:cs="Open Sans"/>
                <w:b/>
                <w:sz w:val="20"/>
                <w:szCs w:val="20"/>
              </w:rPr>
              <w:t>JUSTIFICATION/NOTES</w:t>
            </w:r>
          </w:p>
        </w:tc>
      </w:tr>
      <w:tr w:rsidR="00D77493" w:rsidRPr="00214F1D" w:rsidTr="00223D39">
        <w:trPr>
          <w:trHeight w:val="1502"/>
        </w:trPr>
        <w:tc>
          <w:tcPr>
            <w:tcW w:w="7290" w:type="dxa"/>
            <w:vAlign w:val="center"/>
          </w:tcPr>
          <w:p w:rsidR="00D77493" w:rsidRPr="00214F1D" w:rsidRDefault="00D77493" w:rsidP="00223D39">
            <w:pPr>
              <w:numPr>
                <w:ilvl w:val="0"/>
                <w:numId w:val="9"/>
              </w:numPr>
              <w:contextualSpacing/>
              <w:rPr>
                <w:rFonts w:ascii="Open Sans" w:hAnsi="Open Sans" w:cs="Open Sans"/>
                <w:sz w:val="20"/>
                <w:szCs w:val="20"/>
              </w:rPr>
            </w:pPr>
            <w:r w:rsidRPr="00214F1D">
              <w:rPr>
                <w:rFonts w:ascii="Open Sans" w:hAnsi="Open Sans" w:cs="Open Sans"/>
                <w:sz w:val="20"/>
                <w:szCs w:val="20"/>
              </w:rPr>
              <w:t>Materials include aligned assessments at regular intervals throughout the text(s), or as supplements to the primary instructional materials. Aligned assessments may include end-of-chapter quizzes, unit test modules, and practice exams.</w:t>
            </w:r>
          </w:p>
        </w:tc>
        <w:tc>
          <w:tcPr>
            <w:tcW w:w="990" w:type="dxa"/>
            <w:shd w:val="clear" w:color="auto" w:fill="F2F2F2" w:themeFill="background1" w:themeFillShade="F2"/>
            <w:vAlign w:val="center"/>
          </w:tcPr>
          <w:p w:rsidR="00D77493" w:rsidRPr="00B472FD" w:rsidRDefault="00D77493"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D77493" w:rsidRPr="00B472FD" w:rsidRDefault="00D77493" w:rsidP="00223D39">
            <w:pPr>
              <w:contextualSpacing/>
              <w:jc w:val="center"/>
              <w:rPr>
                <w:rFonts w:ascii="Open Sans" w:hAnsi="Open Sans" w:cs="Open Sans"/>
                <w:sz w:val="20"/>
                <w:szCs w:val="20"/>
              </w:rPr>
            </w:pPr>
          </w:p>
        </w:tc>
        <w:tc>
          <w:tcPr>
            <w:tcW w:w="4361" w:type="dxa"/>
          </w:tcPr>
          <w:p w:rsidR="00D77493" w:rsidRPr="00214F1D" w:rsidRDefault="00D77493" w:rsidP="00223D39">
            <w:pPr>
              <w:contextualSpacing/>
              <w:rPr>
                <w:rFonts w:ascii="Open Sans" w:hAnsi="Open Sans" w:cs="Open Sans"/>
                <w:sz w:val="20"/>
                <w:szCs w:val="20"/>
              </w:rPr>
            </w:pPr>
          </w:p>
        </w:tc>
      </w:tr>
      <w:tr w:rsidR="00D77493" w:rsidRPr="00214F1D" w:rsidTr="00223D39">
        <w:trPr>
          <w:trHeight w:val="1115"/>
        </w:trPr>
        <w:tc>
          <w:tcPr>
            <w:tcW w:w="7290" w:type="dxa"/>
            <w:vAlign w:val="center"/>
          </w:tcPr>
          <w:p w:rsidR="00D77493" w:rsidRPr="00214F1D" w:rsidRDefault="00D77493" w:rsidP="00223D39">
            <w:pPr>
              <w:numPr>
                <w:ilvl w:val="0"/>
                <w:numId w:val="9"/>
              </w:numPr>
              <w:ind w:left="432"/>
              <w:contextualSpacing/>
              <w:rPr>
                <w:rFonts w:ascii="Open Sans" w:hAnsi="Open Sans" w:cs="Open Sans"/>
                <w:sz w:val="20"/>
                <w:szCs w:val="20"/>
              </w:rPr>
            </w:pPr>
            <w:r w:rsidRPr="00214F1D">
              <w:rPr>
                <w:rFonts w:ascii="Open Sans" w:hAnsi="Open Sans" w:cs="Open Sans"/>
                <w:sz w:val="20"/>
                <w:szCs w:val="20"/>
              </w:rPr>
              <w:t>Materials offer ideas and guidance on measuring student progress throughout the duration of the aligned course(s). Formative, interim, and summative assessment strategies are all presented to inform instructional strategy and improvement.</w:t>
            </w:r>
          </w:p>
        </w:tc>
        <w:tc>
          <w:tcPr>
            <w:tcW w:w="990" w:type="dxa"/>
            <w:shd w:val="clear" w:color="auto" w:fill="F2F2F2" w:themeFill="background1" w:themeFillShade="F2"/>
            <w:vAlign w:val="center"/>
          </w:tcPr>
          <w:p w:rsidR="00D77493" w:rsidRPr="00B472FD" w:rsidRDefault="00D77493"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D77493" w:rsidRPr="00B472FD" w:rsidRDefault="00D77493" w:rsidP="00223D39">
            <w:pPr>
              <w:contextualSpacing/>
              <w:jc w:val="center"/>
              <w:rPr>
                <w:rFonts w:ascii="Open Sans" w:hAnsi="Open Sans" w:cs="Open Sans"/>
                <w:sz w:val="20"/>
                <w:szCs w:val="20"/>
              </w:rPr>
            </w:pPr>
          </w:p>
        </w:tc>
        <w:tc>
          <w:tcPr>
            <w:tcW w:w="4361" w:type="dxa"/>
          </w:tcPr>
          <w:p w:rsidR="00D77493" w:rsidRPr="00214F1D" w:rsidRDefault="00D77493" w:rsidP="00223D39">
            <w:pPr>
              <w:contextualSpacing/>
              <w:rPr>
                <w:rFonts w:ascii="Open Sans" w:hAnsi="Open Sans" w:cs="Open Sans"/>
                <w:sz w:val="20"/>
                <w:szCs w:val="20"/>
              </w:rPr>
            </w:pPr>
          </w:p>
        </w:tc>
      </w:tr>
      <w:tr w:rsidR="00D77493" w:rsidRPr="00214F1D" w:rsidTr="00223D39">
        <w:trPr>
          <w:trHeight w:val="1376"/>
        </w:trPr>
        <w:tc>
          <w:tcPr>
            <w:tcW w:w="7290" w:type="dxa"/>
            <w:vAlign w:val="center"/>
          </w:tcPr>
          <w:p w:rsidR="00D77493" w:rsidRPr="00214F1D" w:rsidRDefault="00D77493" w:rsidP="00223D39">
            <w:pPr>
              <w:numPr>
                <w:ilvl w:val="0"/>
                <w:numId w:val="9"/>
              </w:numPr>
              <w:ind w:left="432"/>
              <w:contextualSpacing/>
              <w:rPr>
                <w:rFonts w:ascii="Open Sans" w:eastAsia="Times New Roman" w:hAnsi="Open Sans" w:cs="Open Sans"/>
                <w:sz w:val="20"/>
                <w:szCs w:val="20"/>
              </w:rPr>
            </w:pPr>
            <w:r w:rsidRPr="00214F1D">
              <w:rPr>
                <w:rFonts w:ascii="Open Sans" w:hAnsi="Open Sans" w:cs="Open Sans"/>
                <w:sz w:val="20"/>
                <w:szCs w:val="20"/>
              </w:rPr>
              <w:t>Materials include assessment accommodations for diverse learners, including sample items that capture multiple measures of student proficiency.</w:t>
            </w:r>
          </w:p>
        </w:tc>
        <w:tc>
          <w:tcPr>
            <w:tcW w:w="990" w:type="dxa"/>
            <w:shd w:val="clear" w:color="auto" w:fill="F2F2F2" w:themeFill="background1" w:themeFillShade="F2"/>
            <w:vAlign w:val="center"/>
          </w:tcPr>
          <w:p w:rsidR="00D77493" w:rsidRPr="00214F1D" w:rsidRDefault="00D77493"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D77493" w:rsidRPr="00214F1D" w:rsidRDefault="00D77493" w:rsidP="00223D39">
            <w:pPr>
              <w:contextualSpacing/>
              <w:jc w:val="center"/>
              <w:rPr>
                <w:rFonts w:ascii="Open Sans" w:hAnsi="Open Sans" w:cs="Open Sans"/>
                <w:sz w:val="20"/>
                <w:szCs w:val="20"/>
              </w:rPr>
            </w:pPr>
          </w:p>
        </w:tc>
        <w:tc>
          <w:tcPr>
            <w:tcW w:w="4361" w:type="dxa"/>
          </w:tcPr>
          <w:p w:rsidR="00D77493" w:rsidRPr="00214F1D" w:rsidRDefault="00D77493" w:rsidP="00223D39">
            <w:pPr>
              <w:contextualSpacing/>
              <w:rPr>
                <w:rFonts w:ascii="Open Sans" w:hAnsi="Open Sans" w:cs="Open Sans"/>
                <w:sz w:val="20"/>
                <w:szCs w:val="20"/>
              </w:rPr>
            </w:pPr>
          </w:p>
        </w:tc>
      </w:tr>
    </w:tbl>
    <w:p w:rsidR="00D77493" w:rsidRPr="00214F1D" w:rsidRDefault="00D77493" w:rsidP="00D77493">
      <w:pPr>
        <w:spacing w:after="0"/>
        <w:rPr>
          <w:rFonts w:ascii="Open Sans" w:hAnsi="Open Sans" w:cs="Open Sans"/>
          <w:sz w:val="20"/>
          <w:szCs w:val="20"/>
        </w:rPr>
      </w:pPr>
    </w:p>
    <w:tbl>
      <w:tblPr>
        <w:tblStyle w:val="TableGrid"/>
        <w:tblW w:w="13631" w:type="dxa"/>
        <w:tblInd w:w="-455" w:type="dxa"/>
        <w:tblLayout w:type="fixed"/>
        <w:tblLook w:val="04A0" w:firstRow="1" w:lastRow="0" w:firstColumn="1" w:lastColumn="0" w:noHBand="0" w:noVBand="1"/>
      </w:tblPr>
      <w:tblGrid>
        <w:gridCol w:w="13631"/>
      </w:tblGrid>
      <w:tr w:rsidR="00D77493" w:rsidRPr="00214F1D" w:rsidTr="00223D39">
        <w:trPr>
          <w:trHeight w:val="395"/>
        </w:trPr>
        <w:tc>
          <w:tcPr>
            <w:tcW w:w="13631" w:type="dxa"/>
            <w:shd w:val="clear" w:color="auto" w:fill="F2F2F2" w:themeFill="background1" w:themeFillShade="F2"/>
          </w:tcPr>
          <w:p w:rsidR="00D77493" w:rsidRPr="00807E9D" w:rsidRDefault="00D77493" w:rsidP="00223D39">
            <w:pPr>
              <w:jc w:val="center"/>
              <w:rPr>
                <w:rFonts w:ascii="Open Sans" w:hAnsi="Open Sans" w:cs="Open Sans"/>
                <w:b/>
                <w:i/>
                <w:sz w:val="28"/>
                <w:szCs w:val="28"/>
              </w:rPr>
            </w:pPr>
            <w:r w:rsidRPr="00807E9D">
              <w:rPr>
                <w:rFonts w:ascii="Open Sans" w:hAnsi="Open Sans" w:cs="Open Sans"/>
                <w:b/>
                <w:sz w:val="28"/>
                <w:szCs w:val="28"/>
              </w:rPr>
              <w:t xml:space="preserve">SECTION V </w:t>
            </w:r>
            <w:r w:rsidRPr="00807E9D">
              <w:rPr>
                <w:rFonts w:ascii="Open Sans" w:hAnsi="Open Sans" w:cs="Open Sans"/>
                <w:b/>
                <w:i/>
                <w:sz w:val="28"/>
                <w:szCs w:val="28"/>
              </w:rPr>
              <w:t>(optional)</w:t>
            </w:r>
            <w:r w:rsidRPr="00807E9D">
              <w:rPr>
                <w:rFonts w:ascii="Open Sans" w:hAnsi="Open Sans" w:cs="Open Sans"/>
                <w:b/>
                <w:sz w:val="28"/>
                <w:szCs w:val="28"/>
              </w:rPr>
              <w:t>:</w:t>
            </w:r>
            <w:r w:rsidRPr="00807E9D">
              <w:rPr>
                <w:rFonts w:ascii="Open Sans" w:hAnsi="Open Sans" w:cs="Open Sans"/>
                <w:b/>
                <w:i/>
                <w:sz w:val="28"/>
                <w:szCs w:val="28"/>
              </w:rPr>
              <w:t xml:space="preserve"> </w:t>
            </w:r>
            <w:r w:rsidRPr="00807E9D">
              <w:rPr>
                <w:rFonts w:ascii="Open Sans" w:hAnsi="Open Sans" w:cs="Open Sans"/>
                <w:b/>
                <w:sz w:val="28"/>
                <w:szCs w:val="28"/>
              </w:rPr>
              <w:t>FOCUS AREA</w:t>
            </w:r>
          </w:p>
          <w:p w:rsidR="00D77493" w:rsidRPr="00214F1D" w:rsidRDefault="00D77493" w:rsidP="00223D39">
            <w:pPr>
              <w:rPr>
                <w:rFonts w:ascii="Open Sans" w:hAnsi="Open Sans" w:cs="Open Sans"/>
                <w:b/>
                <w:sz w:val="20"/>
                <w:szCs w:val="20"/>
              </w:rPr>
            </w:pPr>
          </w:p>
          <w:p w:rsidR="00D77493" w:rsidRPr="00807E9D" w:rsidRDefault="00D77493" w:rsidP="00223D39">
            <w:pPr>
              <w:rPr>
                <w:rFonts w:ascii="Open Sans" w:hAnsi="Open Sans" w:cs="Open Sans"/>
                <w:i/>
                <w:sz w:val="20"/>
                <w:szCs w:val="20"/>
              </w:rPr>
            </w:pPr>
            <w:r w:rsidRPr="00807E9D">
              <w:rPr>
                <w:rFonts w:ascii="Open Sans" w:hAnsi="Open Sans" w:cs="Open Sans"/>
                <w:i/>
                <w:sz w:val="20"/>
                <w:szCs w:val="20"/>
              </w:rPr>
              <w:t>Use this section to capture qualitative observations on an additional area of focus, if presented in the materials. A sample focus area for the Health Informatics program of study is provided in the following. If applicable, fill in the blank table with observations and notes.</w:t>
            </w:r>
          </w:p>
        </w:tc>
      </w:tr>
    </w:tbl>
    <w:tbl>
      <w:tblPr>
        <w:tblStyle w:val="TableGrid"/>
        <w:tblpPr w:leftFromText="180" w:rightFromText="180" w:vertAnchor="text" w:horzAnchor="margin" w:tblpXSpec="center" w:tblpY="129"/>
        <w:tblW w:w="13798" w:type="dxa"/>
        <w:shd w:val="thinReverseDiagStripe" w:color="D9D9D9" w:themeColor="background1" w:themeShade="D9" w:fill="auto"/>
        <w:tblLayout w:type="fixed"/>
        <w:tblLook w:val="04A0" w:firstRow="1" w:lastRow="0" w:firstColumn="1" w:lastColumn="0" w:noHBand="0" w:noVBand="1"/>
      </w:tblPr>
      <w:tblGrid>
        <w:gridCol w:w="7015"/>
        <w:gridCol w:w="6783"/>
      </w:tblGrid>
      <w:tr w:rsidR="00D77493" w:rsidRPr="00214F1D" w:rsidTr="00223D39">
        <w:trPr>
          <w:trHeight w:val="395"/>
        </w:trPr>
        <w:tc>
          <w:tcPr>
            <w:tcW w:w="7015" w:type="dxa"/>
            <w:shd w:val="thinReverseDiagStripe" w:color="D9D9D9" w:themeColor="background1" w:themeShade="D9" w:fill="auto"/>
            <w:vAlign w:val="center"/>
          </w:tcPr>
          <w:p w:rsidR="00D77493" w:rsidRPr="00214F1D" w:rsidRDefault="00D77493" w:rsidP="00223D39">
            <w:pPr>
              <w:rPr>
                <w:rFonts w:ascii="Open Sans" w:eastAsia="Times New Roman" w:hAnsi="Open Sans" w:cs="Open Sans"/>
                <w:b/>
                <w:sz w:val="20"/>
                <w:szCs w:val="20"/>
              </w:rPr>
            </w:pPr>
            <w:r w:rsidRPr="00214F1D">
              <w:rPr>
                <w:rFonts w:ascii="Open Sans" w:eastAsia="Times New Roman" w:hAnsi="Open Sans" w:cs="Open Sans"/>
                <w:b/>
                <w:sz w:val="20"/>
                <w:szCs w:val="20"/>
              </w:rPr>
              <w:t xml:space="preserve">III. EXAMPLE: FOCUS IN Health Information Systems </w:t>
            </w:r>
          </w:p>
        </w:tc>
        <w:tc>
          <w:tcPr>
            <w:tcW w:w="6783" w:type="dxa"/>
            <w:shd w:val="thinReverseDiagStripe" w:color="D9D9D9" w:themeColor="background1" w:themeShade="D9" w:fill="auto"/>
            <w:vAlign w:val="center"/>
          </w:tcPr>
          <w:p w:rsidR="00D77493" w:rsidRPr="00214F1D" w:rsidRDefault="00D77493" w:rsidP="00223D39">
            <w:pPr>
              <w:contextualSpacing/>
              <w:jc w:val="center"/>
              <w:rPr>
                <w:rFonts w:ascii="Open Sans" w:hAnsi="Open Sans" w:cs="Open Sans"/>
                <w:b/>
                <w:sz w:val="20"/>
                <w:szCs w:val="20"/>
              </w:rPr>
            </w:pPr>
            <w:r w:rsidRPr="00214F1D">
              <w:rPr>
                <w:rFonts w:ascii="Open Sans" w:hAnsi="Open Sans" w:cs="Open Sans"/>
                <w:b/>
                <w:sz w:val="20"/>
                <w:szCs w:val="20"/>
              </w:rPr>
              <w:t>NOTES</w:t>
            </w:r>
          </w:p>
        </w:tc>
      </w:tr>
      <w:tr w:rsidR="00D77493" w:rsidRPr="00214F1D" w:rsidTr="00223D39">
        <w:trPr>
          <w:trHeight w:val="1259"/>
        </w:trPr>
        <w:tc>
          <w:tcPr>
            <w:tcW w:w="7015" w:type="dxa"/>
            <w:shd w:val="thinReverseDiagStripe" w:color="D9D9D9" w:themeColor="background1" w:themeShade="D9" w:fill="auto"/>
            <w:vAlign w:val="center"/>
          </w:tcPr>
          <w:p w:rsidR="00D77493" w:rsidRPr="00214F1D" w:rsidRDefault="00D77493" w:rsidP="00223D39">
            <w:pPr>
              <w:numPr>
                <w:ilvl w:val="0"/>
                <w:numId w:val="8"/>
              </w:numPr>
              <w:ind w:left="432"/>
              <w:contextualSpacing/>
              <w:rPr>
                <w:rFonts w:ascii="Open Sans" w:hAnsi="Open Sans" w:cs="Open Sans"/>
                <w:sz w:val="20"/>
                <w:szCs w:val="20"/>
              </w:rPr>
            </w:pPr>
            <w:r w:rsidRPr="00214F1D">
              <w:rPr>
                <w:rFonts w:ascii="Open Sans" w:hAnsi="Open Sans" w:cs="Open Sans"/>
                <w:sz w:val="20"/>
                <w:szCs w:val="20"/>
              </w:rPr>
              <w:t>Materials include coverage of major parameters most frequently reported in health databases.</w:t>
            </w:r>
          </w:p>
        </w:tc>
        <w:tc>
          <w:tcPr>
            <w:tcW w:w="6783" w:type="dxa"/>
            <w:shd w:val="thinReverseDiagStripe" w:color="D9D9D9" w:themeColor="background1" w:themeShade="D9" w:fill="auto"/>
            <w:vAlign w:val="center"/>
          </w:tcPr>
          <w:p w:rsidR="00D77493" w:rsidRPr="00214F1D" w:rsidRDefault="00D77493" w:rsidP="00223D39">
            <w:pPr>
              <w:contextualSpacing/>
              <w:jc w:val="center"/>
              <w:rPr>
                <w:rFonts w:ascii="Open Sans" w:hAnsi="Open Sans" w:cs="Open Sans"/>
                <w:i/>
                <w:sz w:val="20"/>
                <w:szCs w:val="20"/>
              </w:rPr>
            </w:pPr>
          </w:p>
        </w:tc>
      </w:tr>
      <w:tr w:rsidR="00D77493" w:rsidRPr="00214F1D" w:rsidTr="00223D39">
        <w:trPr>
          <w:trHeight w:val="1115"/>
        </w:trPr>
        <w:tc>
          <w:tcPr>
            <w:tcW w:w="7015" w:type="dxa"/>
            <w:shd w:val="thinReverseDiagStripe" w:color="D9D9D9" w:themeColor="background1" w:themeShade="D9" w:fill="auto"/>
            <w:vAlign w:val="center"/>
          </w:tcPr>
          <w:p w:rsidR="00D77493" w:rsidRPr="00214F1D" w:rsidRDefault="00D77493" w:rsidP="00223D39">
            <w:pPr>
              <w:numPr>
                <w:ilvl w:val="0"/>
                <w:numId w:val="8"/>
              </w:numPr>
              <w:ind w:left="432"/>
              <w:contextualSpacing/>
              <w:rPr>
                <w:rFonts w:ascii="Open Sans" w:hAnsi="Open Sans" w:cs="Open Sans"/>
                <w:sz w:val="20"/>
                <w:szCs w:val="20"/>
              </w:rPr>
            </w:pPr>
            <w:r w:rsidRPr="00214F1D">
              <w:rPr>
                <w:rFonts w:ascii="Open Sans" w:hAnsi="Open Sans" w:cs="Open Sans"/>
                <w:sz w:val="20"/>
                <w:szCs w:val="20"/>
              </w:rPr>
              <w:t>Materials draw clear connections between policy and procedures and the legal ramifications of health informatics.</w:t>
            </w:r>
            <w:r w:rsidRPr="00214F1D">
              <w:rPr>
                <w:rFonts w:ascii="Open Sans" w:hAnsi="Open Sans" w:cs="Open Sans"/>
                <w:color w:val="000000"/>
                <w:sz w:val="20"/>
                <w:szCs w:val="20"/>
              </w:rPr>
              <w:t xml:space="preserve"> </w:t>
            </w:r>
          </w:p>
        </w:tc>
        <w:tc>
          <w:tcPr>
            <w:tcW w:w="6783" w:type="dxa"/>
            <w:shd w:val="thinReverseDiagStripe" w:color="D9D9D9" w:themeColor="background1" w:themeShade="D9" w:fill="auto"/>
            <w:vAlign w:val="center"/>
          </w:tcPr>
          <w:p w:rsidR="00D77493" w:rsidRPr="00214F1D" w:rsidRDefault="00D77493" w:rsidP="00223D39">
            <w:pPr>
              <w:contextualSpacing/>
              <w:jc w:val="center"/>
              <w:rPr>
                <w:rFonts w:ascii="Open Sans" w:hAnsi="Open Sans" w:cs="Open Sans"/>
                <w:sz w:val="20"/>
                <w:szCs w:val="20"/>
              </w:rPr>
            </w:pPr>
          </w:p>
        </w:tc>
      </w:tr>
    </w:tbl>
    <w:p w:rsidR="00D77493" w:rsidRPr="00214F1D" w:rsidRDefault="00D77493" w:rsidP="00D77493">
      <w:pPr>
        <w:rPr>
          <w:rFonts w:ascii="Open Sans" w:hAnsi="Open Sans" w:cs="Open Sans"/>
          <w:sz w:val="20"/>
          <w:szCs w:val="20"/>
        </w:rPr>
      </w:pPr>
    </w:p>
    <w:p w:rsidR="00D77493" w:rsidRDefault="00D77493" w:rsidP="00D53761">
      <w:pPr>
        <w:spacing w:after="0" w:line="240" w:lineRule="auto"/>
        <w:rPr>
          <w:rFonts w:ascii="Open Sans" w:eastAsia="Times New Roman" w:hAnsi="Open Sans" w:cs="Open Sans"/>
          <w:sz w:val="20"/>
          <w:szCs w:val="20"/>
        </w:rPr>
      </w:pPr>
    </w:p>
    <w:sectPr w:rsidR="00D77493" w:rsidSect="00D53761">
      <w:headerReference w:type="default" r:id="rId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7FD7" w:rsidRDefault="004D7FD7" w:rsidP="00D77493">
      <w:pPr>
        <w:spacing w:after="0" w:line="240" w:lineRule="auto"/>
      </w:pPr>
      <w:r>
        <w:separator/>
      </w:r>
    </w:p>
  </w:endnote>
  <w:endnote w:type="continuationSeparator" w:id="0">
    <w:p w:rsidR="004D7FD7" w:rsidRDefault="004D7FD7" w:rsidP="00D774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7FD7" w:rsidRDefault="004D7FD7" w:rsidP="00D77493">
      <w:pPr>
        <w:spacing w:after="0" w:line="240" w:lineRule="auto"/>
      </w:pPr>
      <w:r>
        <w:separator/>
      </w:r>
    </w:p>
  </w:footnote>
  <w:footnote w:type="continuationSeparator" w:id="0">
    <w:p w:rsidR="004D7FD7" w:rsidRDefault="004D7FD7" w:rsidP="00D7749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7493" w:rsidRPr="00FE3989" w:rsidRDefault="00D77493" w:rsidP="00D77493">
    <w:pPr>
      <w:spacing w:after="0" w:line="240" w:lineRule="auto"/>
      <w:jc w:val="center"/>
      <w:rPr>
        <w:b/>
        <w:i/>
        <w:sz w:val="28"/>
      </w:rPr>
    </w:pPr>
    <w:r w:rsidRPr="00FE3989">
      <w:rPr>
        <w:noProof/>
      </w:rPr>
      <w:drawing>
        <wp:anchor distT="0" distB="0" distL="114300" distR="114300" simplePos="0" relativeHeight="251659264" behindDoc="0" locked="0" layoutInCell="1" allowOverlap="1" wp14:anchorId="2AB3A9D7" wp14:editId="49876663">
          <wp:simplePos x="0" y="0"/>
          <wp:positionH relativeFrom="column">
            <wp:posOffset>-462915</wp:posOffset>
          </wp:positionH>
          <wp:positionV relativeFrom="paragraph">
            <wp:posOffset>-148590</wp:posOffset>
          </wp:positionV>
          <wp:extent cx="1351280" cy="734060"/>
          <wp:effectExtent l="0" t="0" r="127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N-Dept-of-Education-ColorPMS1-300x163.png"/>
                  <pic:cNvPicPr/>
                </pic:nvPicPr>
                <pic:blipFill>
                  <a:blip r:embed="rId1">
                    <a:extLst>
                      <a:ext uri="{28A0092B-C50C-407E-A947-70E740481C1C}">
                        <a14:useLocalDpi xmlns:a14="http://schemas.microsoft.com/office/drawing/2010/main" val="0"/>
                      </a:ext>
                    </a:extLst>
                  </a:blip>
                  <a:stretch>
                    <a:fillRect/>
                  </a:stretch>
                </pic:blipFill>
                <pic:spPr>
                  <a:xfrm>
                    <a:off x="0" y="0"/>
                    <a:ext cx="1351280" cy="734060"/>
                  </a:xfrm>
                  <a:prstGeom prst="rect">
                    <a:avLst/>
                  </a:prstGeom>
                </pic:spPr>
              </pic:pic>
            </a:graphicData>
          </a:graphic>
          <wp14:sizeRelH relativeFrom="page">
            <wp14:pctWidth>0</wp14:pctWidth>
          </wp14:sizeRelH>
          <wp14:sizeRelV relativeFrom="page">
            <wp14:pctHeight>0</wp14:pctHeight>
          </wp14:sizeRelV>
        </wp:anchor>
      </w:drawing>
    </w:r>
    <w:r w:rsidRPr="00FE3989">
      <w:rPr>
        <w:b/>
        <w:sz w:val="28"/>
      </w:rPr>
      <w:t>TENNESSEE CAREER AND TECHNICAL EDUCATION TEXTBOOK SCREENING INSTRUMENT,</w:t>
    </w:r>
  </w:p>
  <w:p w:rsidR="00D77493" w:rsidRPr="00FE3989" w:rsidRDefault="00D77493" w:rsidP="00D77493">
    <w:pPr>
      <w:spacing w:after="0" w:line="240" w:lineRule="auto"/>
      <w:jc w:val="center"/>
      <w:rPr>
        <w:b/>
        <w:sz w:val="28"/>
      </w:rPr>
    </w:pPr>
    <w:r w:rsidRPr="00FE3989">
      <w:rPr>
        <w:b/>
        <w:sz w:val="28"/>
      </w:rPr>
      <w:t>PRE-LAW 2</w:t>
    </w:r>
    <w:r>
      <w:rPr>
        <w:b/>
        <w:sz w:val="28"/>
      </w:rPr>
      <w:t>, 6196</w:t>
    </w:r>
  </w:p>
  <w:p w:rsidR="00D77493" w:rsidRDefault="00D7749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E1922"/>
    <w:multiLevelType w:val="hybridMultilevel"/>
    <w:tmpl w:val="CBA29132"/>
    <w:lvl w:ilvl="0" w:tplc="A0125772">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FF7706"/>
    <w:multiLevelType w:val="hybridMultilevel"/>
    <w:tmpl w:val="61F67D3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F51CE"/>
    <w:multiLevelType w:val="hybridMultilevel"/>
    <w:tmpl w:val="C360B5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052C51"/>
    <w:multiLevelType w:val="hybridMultilevel"/>
    <w:tmpl w:val="1DC220D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2901A5"/>
    <w:multiLevelType w:val="hybridMultilevel"/>
    <w:tmpl w:val="9AC402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4F3393"/>
    <w:multiLevelType w:val="hybridMultilevel"/>
    <w:tmpl w:val="6484BA1C"/>
    <w:lvl w:ilvl="0" w:tplc="DC449724">
      <w:start w:val="1"/>
      <w:numFmt w:val="decimal"/>
      <w:lvlText w:val="%1)"/>
      <w:lvlJc w:val="left"/>
      <w:pPr>
        <w:ind w:left="720" w:hanging="360"/>
      </w:pPr>
      <w:rPr>
        <w:rFonts w:hint="default"/>
        <w:b w:val="0"/>
      </w:rPr>
    </w:lvl>
    <w:lvl w:ilvl="1" w:tplc="7F9851B8">
      <w:start w:val="1"/>
      <w:numFmt w:val="lowerLetter"/>
      <w:lvlText w:val="%2."/>
      <w:lvlJc w:val="left"/>
      <w:pPr>
        <w:ind w:left="1440" w:hanging="360"/>
      </w:pPr>
      <w:rPr>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898351F"/>
    <w:multiLevelType w:val="hybridMultilevel"/>
    <w:tmpl w:val="DC507BC2"/>
    <w:lvl w:ilvl="0" w:tplc="3A08D494">
      <w:start w:val="1"/>
      <w:numFmt w:val="upperLetter"/>
      <w:lvlText w:val="%1."/>
      <w:lvlJc w:val="left"/>
      <w:pPr>
        <w:ind w:left="893" w:hanging="360"/>
      </w:pPr>
      <w:rPr>
        <w:rFonts w:hint="default"/>
      </w:rPr>
    </w:lvl>
    <w:lvl w:ilvl="1" w:tplc="04090019" w:tentative="1">
      <w:start w:val="1"/>
      <w:numFmt w:val="lowerLetter"/>
      <w:lvlText w:val="%2."/>
      <w:lvlJc w:val="left"/>
      <w:pPr>
        <w:ind w:left="1613" w:hanging="360"/>
      </w:pPr>
    </w:lvl>
    <w:lvl w:ilvl="2" w:tplc="0409001B" w:tentative="1">
      <w:start w:val="1"/>
      <w:numFmt w:val="lowerRoman"/>
      <w:lvlText w:val="%3."/>
      <w:lvlJc w:val="right"/>
      <w:pPr>
        <w:ind w:left="2333" w:hanging="180"/>
      </w:pPr>
    </w:lvl>
    <w:lvl w:ilvl="3" w:tplc="0409000F" w:tentative="1">
      <w:start w:val="1"/>
      <w:numFmt w:val="decimal"/>
      <w:lvlText w:val="%4."/>
      <w:lvlJc w:val="left"/>
      <w:pPr>
        <w:ind w:left="3053" w:hanging="360"/>
      </w:pPr>
    </w:lvl>
    <w:lvl w:ilvl="4" w:tplc="04090019" w:tentative="1">
      <w:start w:val="1"/>
      <w:numFmt w:val="lowerLetter"/>
      <w:lvlText w:val="%5."/>
      <w:lvlJc w:val="left"/>
      <w:pPr>
        <w:ind w:left="3773" w:hanging="360"/>
      </w:pPr>
    </w:lvl>
    <w:lvl w:ilvl="5" w:tplc="0409001B" w:tentative="1">
      <w:start w:val="1"/>
      <w:numFmt w:val="lowerRoman"/>
      <w:lvlText w:val="%6."/>
      <w:lvlJc w:val="right"/>
      <w:pPr>
        <w:ind w:left="4493" w:hanging="180"/>
      </w:pPr>
    </w:lvl>
    <w:lvl w:ilvl="6" w:tplc="0409000F" w:tentative="1">
      <w:start w:val="1"/>
      <w:numFmt w:val="decimal"/>
      <w:lvlText w:val="%7."/>
      <w:lvlJc w:val="left"/>
      <w:pPr>
        <w:ind w:left="5213" w:hanging="360"/>
      </w:pPr>
    </w:lvl>
    <w:lvl w:ilvl="7" w:tplc="04090019" w:tentative="1">
      <w:start w:val="1"/>
      <w:numFmt w:val="lowerLetter"/>
      <w:lvlText w:val="%8."/>
      <w:lvlJc w:val="left"/>
      <w:pPr>
        <w:ind w:left="5933" w:hanging="360"/>
      </w:pPr>
    </w:lvl>
    <w:lvl w:ilvl="8" w:tplc="0409001B" w:tentative="1">
      <w:start w:val="1"/>
      <w:numFmt w:val="lowerRoman"/>
      <w:lvlText w:val="%9."/>
      <w:lvlJc w:val="right"/>
      <w:pPr>
        <w:ind w:left="6653" w:hanging="180"/>
      </w:pPr>
    </w:lvl>
  </w:abstractNum>
  <w:abstractNum w:abstractNumId="7" w15:restartNumberingAfterBreak="0">
    <w:nsid w:val="1CE063EF"/>
    <w:multiLevelType w:val="hybridMultilevel"/>
    <w:tmpl w:val="36747B16"/>
    <w:lvl w:ilvl="0" w:tplc="E7D42D5A">
      <w:start w:val="1"/>
      <w:numFmt w:val="upperLetter"/>
      <w:lvlText w:val="%1."/>
      <w:lvlJc w:val="left"/>
      <w:pPr>
        <w:ind w:left="5580" w:hanging="360"/>
      </w:pPr>
      <w:rPr>
        <w:rFonts w:hint="default"/>
      </w:rPr>
    </w:lvl>
    <w:lvl w:ilvl="1" w:tplc="04090019" w:tentative="1">
      <w:start w:val="1"/>
      <w:numFmt w:val="lowerLetter"/>
      <w:lvlText w:val="%2."/>
      <w:lvlJc w:val="left"/>
      <w:pPr>
        <w:ind w:left="7020" w:hanging="360"/>
      </w:pPr>
    </w:lvl>
    <w:lvl w:ilvl="2" w:tplc="0409001B" w:tentative="1">
      <w:start w:val="1"/>
      <w:numFmt w:val="lowerRoman"/>
      <w:lvlText w:val="%3."/>
      <w:lvlJc w:val="right"/>
      <w:pPr>
        <w:ind w:left="7740" w:hanging="180"/>
      </w:pPr>
    </w:lvl>
    <w:lvl w:ilvl="3" w:tplc="0409000F" w:tentative="1">
      <w:start w:val="1"/>
      <w:numFmt w:val="decimal"/>
      <w:lvlText w:val="%4."/>
      <w:lvlJc w:val="left"/>
      <w:pPr>
        <w:ind w:left="8460" w:hanging="360"/>
      </w:pPr>
    </w:lvl>
    <w:lvl w:ilvl="4" w:tplc="04090019" w:tentative="1">
      <w:start w:val="1"/>
      <w:numFmt w:val="lowerLetter"/>
      <w:lvlText w:val="%5."/>
      <w:lvlJc w:val="left"/>
      <w:pPr>
        <w:ind w:left="9180" w:hanging="360"/>
      </w:pPr>
    </w:lvl>
    <w:lvl w:ilvl="5" w:tplc="0409001B" w:tentative="1">
      <w:start w:val="1"/>
      <w:numFmt w:val="lowerRoman"/>
      <w:lvlText w:val="%6."/>
      <w:lvlJc w:val="right"/>
      <w:pPr>
        <w:ind w:left="9900" w:hanging="180"/>
      </w:pPr>
    </w:lvl>
    <w:lvl w:ilvl="6" w:tplc="0409000F" w:tentative="1">
      <w:start w:val="1"/>
      <w:numFmt w:val="decimal"/>
      <w:lvlText w:val="%7."/>
      <w:lvlJc w:val="left"/>
      <w:pPr>
        <w:ind w:left="10620" w:hanging="360"/>
      </w:pPr>
    </w:lvl>
    <w:lvl w:ilvl="7" w:tplc="04090019" w:tentative="1">
      <w:start w:val="1"/>
      <w:numFmt w:val="lowerLetter"/>
      <w:lvlText w:val="%8."/>
      <w:lvlJc w:val="left"/>
      <w:pPr>
        <w:ind w:left="11340" w:hanging="360"/>
      </w:pPr>
    </w:lvl>
    <w:lvl w:ilvl="8" w:tplc="0409001B" w:tentative="1">
      <w:start w:val="1"/>
      <w:numFmt w:val="lowerRoman"/>
      <w:lvlText w:val="%9."/>
      <w:lvlJc w:val="right"/>
      <w:pPr>
        <w:ind w:left="12060" w:hanging="180"/>
      </w:pPr>
    </w:lvl>
  </w:abstractNum>
  <w:abstractNum w:abstractNumId="8" w15:restartNumberingAfterBreak="0">
    <w:nsid w:val="225C65A8"/>
    <w:multiLevelType w:val="hybridMultilevel"/>
    <w:tmpl w:val="69C66418"/>
    <w:lvl w:ilvl="0" w:tplc="CE82E232">
      <w:start w:val="20"/>
      <w:numFmt w:val="decimal"/>
      <w:lvlText w:val="%1)"/>
      <w:lvlJc w:val="left"/>
      <w:pPr>
        <w:ind w:left="810" w:hanging="360"/>
      </w:pPr>
      <w:rPr>
        <w:rFonts w:hint="default"/>
        <w:b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212D15"/>
    <w:multiLevelType w:val="hybridMultilevel"/>
    <w:tmpl w:val="2B3627EA"/>
    <w:lvl w:ilvl="0" w:tplc="AA32C1CC">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A630FA"/>
    <w:multiLevelType w:val="hybridMultilevel"/>
    <w:tmpl w:val="AD285FD0"/>
    <w:lvl w:ilvl="0" w:tplc="04090015">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1" w15:restartNumberingAfterBreak="0">
    <w:nsid w:val="251D7723"/>
    <w:multiLevelType w:val="hybridMultilevel"/>
    <w:tmpl w:val="643A9A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B15C74"/>
    <w:multiLevelType w:val="hybridMultilevel"/>
    <w:tmpl w:val="22D009CE"/>
    <w:lvl w:ilvl="0" w:tplc="5AC0DF32">
      <w:start w:val="1"/>
      <w:numFmt w:val="decimal"/>
      <w:lvlText w:val="%1)"/>
      <w:lvlJc w:val="left"/>
      <w:pPr>
        <w:ind w:left="810"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3" w15:restartNumberingAfterBreak="0">
    <w:nsid w:val="2AD4347A"/>
    <w:multiLevelType w:val="hybridMultilevel"/>
    <w:tmpl w:val="67C0BBFE"/>
    <w:lvl w:ilvl="0" w:tplc="04090011">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1E02D15"/>
    <w:multiLevelType w:val="hybridMultilevel"/>
    <w:tmpl w:val="BC22DC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314433D"/>
    <w:multiLevelType w:val="hybridMultilevel"/>
    <w:tmpl w:val="39E69E5E"/>
    <w:lvl w:ilvl="0" w:tplc="04090011">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48042BF"/>
    <w:multiLevelType w:val="hybridMultilevel"/>
    <w:tmpl w:val="C00C245E"/>
    <w:lvl w:ilvl="0" w:tplc="9B7093C4">
      <w:start w:val="13"/>
      <w:numFmt w:val="decimal"/>
      <w:lvlText w:val="%1)"/>
      <w:lvlJc w:val="left"/>
      <w:pPr>
        <w:ind w:left="810" w:hanging="360"/>
      </w:pPr>
      <w:rPr>
        <w:rFonts w:hint="default"/>
        <w:b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55E2792"/>
    <w:multiLevelType w:val="hybridMultilevel"/>
    <w:tmpl w:val="62ACFFB0"/>
    <w:lvl w:ilvl="0" w:tplc="F1CE034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A614841"/>
    <w:multiLevelType w:val="hybridMultilevel"/>
    <w:tmpl w:val="6FA0ABD2"/>
    <w:lvl w:ilvl="0" w:tplc="531E2A62">
      <w:start w:val="2"/>
      <w:numFmt w:val="lowerLetter"/>
      <w:lvlText w:val="%1."/>
      <w:lvlJc w:val="left"/>
      <w:pPr>
        <w:ind w:left="234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9" w15:restartNumberingAfterBreak="0">
    <w:nsid w:val="3DB3320F"/>
    <w:multiLevelType w:val="hybridMultilevel"/>
    <w:tmpl w:val="DC507BC2"/>
    <w:lvl w:ilvl="0" w:tplc="3A08D494">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7EF566E"/>
    <w:multiLevelType w:val="hybridMultilevel"/>
    <w:tmpl w:val="28000FB6"/>
    <w:lvl w:ilvl="0" w:tplc="1BA28736">
      <w:start w:val="9"/>
      <w:numFmt w:val="decimal"/>
      <w:lvlText w:val="%1)"/>
      <w:lvlJc w:val="left"/>
      <w:pPr>
        <w:ind w:left="810" w:hanging="360"/>
      </w:pPr>
      <w:rPr>
        <w:rFonts w:hint="default"/>
        <w:b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9DC050A"/>
    <w:multiLevelType w:val="hybridMultilevel"/>
    <w:tmpl w:val="653C09A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1D03775"/>
    <w:multiLevelType w:val="hybridMultilevel"/>
    <w:tmpl w:val="18500F7A"/>
    <w:lvl w:ilvl="0" w:tplc="8304AE80">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702914B0"/>
    <w:multiLevelType w:val="hybridMultilevel"/>
    <w:tmpl w:val="AD285F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2341751"/>
    <w:multiLevelType w:val="hybridMultilevel"/>
    <w:tmpl w:val="AD285F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3BD7565"/>
    <w:multiLevelType w:val="hybridMultilevel"/>
    <w:tmpl w:val="AD285FD0"/>
    <w:lvl w:ilvl="0" w:tplc="04090015">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6" w15:restartNumberingAfterBreak="0">
    <w:nsid w:val="776E03DF"/>
    <w:multiLevelType w:val="hybridMultilevel"/>
    <w:tmpl w:val="5EAA2100"/>
    <w:lvl w:ilvl="0" w:tplc="B88C6442">
      <w:start w:val="1"/>
      <w:numFmt w:val="decimal"/>
      <w:lvlText w:val="%1)"/>
      <w:lvlJc w:val="left"/>
      <w:pPr>
        <w:ind w:left="720" w:hanging="360"/>
      </w:pPr>
      <w:rPr>
        <w:rFonts w:hint="default"/>
        <w:b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C227BFC"/>
    <w:multiLevelType w:val="hybridMultilevel"/>
    <w:tmpl w:val="257A373A"/>
    <w:lvl w:ilvl="0" w:tplc="0E08C71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6"/>
  </w:num>
  <w:num w:numId="3">
    <w:abstractNumId w:val="21"/>
  </w:num>
  <w:num w:numId="4">
    <w:abstractNumId w:val="7"/>
  </w:num>
  <w:num w:numId="5">
    <w:abstractNumId w:val="3"/>
  </w:num>
  <w:num w:numId="6">
    <w:abstractNumId w:val="23"/>
  </w:num>
  <w:num w:numId="7">
    <w:abstractNumId w:val="19"/>
  </w:num>
  <w:num w:numId="8">
    <w:abstractNumId w:val="24"/>
  </w:num>
  <w:num w:numId="9">
    <w:abstractNumId w:val="25"/>
  </w:num>
  <w:num w:numId="10">
    <w:abstractNumId w:val="10"/>
  </w:num>
  <w:num w:numId="11">
    <w:abstractNumId w:val="14"/>
  </w:num>
  <w:num w:numId="12">
    <w:abstractNumId w:val="4"/>
  </w:num>
  <w:num w:numId="13">
    <w:abstractNumId w:val="9"/>
  </w:num>
  <w:num w:numId="14">
    <w:abstractNumId w:val="2"/>
  </w:num>
  <w:num w:numId="15">
    <w:abstractNumId w:val="11"/>
  </w:num>
  <w:num w:numId="16">
    <w:abstractNumId w:val="13"/>
  </w:num>
  <w:num w:numId="17">
    <w:abstractNumId w:val="27"/>
  </w:num>
  <w:num w:numId="18">
    <w:abstractNumId w:val="15"/>
  </w:num>
  <w:num w:numId="19">
    <w:abstractNumId w:val="5"/>
  </w:num>
  <w:num w:numId="20">
    <w:abstractNumId w:val="1"/>
  </w:num>
  <w:num w:numId="21">
    <w:abstractNumId w:val="18"/>
  </w:num>
  <w:num w:numId="22">
    <w:abstractNumId w:val="17"/>
  </w:num>
  <w:num w:numId="23">
    <w:abstractNumId w:val="0"/>
  </w:num>
  <w:num w:numId="24">
    <w:abstractNumId w:val="12"/>
  </w:num>
  <w:num w:numId="25">
    <w:abstractNumId w:val="20"/>
  </w:num>
  <w:num w:numId="26">
    <w:abstractNumId w:val="16"/>
  </w:num>
  <w:num w:numId="27">
    <w:abstractNumId w:val="8"/>
  </w:num>
  <w:num w:numId="2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3761"/>
    <w:rsid w:val="00000AB5"/>
    <w:rsid w:val="00045A42"/>
    <w:rsid w:val="0006519D"/>
    <w:rsid w:val="00072127"/>
    <w:rsid w:val="00075263"/>
    <w:rsid w:val="00081B71"/>
    <w:rsid w:val="000845EB"/>
    <w:rsid w:val="000E3170"/>
    <w:rsid w:val="00115038"/>
    <w:rsid w:val="0011573F"/>
    <w:rsid w:val="00124855"/>
    <w:rsid w:val="001602D8"/>
    <w:rsid w:val="001A0833"/>
    <w:rsid w:val="001B02DE"/>
    <w:rsid w:val="001B5E52"/>
    <w:rsid w:val="002470B7"/>
    <w:rsid w:val="002C2A33"/>
    <w:rsid w:val="002D0902"/>
    <w:rsid w:val="00316AA4"/>
    <w:rsid w:val="003965B7"/>
    <w:rsid w:val="004079F5"/>
    <w:rsid w:val="00415672"/>
    <w:rsid w:val="004156E2"/>
    <w:rsid w:val="00421523"/>
    <w:rsid w:val="0043492C"/>
    <w:rsid w:val="00465233"/>
    <w:rsid w:val="00473800"/>
    <w:rsid w:val="004D7FD7"/>
    <w:rsid w:val="005B1541"/>
    <w:rsid w:val="005C6289"/>
    <w:rsid w:val="005D7F02"/>
    <w:rsid w:val="00610137"/>
    <w:rsid w:val="006240A2"/>
    <w:rsid w:val="00642569"/>
    <w:rsid w:val="00677286"/>
    <w:rsid w:val="00682FFB"/>
    <w:rsid w:val="006A1A1A"/>
    <w:rsid w:val="006B1BCA"/>
    <w:rsid w:val="006B2D51"/>
    <w:rsid w:val="006D23A5"/>
    <w:rsid w:val="006E2D4E"/>
    <w:rsid w:val="006F3C74"/>
    <w:rsid w:val="007125FD"/>
    <w:rsid w:val="00730420"/>
    <w:rsid w:val="00745453"/>
    <w:rsid w:val="007728F3"/>
    <w:rsid w:val="0078544F"/>
    <w:rsid w:val="007C21F4"/>
    <w:rsid w:val="00871B0B"/>
    <w:rsid w:val="008B526F"/>
    <w:rsid w:val="008C4C6B"/>
    <w:rsid w:val="008C71E0"/>
    <w:rsid w:val="008C7DB3"/>
    <w:rsid w:val="008F0203"/>
    <w:rsid w:val="00911CDD"/>
    <w:rsid w:val="00981326"/>
    <w:rsid w:val="00993D58"/>
    <w:rsid w:val="009B1574"/>
    <w:rsid w:val="009E68E4"/>
    <w:rsid w:val="00A24BE7"/>
    <w:rsid w:val="00AB444A"/>
    <w:rsid w:val="00B31E0B"/>
    <w:rsid w:val="00B440CE"/>
    <w:rsid w:val="00B564D1"/>
    <w:rsid w:val="00B9770E"/>
    <w:rsid w:val="00C033C2"/>
    <w:rsid w:val="00C25F66"/>
    <w:rsid w:val="00C3750F"/>
    <w:rsid w:val="00C406CE"/>
    <w:rsid w:val="00C4526C"/>
    <w:rsid w:val="00CE0E9C"/>
    <w:rsid w:val="00CF1BC0"/>
    <w:rsid w:val="00D11A14"/>
    <w:rsid w:val="00D53761"/>
    <w:rsid w:val="00D73280"/>
    <w:rsid w:val="00D77493"/>
    <w:rsid w:val="00D80682"/>
    <w:rsid w:val="00DB4003"/>
    <w:rsid w:val="00DE024E"/>
    <w:rsid w:val="00DF7998"/>
    <w:rsid w:val="00E2342D"/>
    <w:rsid w:val="00E33ABB"/>
    <w:rsid w:val="00E45E61"/>
    <w:rsid w:val="00E70F53"/>
    <w:rsid w:val="00EB1010"/>
    <w:rsid w:val="00ED3FD4"/>
    <w:rsid w:val="00EF5194"/>
    <w:rsid w:val="00F13C67"/>
    <w:rsid w:val="00F30CEA"/>
    <w:rsid w:val="00F54597"/>
    <w:rsid w:val="00FE39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7F8E6F-54EA-410C-85B2-A137F7985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7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D537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537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3761"/>
    <w:rPr>
      <w:rFonts w:ascii="Tahoma" w:hAnsi="Tahoma" w:cs="Tahoma"/>
      <w:sz w:val="16"/>
      <w:szCs w:val="16"/>
    </w:rPr>
  </w:style>
  <w:style w:type="paragraph" w:styleId="ListParagraph">
    <w:name w:val="List Paragraph"/>
    <w:basedOn w:val="Normal"/>
    <w:uiPriority w:val="34"/>
    <w:qFormat/>
    <w:rsid w:val="003965B7"/>
    <w:pPr>
      <w:ind w:left="720"/>
      <w:contextualSpacing/>
    </w:pPr>
  </w:style>
  <w:style w:type="paragraph" w:styleId="Header">
    <w:name w:val="header"/>
    <w:basedOn w:val="Normal"/>
    <w:link w:val="HeaderChar"/>
    <w:uiPriority w:val="99"/>
    <w:unhideWhenUsed/>
    <w:rsid w:val="00D774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493"/>
  </w:style>
  <w:style w:type="paragraph" w:styleId="Footer">
    <w:name w:val="footer"/>
    <w:basedOn w:val="Normal"/>
    <w:link w:val="FooterChar"/>
    <w:uiPriority w:val="99"/>
    <w:unhideWhenUsed/>
    <w:rsid w:val="00D774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4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3D2B4D-C73F-4B3B-A22D-164038B53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12</Pages>
  <Words>2324</Words>
  <Characters>13247</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Candi Norwood</dc:creator>
  <cp:lastModifiedBy>Rachel Brew</cp:lastModifiedBy>
  <cp:revision>8</cp:revision>
  <cp:lastPrinted>2016-06-14T21:25:00Z</cp:lastPrinted>
  <dcterms:created xsi:type="dcterms:W3CDTF">2018-07-23T15:55:00Z</dcterms:created>
  <dcterms:modified xsi:type="dcterms:W3CDTF">2018-09-19T13:49:00Z</dcterms:modified>
</cp:coreProperties>
</file>