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1EA18AD2"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 xml:space="preserve">GRADES </w:t>
      </w:r>
      <w:r w:rsidR="003C05FE">
        <w:rPr>
          <w:rFonts w:ascii="Open Sans" w:hAnsi="Open Sans" w:cs="Open Sans"/>
          <w:b/>
          <w:sz w:val="28"/>
          <w:lang w:val="en-US"/>
        </w:rPr>
        <w:t xml:space="preserve">6-8 / </w:t>
      </w:r>
      <w:r>
        <w:rPr>
          <w:rFonts w:ascii="Open Sans" w:hAnsi="Open Sans" w:cs="Open Sans"/>
          <w:b/>
          <w:sz w:val="28"/>
          <w:lang w:val="en-US"/>
        </w:rPr>
        <w:t>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59DE7933" w:rsidR="00741535" w:rsidRDefault="00741535" w:rsidP="00E3415B">
      <w:pPr>
        <w:spacing w:line="240" w:lineRule="auto"/>
        <w:rPr>
          <w:rFonts w:ascii="Open Sans" w:eastAsia="Calibri" w:hAnsi="Open Sans" w:cs="Open Sans"/>
          <w:i/>
          <w:sz w:val="20"/>
          <w:szCs w:val="20"/>
          <w:lang w:val="en-US"/>
        </w:rPr>
      </w:pPr>
    </w:p>
    <w:p w14:paraId="46DC8772" w14:textId="13169983" w:rsidR="003C05FE" w:rsidRDefault="003C05FE" w:rsidP="00E3415B">
      <w:pPr>
        <w:spacing w:line="240" w:lineRule="auto"/>
        <w:rPr>
          <w:rFonts w:ascii="Open Sans" w:eastAsia="Calibri" w:hAnsi="Open Sans" w:cs="Open Sans"/>
          <w:i/>
          <w:sz w:val="20"/>
          <w:szCs w:val="20"/>
          <w:lang w:val="en-US"/>
        </w:rPr>
      </w:pPr>
    </w:p>
    <w:p w14:paraId="650BDFCC" w14:textId="0A43B71C" w:rsidR="003C05FE" w:rsidRDefault="003C05FE" w:rsidP="00E3415B">
      <w:pPr>
        <w:spacing w:line="240" w:lineRule="auto"/>
        <w:rPr>
          <w:rFonts w:ascii="Open Sans" w:eastAsia="Calibri" w:hAnsi="Open Sans" w:cs="Open Sans"/>
          <w:i/>
          <w:sz w:val="20"/>
          <w:szCs w:val="20"/>
          <w:lang w:val="en-US"/>
        </w:rPr>
      </w:pPr>
    </w:p>
    <w:p w14:paraId="62D457A8" w14:textId="77777777" w:rsidR="003C05FE" w:rsidRDefault="003C05FE"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222FAF"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lastRenderedPageBreak/>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222FAF"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222FAF"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222FAF"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4B253E2A" w:rsidR="00E3415B" w:rsidRPr="008F6BE9" w:rsidRDefault="003C05FE" w:rsidP="00E3415B">
            <w:pPr>
              <w:rPr>
                <w:rFonts w:ascii="Open Sans" w:hAnsi="Open Sans" w:cs="Open Sans"/>
                <w:szCs w:val="20"/>
              </w:rPr>
            </w:pPr>
            <w:r>
              <w:rPr>
                <w:rFonts w:ascii="Open Sans" w:hAnsi="Open Sans" w:cs="Open Sans"/>
                <w:szCs w:val="20"/>
              </w:rPr>
              <w:t>X</w:t>
            </w: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31FA75D4" w:rsidR="00E3415B" w:rsidRPr="008F6BE9" w:rsidRDefault="003C05FE" w:rsidP="00E3415B">
            <w:pPr>
              <w:rPr>
                <w:rFonts w:ascii="Open Sans" w:hAnsi="Open Sans" w:cs="Open Sans"/>
                <w:szCs w:val="20"/>
              </w:rPr>
            </w:pPr>
            <w:r>
              <w:rPr>
                <w:rFonts w:ascii="Open Sans" w:hAnsi="Open Sans" w:cs="Open Sans"/>
                <w:szCs w:val="20"/>
              </w:rPr>
              <w:t>2-5, Unit 1, Review throughout Units 2 and 3, 36, 141, 288, 309, 334, 379</w:t>
            </w:r>
          </w:p>
        </w:tc>
      </w:tr>
      <w:tr w:rsidR="00741535" w:rsidRPr="00222FAF"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28A67F43" w:rsidR="00741535" w:rsidRPr="008F6BE9" w:rsidRDefault="003C05FE" w:rsidP="00741535">
            <w:pPr>
              <w:rPr>
                <w:rFonts w:ascii="Open Sans" w:hAnsi="Open Sans" w:cs="Open Sans"/>
                <w:szCs w:val="20"/>
              </w:rPr>
            </w:pPr>
            <w:r>
              <w:rPr>
                <w:rFonts w:ascii="Open Sans" w:hAnsi="Open Sans" w:cs="Open Sans"/>
                <w:szCs w:val="20"/>
              </w:rPr>
              <w:t>X</w:t>
            </w: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52DAFBF5" w14:textId="77777777" w:rsidR="00741535" w:rsidRDefault="003C05FE" w:rsidP="00741535">
            <w:pPr>
              <w:rPr>
                <w:rFonts w:ascii="Open Sans" w:hAnsi="Open Sans" w:cs="Open Sans"/>
                <w:szCs w:val="20"/>
              </w:rPr>
            </w:pPr>
            <w:r>
              <w:rPr>
                <w:rFonts w:ascii="Open Sans" w:hAnsi="Open Sans" w:cs="Open Sans"/>
                <w:szCs w:val="20"/>
              </w:rPr>
              <w:t>4-5, 13, 29, 48-49, 118-119, 152, 190, 246,  254-60, 273, 322</w:t>
            </w:r>
          </w:p>
          <w:p w14:paraId="12195C5C" w14:textId="2AAA18AC" w:rsidR="003C05FE" w:rsidRPr="008F6BE9" w:rsidRDefault="003C05FE" w:rsidP="00741535">
            <w:pPr>
              <w:rPr>
                <w:rFonts w:ascii="Open Sans" w:hAnsi="Open Sans" w:cs="Open Sans"/>
                <w:szCs w:val="20"/>
              </w:rPr>
            </w:pPr>
            <w:r>
              <w:rPr>
                <w:rFonts w:ascii="Open Sans" w:hAnsi="Open Sans" w:cs="Open Sans"/>
                <w:szCs w:val="20"/>
              </w:rPr>
              <w:t xml:space="preserve">**PLETHORA of activities to speak and interact with partners and groups, discussing a variety of things about oneself and others, or familiar people. </w:t>
            </w:r>
          </w:p>
        </w:tc>
      </w:tr>
      <w:tr w:rsidR="00741535" w:rsidRPr="00222FAF"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lastRenderedPageBreak/>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32651F6B" w:rsidR="00741535" w:rsidRPr="008F6BE9" w:rsidRDefault="003C05FE" w:rsidP="00741535">
            <w:pPr>
              <w:rPr>
                <w:rFonts w:ascii="Open Sans" w:hAnsi="Open Sans" w:cs="Open Sans"/>
                <w:szCs w:val="20"/>
              </w:rPr>
            </w:pPr>
            <w:r>
              <w:rPr>
                <w:rFonts w:ascii="Open Sans" w:hAnsi="Open Sans" w:cs="Open Sans"/>
                <w:szCs w:val="20"/>
              </w:rPr>
              <w:t>X</w:t>
            </w: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11BDF460" w14:textId="77777777" w:rsidR="00741535" w:rsidRDefault="003C05FE" w:rsidP="00741535">
            <w:pPr>
              <w:rPr>
                <w:rFonts w:ascii="Open Sans" w:hAnsi="Open Sans" w:cs="Open Sans"/>
                <w:szCs w:val="20"/>
              </w:rPr>
            </w:pPr>
            <w:r>
              <w:rPr>
                <w:rFonts w:ascii="Open Sans" w:hAnsi="Open Sans" w:cs="Open Sans"/>
                <w:szCs w:val="20"/>
              </w:rPr>
              <w:t xml:space="preserve">48, 118, 135, 273, 380, </w:t>
            </w:r>
            <w:r w:rsidR="00E46A82">
              <w:rPr>
                <w:rFonts w:ascii="Open Sans" w:hAnsi="Open Sans" w:cs="Open Sans"/>
                <w:szCs w:val="20"/>
              </w:rPr>
              <w:t xml:space="preserve">233, 174, 240, etc. </w:t>
            </w:r>
          </w:p>
          <w:p w14:paraId="507DF850" w14:textId="208841A5" w:rsidR="00E46A82" w:rsidRPr="008F6BE9" w:rsidRDefault="00E46A82" w:rsidP="00741535">
            <w:pPr>
              <w:rPr>
                <w:rFonts w:ascii="Open Sans" w:hAnsi="Open Sans" w:cs="Open Sans"/>
                <w:szCs w:val="20"/>
              </w:rPr>
            </w:pPr>
            <w:r>
              <w:rPr>
                <w:rFonts w:ascii="Open Sans" w:hAnsi="Open Sans" w:cs="Open Sans"/>
                <w:szCs w:val="20"/>
              </w:rPr>
              <w:t xml:space="preserve">Again, many opportunities to communicate in many different ways with others. </w:t>
            </w: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005F71D" w14:textId="77777777" w:rsidR="008B7A7A" w:rsidRDefault="008B7A7A" w:rsidP="00741535">
            <w:pPr>
              <w:rPr>
                <w:rFonts w:ascii="Open Sans" w:hAnsi="Open Sans" w:cs="Open Sans"/>
                <w:b/>
                <w:szCs w:val="20"/>
              </w:rPr>
            </w:pPr>
            <w:r w:rsidRPr="008B7A7A">
              <w:rPr>
                <w:rFonts w:ascii="Open Sans" w:hAnsi="Open Sans" w:cs="Open Sans"/>
                <w:b/>
                <w:szCs w:val="20"/>
              </w:rPr>
              <w:t>Yes</w:t>
            </w:r>
          </w:p>
          <w:p w14:paraId="0DEAC5DB" w14:textId="71296C7B" w:rsidR="00E46A82" w:rsidRPr="008B7A7A" w:rsidRDefault="00E46A82" w:rsidP="00741535">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222FAF"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7777777"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7777777" w:rsidR="003070A9" w:rsidRPr="008B7A7A" w:rsidRDefault="003070A9"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728B56A" w14:textId="77777777" w:rsidR="003070A9" w:rsidRPr="008B7A7A" w:rsidRDefault="003070A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222FAF"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77777777" w:rsidR="00B65012" w:rsidRPr="008B7A7A" w:rsidRDefault="00B65012" w:rsidP="00B65012">
            <w:pPr>
              <w:rPr>
                <w:rFonts w:ascii="Open Sans" w:hAnsi="Open Sans" w:cs="Open Sans"/>
                <w:b/>
                <w:szCs w:val="20"/>
              </w:rPr>
            </w:pP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77777777" w:rsidR="00B65012" w:rsidRPr="008B7A7A" w:rsidRDefault="00B65012" w:rsidP="00B65012">
            <w:pPr>
              <w:rPr>
                <w:rFonts w:ascii="Open Sans" w:hAnsi="Open Sans" w:cs="Open Sans"/>
                <w:b/>
                <w:szCs w:val="20"/>
              </w:rPr>
            </w:pP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FB8595B" w14:textId="77777777" w:rsidR="00B65012" w:rsidRPr="008B7A7A" w:rsidRDefault="00B65012"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222FAF"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222FAF"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222FAF"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222FAF"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222FAF"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222FAF"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3C05FE"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733EE992" w:rsidR="00266CA5" w:rsidRPr="005C2C23" w:rsidRDefault="00E46A82" w:rsidP="00266CA5">
            <w:pPr>
              <w:rPr>
                <w:rFonts w:ascii="Open Sans" w:hAnsi="Open Sans" w:cs="Open Sans"/>
                <w:sz w:val="20"/>
                <w:szCs w:val="20"/>
              </w:rPr>
            </w:pPr>
            <w:r>
              <w:rPr>
                <w:rFonts w:ascii="Open Sans" w:hAnsi="Open Sans" w:cs="Open Sans"/>
                <w:sz w:val="20"/>
                <w:szCs w:val="20"/>
              </w:rPr>
              <w:t>X</w:t>
            </w: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1DAC93B6" w14:textId="77777777" w:rsidR="00266CA5" w:rsidRDefault="00E46A82" w:rsidP="00266CA5">
            <w:pPr>
              <w:rPr>
                <w:rFonts w:ascii="Open Sans" w:hAnsi="Open Sans" w:cs="Open Sans"/>
                <w:sz w:val="20"/>
                <w:szCs w:val="20"/>
              </w:rPr>
            </w:pPr>
            <w:r>
              <w:rPr>
                <w:rFonts w:ascii="Open Sans" w:hAnsi="Open Sans" w:cs="Open Sans"/>
                <w:sz w:val="20"/>
                <w:szCs w:val="20"/>
              </w:rPr>
              <w:t xml:space="preserve">Vocabulary presentations are set-up with photos and the word beside them, so that the student must use the image to deduce the word. Break-out sections throughout the book cover differing pronunciations, as well as an Alphabet overview at the beginning. </w:t>
            </w:r>
          </w:p>
          <w:p w14:paraId="053E6576" w14:textId="51F20BB1" w:rsidR="00E46A82" w:rsidRPr="005C2C23" w:rsidRDefault="00E46A82" w:rsidP="00266CA5">
            <w:pPr>
              <w:rPr>
                <w:rFonts w:ascii="Open Sans" w:hAnsi="Open Sans" w:cs="Open Sans"/>
                <w:sz w:val="20"/>
                <w:szCs w:val="20"/>
              </w:rPr>
            </w:pPr>
            <w:r>
              <w:rPr>
                <w:rFonts w:ascii="Open Sans" w:hAnsi="Open Sans" w:cs="Open Sans"/>
                <w:sz w:val="20"/>
                <w:szCs w:val="20"/>
              </w:rPr>
              <w:t>24, 109, 130, 211, 313, 347, 381, 232, 260</w:t>
            </w:r>
          </w:p>
        </w:tc>
      </w:tr>
      <w:tr w:rsidR="00266CA5" w:rsidRPr="003C05FE"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4B6148FB" w:rsidR="00266CA5" w:rsidRPr="005C2C23" w:rsidRDefault="00E46A82" w:rsidP="00266CA5">
            <w:pPr>
              <w:rPr>
                <w:rFonts w:ascii="Open Sans" w:hAnsi="Open Sans" w:cs="Open Sans"/>
                <w:sz w:val="20"/>
                <w:szCs w:val="20"/>
              </w:rPr>
            </w:pPr>
            <w:r>
              <w:rPr>
                <w:rFonts w:ascii="Open Sans" w:hAnsi="Open Sans" w:cs="Open Sans"/>
                <w:sz w:val="20"/>
                <w:szCs w:val="20"/>
              </w:rPr>
              <w:t>X</w:t>
            </w: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122E9DAC" w14:textId="77777777" w:rsidR="00266CA5" w:rsidRDefault="00E46A82" w:rsidP="00266CA5">
            <w:pPr>
              <w:rPr>
                <w:rFonts w:ascii="Open Sans" w:hAnsi="Open Sans" w:cs="Open Sans"/>
                <w:sz w:val="20"/>
                <w:szCs w:val="20"/>
              </w:rPr>
            </w:pPr>
            <w:r>
              <w:rPr>
                <w:rFonts w:ascii="Open Sans" w:hAnsi="Open Sans" w:cs="Open Sans"/>
                <w:sz w:val="20"/>
                <w:szCs w:val="20"/>
              </w:rPr>
              <w:t>**See set-up for vocabulary acquisition above</w:t>
            </w:r>
          </w:p>
          <w:p w14:paraId="239DC1EB" w14:textId="3718BA94" w:rsidR="00E46A82" w:rsidRPr="005C2C23" w:rsidRDefault="00E46A82" w:rsidP="00266CA5">
            <w:pPr>
              <w:rPr>
                <w:rFonts w:ascii="Open Sans" w:hAnsi="Open Sans" w:cs="Open Sans"/>
                <w:sz w:val="20"/>
                <w:szCs w:val="20"/>
              </w:rPr>
            </w:pPr>
            <w:r>
              <w:rPr>
                <w:rFonts w:ascii="Open Sans" w:hAnsi="Open Sans" w:cs="Open Sans"/>
                <w:sz w:val="20"/>
                <w:szCs w:val="20"/>
              </w:rPr>
              <w:t>5, 16, 52-60, 64, 156, 292, 380</w:t>
            </w:r>
          </w:p>
        </w:tc>
      </w:tr>
      <w:tr w:rsidR="00266CA5" w:rsidRPr="00222FAF"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36A064B6" w:rsidR="00266CA5" w:rsidRPr="005C2C23" w:rsidRDefault="00E46A82" w:rsidP="00266CA5">
            <w:pPr>
              <w:rPr>
                <w:rFonts w:ascii="Open Sans" w:hAnsi="Open Sans" w:cs="Open Sans"/>
                <w:sz w:val="20"/>
                <w:szCs w:val="20"/>
              </w:rPr>
            </w:pPr>
            <w:r>
              <w:rPr>
                <w:rFonts w:ascii="Open Sans" w:hAnsi="Open Sans" w:cs="Open Sans"/>
                <w:sz w:val="20"/>
                <w:szCs w:val="20"/>
              </w:rPr>
              <w:t>X</w:t>
            </w: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84EE117" w14:textId="77777777" w:rsidR="00266CA5" w:rsidRDefault="00E46A82" w:rsidP="00266CA5">
            <w:pPr>
              <w:rPr>
                <w:rFonts w:ascii="Open Sans" w:hAnsi="Open Sans" w:cs="Open Sans"/>
                <w:sz w:val="20"/>
                <w:szCs w:val="20"/>
              </w:rPr>
            </w:pPr>
            <w:r>
              <w:rPr>
                <w:rFonts w:ascii="Open Sans" w:hAnsi="Open Sans" w:cs="Open Sans"/>
                <w:sz w:val="20"/>
                <w:szCs w:val="20"/>
              </w:rPr>
              <w:t>29, 41, 75, 113, 179, 213, 168, 304, 315</w:t>
            </w:r>
          </w:p>
          <w:p w14:paraId="10DEFA9A" w14:textId="45159DD4" w:rsidR="00E46A82" w:rsidRPr="005C2C23" w:rsidRDefault="00E46A82" w:rsidP="00266CA5">
            <w:pPr>
              <w:rPr>
                <w:rFonts w:ascii="Open Sans" w:hAnsi="Open Sans" w:cs="Open Sans"/>
                <w:sz w:val="20"/>
                <w:szCs w:val="20"/>
              </w:rPr>
            </w:pPr>
            <w:r>
              <w:rPr>
                <w:rFonts w:ascii="Open Sans" w:hAnsi="Open Sans" w:cs="Open Sans"/>
                <w:sz w:val="20"/>
                <w:szCs w:val="20"/>
              </w:rPr>
              <w:t xml:space="preserve">**Lectura sections do a great job of asking students to pull out main ideas through various reading ideas. There are audio options, too to listen to the Lecturas.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2D38D9"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72FFEA1F" w:rsidR="00E46A82" w:rsidRPr="008B7A7A" w:rsidRDefault="00E46A8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222FAF"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77777777"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77777777"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222FAF" w14:paraId="011EA85B" w14:textId="77777777" w:rsidTr="003C05FE">
        <w:trPr>
          <w:cantSplit/>
          <w:trHeight w:val="148"/>
          <w:jc w:val="center"/>
        </w:trPr>
        <w:tc>
          <w:tcPr>
            <w:tcW w:w="5000" w:type="pct"/>
          </w:tcPr>
          <w:p w14:paraId="40057704"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A9C90D7"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222FAF"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4719C2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222FAF"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222FAF"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222FAF"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222FAF"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222FAF"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222FAF"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3C05FE"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16CC18B0" w:rsidR="00702868" w:rsidRPr="005C2C23" w:rsidRDefault="00E46A82" w:rsidP="00702868">
            <w:pPr>
              <w:rPr>
                <w:rFonts w:ascii="Open Sans" w:hAnsi="Open Sans" w:cs="Open Sans"/>
                <w:sz w:val="20"/>
                <w:szCs w:val="20"/>
              </w:rPr>
            </w:pPr>
            <w:r>
              <w:rPr>
                <w:rFonts w:ascii="Open Sans" w:hAnsi="Open Sans" w:cs="Open Sans"/>
                <w:sz w:val="20"/>
                <w:szCs w:val="20"/>
              </w:rPr>
              <w:t>X</w:t>
            </w: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61CE1D7B" w14:textId="77777777" w:rsidR="00E46A82" w:rsidRDefault="00E46A82" w:rsidP="00E46A82">
            <w:pPr>
              <w:rPr>
                <w:rFonts w:ascii="Open Sans" w:hAnsi="Open Sans" w:cs="Open Sans"/>
                <w:sz w:val="20"/>
                <w:szCs w:val="20"/>
              </w:rPr>
            </w:pPr>
            <w:r>
              <w:rPr>
                <w:rFonts w:ascii="Open Sans" w:hAnsi="Open Sans" w:cs="Open Sans"/>
                <w:sz w:val="20"/>
                <w:szCs w:val="20"/>
              </w:rPr>
              <w:t xml:space="preserve">Vocabulary presentations are set-up with photos and the word beside them, so that the student must use the image to deduce the word. Break-out sections throughout the book cover differing pronunciations, as well as an Alphabet overview at the beginning. </w:t>
            </w:r>
          </w:p>
          <w:p w14:paraId="41E07BDF" w14:textId="3B4DED2C" w:rsidR="00702868" w:rsidRPr="005C2C23" w:rsidRDefault="00E46A82" w:rsidP="00E46A82">
            <w:pPr>
              <w:rPr>
                <w:rFonts w:ascii="Open Sans" w:hAnsi="Open Sans" w:cs="Open Sans"/>
                <w:sz w:val="20"/>
                <w:szCs w:val="20"/>
              </w:rPr>
            </w:pPr>
            <w:r>
              <w:rPr>
                <w:rFonts w:ascii="Open Sans" w:hAnsi="Open Sans" w:cs="Open Sans"/>
                <w:sz w:val="20"/>
                <w:szCs w:val="20"/>
              </w:rPr>
              <w:t>24, 109, 130, 211, 313, 347, 381, 232, 260</w:t>
            </w:r>
          </w:p>
        </w:tc>
      </w:tr>
      <w:tr w:rsidR="00702868" w:rsidRPr="00222FAF"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6A9B8A3A" w:rsidR="00702868" w:rsidRPr="005C2C23" w:rsidRDefault="00E46A82" w:rsidP="00702868">
            <w:pPr>
              <w:rPr>
                <w:rFonts w:ascii="Open Sans" w:hAnsi="Open Sans" w:cs="Open Sans"/>
                <w:sz w:val="20"/>
                <w:szCs w:val="20"/>
              </w:rPr>
            </w:pPr>
            <w:r>
              <w:rPr>
                <w:rFonts w:ascii="Open Sans" w:hAnsi="Open Sans" w:cs="Open Sans"/>
                <w:sz w:val="20"/>
                <w:szCs w:val="20"/>
              </w:rPr>
              <w:t>X</w:t>
            </w: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28FA1ABF" w14:textId="77777777" w:rsidR="00702868" w:rsidRDefault="00E46A82" w:rsidP="00702868">
            <w:pPr>
              <w:rPr>
                <w:rFonts w:ascii="Open Sans" w:hAnsi="Open Sans" w:cs="Open Sans"/>
                <w:sz w:val="20"/>
                <w:szCs w:val="20"/>
              </w:rPr>
            </w:pPr>
            <w:r>
              <w:rPr>
                <w:rFonts w:ascii="Open Sans" w:hAnsi="Open Sans" w:cs="Open Sans"/>
                <w:sz w:val="20"/>
                <w:szCs w:val="20"/>
              </w:rPr>
              <w:t>46, 53, 113-14, 218, 260, 360-61</w:t>
            </w:r>
          </w:p>
          <w:p w14:paraId="16A30C2C" w14:textId="10C70D0B" w:rsidR="00E46A82" w:rsidRPr="005C2C23" w:rsidRDefault="00E46A82" w:rsidP="00702868">
            <w:pPr>
              <w:rPr>
                <w:rFonts w:ascii="Open Sans" w:hAnsi="Open Sans" w:cs="Open Sans"/>
                <w:sz w:val="20"/>
                <w:szCs w:val="20"/>
              </w:rPr>
            </w:pPr>
            <w:r>
              <w:rPr>
                <w:rFonts w:ascii="Open Sans" w:hAnsi="Open Sans" w:cs="Open Sans"/>
                <w:sz w:val="20"/>
                <w:szCs w:val="20"/>
              </w:rPr>
              <w:t>*Reading selections ask students to decipher phrases and words by considering context, generating a better awareness of words and circumlocution</w:t>
            </w:r>
          </w:p>
        </w:tc>
      </w:tr>
      <w:tr w:rsidR="00702868" w:rsidRPr="00222FAF"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7FB15E02" w:rsidR="00702868" w:rsidRPr="005C2C23" w:rsidRDefault="00E46A82" w:rsidP="00702868">
            <w:pPr>
              <w:rPr>
                <w:rFonts w:ascii="Open Sans" w:hAnsi="Open Sans" w:cs="Open Sans"/>
                <w:sz w:val="20"/>
                <w:szCs w:val="20"/>
              </w:rPr>
            </w:pPr>
            <w:r>
              <w:rPr>
                <w:rFonts w:ascii="Open Sans" w:hAnsi="Open Sans" w:cs="Open Sans"/>
                <w:sz w:val="20"/>
                <w:szCs w:val="20"/>
              </w:rPr>
              <w:t>X</w:t>
            </w: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0B2CA13C" w14:textId="77777777" w:rsidR="00702868" w:rsidRDefault="00E46A82" w:rsidP="00702868">
            <w:pPr>
              <w:rPr>
                <w:rFonts w:ascii="Open Sans" w:hAnsi="Open Sans" w:cs="Open Sans"/>
                <w:sz w:val="20"/>
                <w:szCs w:val="20"/>
              </w:rPr>
            </w:pPr>
            <w:r>
              <w:rPr>
                <w:rFonts w:ascii="Open Sans" w:hAnsi="Open Sans" w:cs="Open Sans"/>
                <w:sz w:val="20"/>
                <w:szCs w:val="20"/>
              </w:rPr>
              <w:t>43-45, 79, 82, 113, 149, 260, 352, 365</w:t>
            </w:r>
          </w:p>
          <w:p w14:paraId="4F0525BA" w14:textId="5CB8A1C8" w:rsidR="00E46A82" w:rsidRPr="005C2C23" w:rsidRDefault="00E46A82" w:rsidP="00702868">
            <w:pPr>
              <w:rPr>
                <w:rFonts w:ascii="Open Sans" w:hAnsi="Open Sans" w:cs="Open Sans"/>
                <w:sz w:val="20"/>
                <w:szCs w:val="20"/>
              </w:rPr>
            </w:pPr>
            <w:r>
              <w:rPr>
                <w:rFonts w:ascii="Open Sans" w:hAnsi="Open Sans" w:cs="Open Sans"/>
                <w:sz w:val="20"/>
                <w:szCs w:val="20"/>
              </w:rPr>
              <w:t>Many different mediums of writing presented that students work through</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222FAF" w14:paraId="05206DD8" w14:textId="77777777" w:rsidTr="003C05FE">
        <w:trPr>
          <w:cantSplit/>
          <w:trHeight w:val="148"/>
          <w:jc w:val="center"/>
        </w:trPr>
        <w:tc>
          <w:tcPr>
            <w:tcW w:w="5000" w:type="pct"/>
          </w:tcPr>
          <w:p w14:paraId="01AD26D1"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BE0BFB3"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292591F7" w:rsidR="00E46A82" w:rsidRPr="008B7A7A" w:rsidRDefault="00E46A82"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222FAF"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222FAF"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F7C500E"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222FAF"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222FAF"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222FAF"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222FAF"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222FAF"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222FAF"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222FAF"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3C05FE"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282EB0B3" w:rsidR="009F5FF3" w:rsidRPr="005C2C23" w:rsidRDefault="002374AC" w:rsidP="009F5FF3">
            <w:pPr>
              <w:rPr>
                <w:rFonts w:ascii="Open Sans" w:hAnsi="Open Sans" w:cs="Open Sans"/>
                <w:sz w:val="20"/>
                <w:szCs w:val="20"/>
              </w:rPr>
            </w:pPr>
            <w:r>
              <w:rPr>
                <w:rFonts w:ascii="Open Sans" w:hAnsi="Open Sans" w:cs="Open Sans"/>
                <w:sz w:val="20"/>
                <w:szCs w:val="20"/>
              </w:rPr>
              <w:t>X</w:t>
            </w: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403BAEE0" w:rsidR="009F5FF3" w:rsidRPr="005C2C23" w:rsidRDefault="003B5931" w:rsidP="009F5FF3">
            <w:pPr>
              <w:rPr>
                <w:rFonts w:ascii="Open Sans" w:hAnsi="Open Sans" w:cs="Open Sans"/>
                <w:sz w:val="20"/>
                <w:szCs w:val="20"/>
              </w:rPr>
            </w:pPr>
            <w:r>
              <w:rPr>
                <w:rFonts w:ascii="Open Sans" w:hAnsi="Open Sans" w:cs="Open Sans"/>
                <w:sz w:val="20"/>
                <w:szCs w:val="20"/>
              </w:rPr>
              <w:t>11, 48, 53, 61, 87, 205, 236, 395</w:t>
            </w:r>
          </w:p>
        </w:tc>
      </w:tr>
      <w:tr w:rsidR="009F5FF3" w:rsidRPr="003C05FE"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3C05FE" w:rsidRDefault="009F5FF3" w:rsidP="009F5FF3">
            <w:pPr>
              <w:pStyle w:val="Default"/>
              <w:ind w:left="-120" w:right="-103"/>
              <w:jc w:val="center"/>
              <w:rPr>
                <w:rFonts w:ascii="Open Sans" w:hAnsi="Open Sans" w:cs="Open Sans"/>
                <w:sz w:val="20"/>
                <w:szCs w:val="20"/>
                <w:lang w:val="es-BO"/>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0776739E" w:rsidR="009F5FF3" w:rsidRPr="005C2C23" w:rsidRDefault="003B5931" w:rsidP="009F5FF3">
            <w:pPr>
              <w:rPr>
                <w:rFonts w:ascii="Open Sans" w:hAnsi="Open Sans" w:cs="Open Sans"/>
                <w:sz w:val="20"/>
                <w:szCs w:val="20"/>
              </w:rPr>
            </w:pPr>
            <w:r>
              <w:rPr>
                <w:rFonts w:ascii="Open Sans" w:hAnsi="Open Sans" w:cs="Open Sans"/>
                <w:sz w:val="20"/>
                <w:szCs w:val="20"/>
              </w:rPr>
              <w:t>X</w:t>
            </w: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45638AED" w14:textId="77777777" w:rsidR="009F5FF3" w:rsidRDefault="003B5931" w:rsidP="009F5FF3">
            <w:pPr>
              <w:rPr>
                <w:rFonts w:ascii="Open Sans" w:hAnsi="Open Sans" w:cs="Open Sans"/>
                <w:sz w:val="20"/>
                <w:szCs w:val="20"/>
              </w:rPr>
            </w:pPr>
            <w:r>
              <w:rPr>
                <w:rFonts w:ascii="Open Sans" w:hAnsi="Open Sans" w:cs="Open Sans"/>
                <w:sz w:val="20"/>
                <w:szCs w:val="20"/>
              </w:rPr>
              <w:t xml:space="preserve">Abundant activities to speak with! Some of them can be repetitive in format, but they do tackle different topics. </w:t>
            </w:r>
          </w:p>
          <w:p w14:paraId="06BB3622" w14:textId="75FFF10A" w:rsidR="003B5931" w:rsidRPr="005C2C23" w:rsidRDefault="003B5931" w:rsidP="009F5FF3">
            <w:pPr>
              <w:rPr>
                <w:rFonts w:ascii="Open Sans" w:hAnsi="Open Sans" w:cs="Open Sans"/>
                <w:sz w:val="20"/>
                <w:szCs w:val="20"/>
              </w:rPr>
            </w:pPr>
            <w:r>
              <w:rPr>
                <w:rFonts w:ascii="Open Sans" w:hAnsi="Open Sans" w:cs="Open Sans"/>
                <w:sz w:val="20"/>
                <w:szCs w:val="20"/>
              </w:rPr>
              <w:t>15, 82, 118, 122, 131, 118, 224, 256, 341, 327, 292</w:t>
            </w:r>
          </w:p>
        </w:tc>
      </w:tr>
      <w:tr w:rsidR="009F5FF3" w:rsidRPr="00222FAF"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3A5FFB46" w:rsidR="009F5FF3" w:rsidRPr="005C2C23" w:rsidRDefault="003B5931" w:rsidP="009F5FF3">
            <w:pPr>
              <w:rPr>
                <w:rFonts w:ascii="Open Sans" w:hAnsi="Open Sans" w:cs="Open Sans"/>
                <w:sz w:val="20"/>
                <w:szCs w:val="20"/>
              </w:rPr>
            </w:pPr>
            <w:r>
              <w:rPr>
                <w:rFonts w:ascii="Open Sans" w:hAnsi="Open Sans" w:cs="Open Sans"/>
                <w:sz w:val="20"/>
                <w:szCs w:val="20"/>
              </w:rPr>
              <w:t>X</w:t>
            </w:r>
          </w:p>
        </w:tc>
        <w:tc>
          <w:tcPr>
            <w:tcW w:w="1738" w:type="pct"/>
          </w:tcPr>
          <w:p w14:paraId="2FE07DD0" w14:textId="77777777" w:rsidR="009F5FF3" w:rsidRDefault="003B5931" w:rsidP="009F5FF3">
            <w:pPr>
              <w:rPr>
                <w:rFonts w:ascii="Open Sans" w:hAnsi="Open Sans" w:cs="Open Sans"/>
                <w:sz w:val="20"/>
                <w:szCs w:val="20"/>
              </w:rPr>
            </w:pPr>
            <w:r>
              <w:rPr>
                <w:rFonts w:ascii="Open Sans" w:hAnsi="Open Sans" w:cs="Open Sans"/>
                <w:sz w:val="20"/>
                <w:szCs w:val="20"/>
              </w:rPr>
              <w:t>118, 186, 123, 369</w:t>
            </w:r>
          </w:p>
          <w:p w14:paraId="2647C8BB" w14:textId="52C64FBA" w:rsidR="003B5931" w:rsidRPr="005C2C23" w:rsidRDefault="003B5931" w:rsidP="009F5FF3">
            <w:pPr>
              <w:rPr>
                <w:rFonts w:ascii="Open Sans" w:hAnsi="Open Sans" w:cs="Open Sans"/>
                <w:sz w:val="20"/>
                <w:szCs w:val="20"/>
              </w:rPr>
            </w:pPr>
            <w:r>
              <w:rPr>
                <w:rFonts w:ascii="Open Sans" w:hAnsi="Open Sans" w:cs="Open Sans"/>
                <w:sz w:val="20"/>
                <w:szCs w:val="20"/>
              </w:rPr>
              <w:t xml:space="preserve">**The only reason this section didn’t pass was for letter “c” basic instructions. There are sections where it asks to gives peers “Favor de + infinitive” but it is not a true instruction.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E3A360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177C5C03" w:rsidR="003B5931" w:rsidRPr="008B7A7A" w:rsidRDefault="003B5931"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222FAF"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77777777"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4D55AB"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222FAF"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B421EDD"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222FAF"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222FAF"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222FAF"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222FAF"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222FAF"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222FAF"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222FAF"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5B8C736C" w:rsidR="009F5FF3" w:rsidRPr="00EE3BD2" w:rsidRDefault="003B5931" w:rsidP="009F5FF3">
            <w:pPr>
              <w:rPr>
                <w:rFonts w:ascii="Open Sans" w:hAnsi="Open Sans" w:cs="Open Sans"/>
                <w:sz w:val="20"/>
                <w:szCs w:val="20"/>
              </w:rPr>
            </w:pPr>
            <w:r>
              <w:rPr>
                <w:rFonts w:ascii="Open Sans" w:hAnsi="Open Sans" w:cs="Open Sans"/>
                <w:sz w:val="20"/>
                <w:szCs w:val="20"/>
              </w:rPr>
              <w:t>X</w:t>
            </w: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4200A3B" w14:textId="77777777" w:rsidR="009F5FF3" w:rsidRDefault="003B5931" w:rsidP="009F5FF3">
            <w:pPr>
              <w:rPr>
                <w:rFonts w:ascii="Open Sans" w:hAnsi="Open Sans" w:cs="Open Sans"/>
                <w:sz w:val="20"/>
                <w:szCs w:val="20"/>
              </w:rPr>
            </w:pPr>
            <w:r>
              <w:rPr>
                <w:rFonts w:ascii="Open Sans" w:hAnsi="Open Sans" w:cs="Open Sans"/>
                <w:sz w:val="20"/>
                <w:szCs w:val="20"/>
              </w:rPr>
              <w:t>39, 60, 73, 177, 247, 279, 347, 339</w:t>
            </w:r>
          </w:p>
          <w:p w14:paraId="79CF2985" w14:textId="48231A38" w:rsidR="003B5931" w:rsidRPr="00EE3BD2" w:rsidRDefault="003B5931" w:rsidP="009F5FF3">
            <w:pPr>
              <w:rPr>
                <w:rFonts w:ascii="Open Sans" w:hAnsi="Open Sans" w:cs="Open Sans"/>
                <w:sz w:val="20"/>
                <w:szCs w:val="20"/>
              </w:rPr>
            </w:pPr>
            <w:r>
              <w:rPr>
                <w:rFonts w:ascii="Open Sans" w:hAnsi="Open Sans" w:cs="Open Sans"/>
                <w:sz w:val="20"/>
                <w:szCs w:val="20"/>
              </w:rPr>
              <w:t xml:space="preserve">**The opportunities for writing in this textbook are phenomenal and cover a plethora of different topics and items. </w:t>
            </w:r>
          </w:p>
        </w:tc>
      </w:tr>
      <w:tr w:rsidR="009F5FF3" w:rsidRPr="003C05FE"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490786C4" w:rsidR="009F5FF3" w:rsidRPr="00EE3BD2" w:rsidRDefault="003B5931" w:rsidP="009F5FF3">
            <w:pPr>
              <w:rPr>
                <w:rFonts w:ascii="Open Sans" w:hAnsi="Open Sans" w:cs="Open Sans"/>
                <w:sz w:val="20"/>
                <w:szCs w:val="20"/>
              </w:rPr>
            </w:pPr>
            <w:r>
              <w:rPr>
                <w:rFonts w:ascii="Open Sans" w:hAnsi="Open Sans" w:cs="Open Sans"/>
                <w:sz w:val="20"/>
                <w:szCs w:val="20"/>
              </w:rPr>
              <w:t>X</w:t>
            </w: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36668FA7" w:rsidR="009F5FF3" w:rsidRPr="00EE3BD2" w:rsidRDefault="003B5931" w:rsidP="009F5FF3">
            <w:pPr>
              <w:rPr>
                <w:rFonts w:ascii="Open Sans" w:hAnsi="Open Sans" w:cs="Open Sans"/>
                <w:sz w:val="20"/>
                <w:szCs w:val="20"/>
              </w:rPr>
            </w:pPr>
            <w:r>
              <w:rPr>
                <w:rFonts w:ascii="Open Sans" w:hAnsi="Open Sans" w:cs="Open Sans"/>
                <w:sz w:val="20"/>
                <w:szCs w:val="20"/>
              </w:rPr>
              <w:t>52-53, 68, 83, 137, 109, 199, 165, 236</w:t>
            </w: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77D94874" w:rsidR="009F5FF3" w:rsidRPr="00EE3BD2" w:rsidRDefault="003B5931" w:rsidP="009F5FF3">
            <w:pPr>
              <w:rPr>
                <w:rFonts w:ascii="Open Sans" w:hAnsi="Open Sans" w:cs="Open Sans"/>
                <w:sz w:val="20"/>
                <w:szCs w:val="20"/>
              </w:rPr>
            </w:pPr>
            <w:r>
              <w:rPr>
                <w:rFonts w:ascii="Open Sans" w:hAnsi="Open Sans" w:cs="Open Sans"/>
                <w:sz w:val="20"/>
                <w:szCs w:val="20"/>
              </w:rPr>
              <w:t>X</w:t>
            </w: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727D5B58" w14:textId="77777777" w:rsidR="009F5FF3" w:rsidRDefault="003B5931" w:rsidP="009F5FF3">
            <w:pPr>
              <w:rPr>
                <w:rFonts w:ascii="Open Sans" w:hAnsi="Open Sans" w:cs="Open Sans"/>
                <w:sz w:val="20"/>
                <w:szCs w:val="20"/>
              </w:rPr>
            </w:pPr>
            <w:r>
              <w:rPr>
                <w:rFonts w:ascii="Open Sans" w:hAnsi="Open Sans" w:cs="Open Sans"/>
                <w:sz w:val="20"/>
                <w:szCs w:val="20"/>
              </w:rPr>
              <w:t>See above</w:t>
            </w:r>
          </w:p>
          <w:p w14:paraId="4F74565B" w14:textId="0857AEE5" w:rsidR="003B5931" w:rsidRPr="00EE3BD2" w:rsidRDefault="00465187" w:rsidP="009F5FF3">
            <w:pPr>
              <w:rPr>
                <w:rFonts w:ascii="Open Sans" w:hAnsi="Open Sans" w:cs="Open Sans"/>
                <w:sz w:val="20"/>
                <w:szCs w:val="20"/>
              </w:rPr>
            </w:pPr>
            <w:r>
              <w:rPr>
                <w:rFonts w:ascii="Open Sans" w:hAnsi="Open Sans" w:cs="Open Sans"/>
                <w:sz w:val="20"/>
                <w:szCs w:val="20"/>
              </w:rPr>
              <w:t>104, 139, 203, 142, 209,</w:t>
            </w:r>
            <w:r w:rsidR="003B5931">
              <w:rPr>
                <w:rFonts w:ascii="Open Sans" w:hAnsi="Open Sans" w:cs="Open Sans"/>
                <w:sz w:val="20"/>
                <w:szCs w:val="20"/>
              </w:rPr>
              <w:t xml:space="preserve"> </w:t>
            </w:r>
            <w:r>
              <w:rPr>
                <w:rFonts w:ascii="Open Sans" w:hAnsi="Open Sans" w:cs="Open Sans"/>
                <w:sz w:val="20"/>
                <w:szCs w:val="20"/>
              </w:rPr>
              <w:t>257,</w:t>
            </w:r>
            <w:r w:rsidR="003B5931">
              <w:rPr>
                <w:rFonts w:ascii="Open Sans" w:hAnsi="Open Sans" w:cs="Open Sans"/>
                <w:sz w:val="20"/>
                <w:szCs w:val="20"/>
              </w:rPr>
              <w:t xml:space="preserve"> 373</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2D0BD68F"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1F3B9D20" w:rsidR="003B5931" w:rsidRPr="00EE3BD2" w:rsidRDefault="003B5931"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1E6E82"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77777777"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712695B2"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1E6E82"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182FE9C" w14:textId="77777777" w:rsidR="00BE2B86" w:rsidRPr="008B7A7A" w:rsidRDefault="00BE2B86"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1E6E82"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1E6E82"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1E6E82"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1E6E82"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1E6E82"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7C847B57" w14:textId="35ACB820"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1E6E82"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1E6E82"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1E6E82"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19255679" w:rsidR="00733F6A" w:rsidRPr="004C254A" w:rsidRDefault="000465EE" w:rsidP="00733F6A">
            <w:pPr>
              <w:rPr>
                <w:rFonts w:ascii="Open Sans" w:hAnsi="Open Sans" w:cs="Open Sans"/>
                <w:szCs w:val="20"/>
              </w:rPr>
            </w:pPr>
            <w:r>
              <w:rPr>
                <w:rFonts w:ascii="Open Sans" w:hAnsi="Open Sans" w:cs="Open Sans"/>
                <w:szCs w:val="20"/>
              </w:rPr>
              <w:t>X</w:t>
            </w: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038A21D7" w14:textId="77777777" w:rsidR="00733F6A" w:rsidRDefault="000465EE" w:rsidP="00733F6A">
            <w:pPr>
              <w:rPr>
                <w:rFonts w:ascii="Open Sans" w:hAnsi="Open Sans" w:cs="Open Sans"/>
                <w:szCs w:val="20"/>
              </w:rPr>
            </w:pPr>
            <w:r>
              <w:rPr>
                <w:rFonts w:ascii="Open Sans" w:hAnsi="Open Sans" w:cs="Open Sans"/>
                <w:szCs w:val="20"/>
              </w:rPr>
              <w:t xml:space="preserve">This sections passes, but there are a few concerns: </w:t>
            </w:r>
          </w:p>
          <w:p w14:paraId="281D3C39" w14:textId="359B0009" w:rsidR="000465EE" w:rsidRPr="004C254A" w:rsidRDefault="000465EE" w:rsidP="00733F6A">
            <w:pPr>
              <w:rPr>
                <w:rFonts w:ascii="Open Sans" w:hAnsi="Open Sans" w:cs="Open Sans"/>
                <w:szCs w:val="20"/>
              </w:rPr>
            </w:pPr>
            <w:r>
              <w:rPr>
                <w:rFonts w:ascii="Open Sans" w:hAnsi="Open Sans" w:cs="Open Sans"/>
                <w:szCs w:val="20"/>
              </w:rPr>
              <w:t xml:space="preserve">First, there is no video content of everyday life that the students can watch or reflect on that is included with the book. There is an additional ancillary material available online to watch media (d) or videos (g), but these are not included within the main textbook. There is plenty of mention and correlation between art, music, and people of the target culture, just not in video format. </w:t>
            </w: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DCF89C2" w14:textId="77777777" w:rsidR="00733F6A" w:rsidRDefault="00733F6A" w:rsidP="00733F6A">
            <w:pPr>
              <w:rPr>
                <w:rFonts w:ascii="Open Sans" w:hAnsi="Open Sans" w:cs="Open Sans"/>
                <w:b/>
                <w:szCs w:val="20"/>
              </w:rPr>
            </w:pPr>
            <w:r w:rsidRPr="004C254A">
              <w:rPr>
                <w:rFonts w:ascii="Open Sans" w:hAnsi="Open Sans" w:cs="Open Sans"/>
                <w:b/>
                <w:szCs w:val="20"/>
              </w:rPr>
              <w:t>Yes</w:t>
            </w:r>
          </w:p>
          <w:p w14:paraId="0C4F7164" w14:textId="6DE47DFD" w:rsidR="000465EE" w:rsidRPr="004C254A" w:rsidRDefault="000465EE" w:rsidP="00733F6A">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3523B71" w14:textId="77777777" w:rsidR="00733F6A" w:rsidRDefault="00733F6A" w:rsidP="00733F6A">
            <w:pPr>
              <w:rPr>
                <w:rFonts w:ascii="Open Sans" w:hAnsi="Open Sans" w:cs="Open Sans"/>
                <w:b/>
                <w:szCs w:val="20"/>
              </w:rPr>
            </w:pPr>
            <w:r w:rsidRPr="004C254A">
              <w:rPr>
                <w:rFonts w:ascii="Open Sans" w:hAnsi="Open Sans" w:cs="Open Sans"/>
                <w:b/>
                <w:szCs w:val="20"/>
              </w:rPr>
              <w:t>Notes (Optional)</w:t>
            </w:r>
          </w:p>
          <w:p w14:paraId="2DED346F" w14:textId="093662E1" w:rsidR="000465EE" w:rsidRPr="004C254A" w:rsidRDefault="000465EE" w:rsidP="00733F6A">
            <w:pPr>
              <w:rPr>
                <w:rFonts w:ascii="Open Sans" w:hAnsi="Open Sans" w:cs="Open Sans"/>
                <w:b/>
                <w:szCs w:val="20"/>
              </w:rPr>
            </w:pPr>
            <w:r>
              <w:rPr>
                <w:rFonts w:ascii="Open Sans" w:hAnsi="Open Sans" w:cs="Open Sans"/>
                <w:b/>
                <w:szCs w:val="20"/>
              </w:rPr>
              <w:t>See above</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17011B21" w14:textId="77777777" w:rsidTr="003C05FE">
        <w:trPr>
          <w:cantSplit/>
          <w:trHeight w:val="148"/>
          <w:jc w:val="center"/>
        </w:trPr>
        <w:tc>
          <w:tcPr>
            <w:tcW w:w="5000" w:type="pct"/>
          </w:tcPr>
          <w:p w14:paraId="4822A28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1E6E82"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77777777" w:rsidR="004C254A" w:rsidRPr="004C254A" w:rsidRDefault="004C254A" w:rsidP="004F5634">
            <w:pPr>
              <w:rPr>
                <w:rFonts w:ascii="Open Sans" w:hAnsi="Open Sans" w:cs="Open Sans"/>
                <w:szCs w:val="20"/>
              </w:rPr>
            </w:pP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319EA5B7" w14:textId="77777777" w:rsidR="004C254A" w:rsidRPr="004C254A" w:rsidRDefault="004C254A" w:rsidP="004F5634">
            <w:pPr>
              <w:rPr>
                <w:rFonts w:ascii="Open Sans" w:hAnsi="Open Sans" w:cs="Open Sans"/>
                <w:szCs w:val="20"/>
              </w:rPr>
            </w:pP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20C533AD" w14:textId="77777777" w:rsidR="004C254A" w:rsidRPr="004C254A" w:rsidRDefault="004C254A"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13E99B88" w14:textId="77777777" w:rsidTr="003C05FE">
        <w:trPr>
          <w:cantSplit/>
          <w:trHeight w:val="148"/>
          <w:jc w:val="center"/>
        </w:trPr>
        <w:tc>
          <w:tcPr>
            <w:tcW w:w="5000" w:type="pct"/>
          </w:tcPr>
          <w:p w14:paraId="624E116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1E6E82"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1E6E82"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1E6E82"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1E6E82"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067C1A33" w:rsidR="004C254A" w:rsidRPr="004C254A" w:rsidRDefault="000465EE" w:rsidP="004F5634">
            <w:pPr>
              <w:rPr>
                <w:rFonts w:ascii="Open Sans" w:hAnsi="Open Sans" w:cs="Open Sans"/>
                <w:szCs w:val="20"/>
              </w:rPr>
            </w:pPr>
            <w:r>
              <w:rPr>
                <w:rFonts w:ascii="Open Sans" w:hAnsi="Open Sans" w:cs="Open Sans"/>
                <w:szCs w:val="20"/>
              </w:rPr>
              <w:t>X</w:t>
            </w: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29CCF10" w14:textId="77777777" w:rsidR="004C254A" w:rsidRDefault="000465EE" w:rsidP="004F5634">
            <w:pPr>
              <w:rPr>
                <w:rFonts w:ascii="Open Sans" w:hAnsi="Open Sans" w:cs="Open Sans"/>
                <w:szCs w:val="20"/>
              </w:rPr>
            </w:pPr>
            <w:r>
              <w:rPr>
                <w:rFonts w:ascii="Open Sans" w:hAnsi="Open Sans" w:cs="Open Sans"/>
                <w:szCs w:val="20"/>
              </w:rPr>
              <w:t>143, 153, 283, 317, Reading Check</w:t>
            </w:r>
          </w:p>
          <w:p w14:paraId="69BABDF2" w14:textId="79775E81" w:rsidR="000465EE" w:rsidRPr="004C254A" w:rsidRDefault="000465EE" w:rsidP="004F5634">
            <w:pPr>
              <w:rPr>
                <w:rFonts w:ascii="Open Sans" w:hAnsi="Open Sans" w:cs="Open Sans"/>
                <w:szCs w:val="20"/>
              </w:rPr>
            </w:pPr>
            <w:r>
              <w:rPr>
                <w:rFonts w:ascii="Open Sans" w:hAnsi="Open Sans" w:cs="Open Sans"/>
                <w:szCs w:val="20"/>
              </w:rPr>
              <w:t>El Cid, Don Quijote (both short narrative/info)</w:t>
            </w: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62B3768C"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4B7F240" w14:textId="19D7B480" w:rsidR="000465EE" w:rsidRPr="004C254A" w:rsidRDefault="000465EE"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1E6E82"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77777777" w:rsidR="00C11F30" w:rsidRPr="00C11F30" w:rsidRDefault="00C11F30" w:rsidP="004F5634">
            <w:pPr>
              <w:rPr>
                <w:rFonts w:ascii="Open Sans" w:hAnsi="Open Sans" w:cs="Open Sans"/>
                <w:szCs w:val="20"/>
              </w:rPr>
            </w:pP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0799969E" w14:textId="77777777" w:rsidR="00C11F30" w:rsidRPr="00C11F30" w:rsidRDefault="00C11F30" w:rsidP="004F5634">
            <w:pPr>
              <w:rPr>
                <w:rFonts w:ascii="Open Sans" w:hAnsi="Open Sans" w:cs="Open Sans"/>
                <w:szCs w:val="20"/>
              </w:rPr>
            </w:pP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2E06619"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1562FBF9" w14:textId="77777777" w:rsidTr="003C05FE">
        <w:trPr>
          <w:cantSplit/>
          <w:trHeight w:val="148"/>
          <w:jc w:val="center"/>
        </w:trPr>
        <w:tc>
          <w:tcPr>
            <w:tcW w:w="5000" w:type="pct"/>
          </w:tcPr>
          <w:p w14:paraId="04007AB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1E6E82"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3C05FE">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1E6E82"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1E6E82"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1E6E82"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03344B99" w:rsidR="00311C0B" w:rsidRPr="00311C0B" w:rsidRDefault="000465EE" w:rsidP="004F5634">
            <w:pPr>
              <w:rPr>
                <w:rFonts w:ascii="Open Sans" w:hAnsi="Open Sans" w:cs="Open Sans"/>
                <w:szCs w:val="20"/>
              </w:rPr>
            </w:pPr>
            <w:r>
              <w:rPr>
                <w:rFonts w:ascii="Open Sans" w:hAnsi="Open Sans" w:cs="Open Sans"/>
                <w:szCs w:val="20"/>
              </w:rPr>
              <w:t>X</w:t>
            </w: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5B2D9168" w14:textId="77777777" w:rsidR="00311C0B" w:rsidRDefault="000465EE" w:rsidP="004F5634">
            <w:pPr>
              <w:rPr>
                <w:rFonts w:ascii="Open Sans" w:hAnsi="Open Sans" w:cs="Open Sans"/>
                <w:szCs w:val="20"/>
              </w:rPr>
            </w:pPr>
            <w:r>
              <w:rPr>
                <w:rFonts w:ascii="Open Sans" w:hAnsi="Open Sans" w:cs="Open Sans"/>
                <w:szCs w:val="20"/>
              </w:rPr>
              <w:t>11-13, 16, 78-79, 45, 125, 145, 207, 252, 249, 310, 350</w:t>
            </w:r>
          </w:p>
          <w:p w14:paraId="0A554A6A" w14:textId="7728B99A" w:rsidR="000465EE" w:rsidRPr="00311C0B" w:rsidRDefault="000465EE" w:rsidP="004F5634">
            <w:pPr>
              <w:rPr>
                <w:rFonts w:ascii="Open Sans" w:hAnsi="Open Sans" w:cs="Open Sans"/>
                <w:szCs w:val="20"/>
              </w:rPr>
            </w:pPr>
            <w:r>
              <w:rPr>
                <w:rFonts w:ascii="Open Sans" w:hAnsi="Open Sans" w:cs="Open Sans"/>
                <w:szCs w:val="20"/>
              </w:rPr>
              <w:t xml:space="preserve">**These are only some pages where you can find evidence. I believe this book does an excellent job of meeting all these points. Although, some are teacher led, students have the opportunity to view, research, and identify comparisons in geography, measurements, and </w:t>
            </w:r>
            <w:r w:rsidR="0001772B">
              <w:rPr>
                <w:rFonts w:ascii="Open Sans" w:hAnsi="Open Sans" w:cs="Open Sans"/>
                <w:szCs w:val="20"/>
              </w:rPr>
              <w:t xml:space="preserve">weather.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62841BB2" w14:textId="77777777" w:rsidTr="003C05FE">
        <w:trPr>
          <w:cantSplit/>
          <w:trHeight w:val="148"/>
          <w:jc w:val="center"/>
        </w:trPr>
        <w:tc>
          <w:tcPr>
            <w:tcW w:w="5000" w:type="pct"/>
          </w:tcPr>
          <w:p w14:paraId="11694CD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84F6D00"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1E6E64A3" w14:textId="1A158F9D" w:rsidR="0001772B" w:rsidRPr="004C254A" w:rsidRDefault="0001772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1E6E82"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77777777" w:rsidR="00311C0B" w:rsidRPr="00311C0B" w:rsidRDefault="00311C0B" w:rsidP="004F5634">
            <w:pPr>
              <w:rPr>
                <w:rFonts w:ascii="Open Sans" w:hAnsi="Open Sans" w:cs="Open Sans"/>
                <w:szCs w:val="20"/>
              </w:rPr>
            </w:pP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0F62C5B6" w14:textId="77777777" w:rsidR="00311C0B" w:rsidRPr="00311C0B" w:rsidRDefault="00311C0B" w:rsidP="004F5634">
            <w:pPr>
              <w:rPr>
                <w:rFonts w:ascii="Open Sans" w:hAnsi="Open Sans" w:cs="Open Sans"/>
                <w:szCs w:val="20"/>
              </w:rPr>
            </w:pP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5D6AD49"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64D00DE5" w14:textId="77777777" w:rsidTr="003C05FE">
        <w:trPr>
          <w:cantSplit/>
          <w:trHeight w:val="148"/>
          <w:jc w:val="center"/>
        </w:trPr>
        <w:tc>
          <w:tcPr>
            <w:tcW w:w="5000" w:type="pct"/>
          </w:tcPr>
          <w:p w14:paraId="0127586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1E6E82"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1E6E82"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1E6E82"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1E6E82"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5E31C808" w:rsidR="00311C0B" w:rsidRPr="00311C0B" w:rsidRDefault="00311C0B" w:rsidP="004F5634">
            <w:pPr>
              <w:rPr>
                <w:rFonts w:ascii="Open Sans" w:hAnsi="Open Sans" w:cs="Open Sans"/>
                <w:szCs w:val="20"/>
              </w:rPr>
            </w:pPr>
          </w:p>
        </w:tc>
        <w:tc>
          <w:tcPr>
            <w:tcW w:w="249" w:type="pct"/>
          </w:tcPr>
          <w:p w14:paraId="2F50C072" w14:textId="36D3B964" w:rsidR="00311C0B" w:rsidRPr="00311C0B" w:rsidRDefault="0001772B" w:rsidP="004F5634">
            <w:pPr>
              <w:rPr>
                <w:rFonts w:ascii="Open Sans" w:hAnsi="Open Sans" w:cs="Open Sans"/>
                <w:szCs w:val="20"/>
              </w:rPr>
            </w:pPr>
            <w:r>
              <w:rPr>
                <w:rFonts w:ascii="Open Sans" w:hAnsi="Open Sans" w:cs="Open Sans"/>
                <w:szCs w:val="20"/>
              </w:rPr>
              <w:t>X</w:t>
            </w:r>
          </w:p>
        </w:tc>
        <w:tc>
          <w:tcPr>
            <w:tcW w:w="1738" w:type="pct"/>
          </w:tcPr>
          <w:p w14:paraId="7929C191" w14:textId="1015A24A" w:rsidR="00311C0B" w:rsidRDefault="0001772B" w:rsidP="004F5634">
            <w:pPr>
              <w:rPr>
                <w:rFonts w:ascii="Open Sans" w:hAnsi="Open Sans" w:cs="Open Sans"/>
                <w:szCs w:val="20"/>
              </w:rPr>
            </w:pPr>
            <w:r>
              <w:rPr>
                <w:rFonts w:ascii="Open Sans" w:hAnsi="Open Sans" w:cs="Open Sans"/>
                <w:szCs w:val="20"/>
              </w:rPr>
              <w:t xml:space="preserve">Options limited but doable. **Again, there are many more activities in the ancillaries. </w:t>
            </w:r>
          </w:p>
          <w:p w14:paraId="3A5B5507" w14:textId="77777777" w:rsidR="0001772B" w:rsidRDefault="0001772B" w:rsidP="004F5634">
            <w:pPr>
              <w:rPr>
                <w:rFonts w:ascii="Open Sans" w:hAnsi="Open Sans" w:cs="Open Sans"/>
                <w:szCs w:val="20"/>
              </w:rPr>
            </w:pPr>
            <w:r>
              <w:rPr>
                <w:rFonts w:ascii="Open Sans" w:hAnsi="Open Sans" w:cs="Open Sans"/>
                <w:szCs w:val="20"/>
              </w:rPr>
              <w:t>131, 145, 283, 350-53, 376, 414</w:t>
            </w:r>
          </w:p>
          <w:p w14:paraId="47F39687" w14:textId="2D0CBF21" w:rsidR="0001772B" w:rsidRPr="00311C0B" w:rsidRDefault="0001772B" w:rsidP="004F5634">
            <w:pPr>
              <w:rPr>
                <w:rFonts w:ascii="Open Sans" w:hAnsi="Open Sans" w:cs="Open Sans"/>
                <w:szCs w:val="20"/>
              </w:rPr>
            </w:pPr>
            <w:r>
              <w:rPr>
                <w:rFonts w:ascii="Open Sans" w:hAnsi="Open Sans" w:cs="Open Sans"/>
                <w:szCs w:val="20"/>
              </w:rPr>
              <w:t xml:space="preserve">**Letter “d” is not covered at all. However, Overall I will still pass this section because the other materials available are worthy.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1FE8540E" w14:textId="77777777" w:rsidTr="003C05FE">
        <w:trPr>
          <w:cantSplit/>
          <w:trHeight w:val="148"/>
          <w:jc w:val="center"/>
        </w:trPr>
        <w:tc>
          <w:tcPr>
            <w:tcW w:w="5000" w:type="pct"/>
          </w:tcPr>
          <w:p w14:paraId="1CB1F27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90D1F0E"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1F70528A" w14:textId="076D67FB" w:rsidR="0001772B" w:rsidRPr="004C254A" w:rsidRDefault="0001772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1E6E82"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77777777" w:rsidR="00311C0B" w:rsidRPr="00311C0B" w:rsidRDefault="00311C0B" w:rsidP="004F5634">
            <w:pPr>
              <w:rPr>
                <w:rFonts w:ascii="Open Sans" w:hAnsi="Open Sans" w:cs="Open Sans"/>
                <w:szCs w:val="20"/>
              </w:rPr>
            </w:pP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7809017B" w14:textId="77777777" w:rsidR="00311C0B" w:rsidRPr="00311C0B" w:rsidRDefault="00311C0B" w:rsidP="004F5634">
            <w:pPr>
              <w:rPr>
                <w:rFonts w:ascii="Open Sans" w:hAnsi="Open Sans" w:cs="Open Sans"/>
                <w:szCs w:val="20"/>
              </w:rPr>
            </w:pP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13EA369"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08973524" w14:textId="77777777" w:rsidTr="003C05FE">
        <w:trPr>
          <w:cantSplit/>
          <w:trHeight w:val="148"/>
          <w:jc w:val="center"/>
        </w:trPr>
        <w:tc>
          <w:tcPr>
            <w:tcW w:w="5000" w:type="pct"/>
          </w:tcPr>
          <w:p w14:paraId="2EED670B"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1E6E82"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3C05FE">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1E6E82"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1E6E82"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1E6E82"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0B3AC075" w:rsidR="000479DB" w:rsidRPr="000479DB" w:rsidRDefault="0001772B" w:rsidP="004F5634">
            <w:pPr>
              <w:rPr>
                <w:rFonts w:ascii="Open Sans" w:hAnsi="Open Sans" w:cs="Open Sans"/>
                <w:szCs w:val="20"/>
              </w:rPr>
            </w:pPr>
            <w:r>
              <w:rPr>
                <w:rFonts w:ascii="Open Sans" w:hAnsi="Open Sans" w:cs="Open Sans"/>
                <w:szCs w:val="20"/>
              </w:rPr>
              <w:t>X</w:t>
            </w: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6DF77A79" w14:textId="77777777" w:rsidR="000479DB" w:rsidRDefault="0001772B" w:rsidP="004F5634">
            <w:pPr>
              <w:rPr>
                <w:rFonts w:ascii="Open Sans" w:hAnsi="Open Sans" w:cs="Open Sans"/>
                <w:szCs w:val="20"/>
              </w:rPr>
            </w:pPr>
            <w:r>
              <w:rPr>
                <w:rFonts w:ascii="Open Sans" w:hAnsi="Open Sans" w:cs="Open Sans"/>
                <w:szCs w:val="20"/>
              </w:rPr>
              <w:t xml:space="preserve">3, 27, 37-39, 50, 112, 175, 223, 269, 278, 380, </w:t>
            </w:r>
          </w:p>
          <w:p w14:paraId="2E1CDBED" w14:textId="71D8E7AC" w:rsidR="0001772B" w:rsidRPr="000479DB" w:rsidRDefault="0001772B" w:rsidP="004F5634">
            <w:pPr>
              <w:rPr>
                <w:rFonts w:ascii="Open Sans" w:hAnsi="Open Sans" w:cs="Open Sans"/>
                <w:szCs w:val="20"/>
              </w:rPr>
            </w:pPr>
            <w:r>
              <w:rPr>
                <w:rFonts w:ascii="Open Sans" w:hAnsi="Open Sans" w:cs="Open Sans"/>
                <w:szCs w:val="20"/>
              </w:rPr>
              <w:t xml:space="preserve">*This book does an excellent job of showing an idiom per chapter in the book. Students are able to also learn about cultural and language differences and compare them to our own. My only complaint is that there is NO Comprehensible Input activities. Everything is explicit explanation and quite a few rote materials.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3FEFB240" w14:textId="77777777" w:rsidTr="003C05FE">
        <w:trPr>
          <w:cantSplit/>
          <w:trHeight w:val="148"/>
          <w:jc w:val="center"/>
        </w:trPr>
        <w:tc>
          <w:tcPr>
            <w:tcW w:w="5000" w:type="pct"/>
          </w:tcPr>
          <w:p w14:paraId="2BDE4B3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4D62897"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A75285E" w14:textId="76DFDB5B" w:rsidR="0001772B" w:rsidRPr="004C254A" w:rsidRDefault="0001772B"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1E6E82"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77777777" w:rsidR="000479DB" w:rsidRPr="000479DB" w:rsidRDefault="000479DB" w:rsidP="004F5634">
            <w:pPr>
              <w:rPr>
                <w:rFonts w:ascii="Open Sans" w:hAnsi="Open Sans" w:cs="Open Sans"/>
                <w:szCs w:val="20"/>
              </w:rPr>
            </w:pP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629F6750" w14:textId="77777777" w:rsidR="000479DB" w:rsidRPr="000479DB" w:rsidRDefault="000479DB" w:rsidP="004F5634">
            <w:pPr>
              <w:rPr>
                <w:rFonts w:ascii="Open Sans" w:hAnsi="Open Sans" w:cs="Open Sans"/>
                <w:szCs w:val="20"/>
              </w:rPr>
            </w:pP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22FDA7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1E6E82"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1E6E82"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1E6E82"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0465EE"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04EF1C3C" w:rsidR="000479DB" w:rsidRPr="000479DB" w:rsidRDefault="0001772B" w:rsidP="004F5634">
            <w:pPr>
              <w:rPr>
                <w:rFonts w:ascii="Open Sans" w:hAnsi="Open Sans" w:cs="Open Sans"/>
                <w:szCs w:val="20"/>
              </w:rPr>
            </w:pPr>
            <w:r>
              <w:rPr>
                <w:rFonts w:ascii="Open Sans" w:hAnsi="Open Sans" w:cs="Open Sans"/>
                <w:szCs w:val="20"/>
              </w:rPr>
              <w:t>X</w:t>
            </w: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2144C4D3" w14:textId="77777777" w:rsidR="000479DB" w:rsidRDefault="0001772B" w:rsidP="004F5634">
            <w:pPr>
              <w:rPr>
                <w:rFonts w:ascii="Open Sans" w:hAnsi="Open Sans" w:cs="Open Sans"/>
                <w:szCs w:val="20"/>
              </w:rPr>
            </w:pPr>
            <w:r>
              <w:rPr>
                <w:rFonts w:ascii="Open Sans" w:hAnsi="Open Sans" w:cs="Open Sans"/>
                <w:szCs w:val="20"/>
              </w:rPr>
              <w:t xml:space="preserve">Lots of snipits or tidbits into how the cultures are different and can be compared. Students are encouraged to find other ways of comparison. </w:t>
            </w:r>
          </w:p>
          <w:p w14:paraId="370F33F5" w14:textId="6C4A8BC6" w:rsidR="0001772B" w:rsidRPr="000479DB" w:rsidRDefault="0001772B" w:rsidP="004F5634">
            <w:pPr>
              <w:rPr>
                <w:rFonts w:ascii="Open Sans" w:hAnsi="Open Sans" w:cs="Open Sans"/>
                <w:szCs w:val="20"/>
              </w:rPr>
            </w:pPr>
            <w:r>
              <w:rPr>
                <w:rFonts w:ascii="Open Sans" w:hAnsi="Open Sans" w:cs="Open Sans"/>
                <w:szCs w:val="20"/>
              </w:rPr>
              <w:t xml:space="preserve">3, 10, 113, 147, 152, 165, </w:t>
            </w:r>
            <w:r w:rsidR="001A5C99">
              <w:rPr>
                <w:rFonts w:ascii="Open Sans" w:hAnsi="Open Sans" w:cs="Open Sans"/>
                <w:szCs w:val="20"/>
              </w:rPr>
              <w:t xml:space="preserve">269, 323, </w:t>
            </w: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FD6B06B"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5C065670" w14:textId="3A3AA5AE" w:rsidR="001A5C99" w:rsidRPr="004C254A" w:rsidRDefault="001A5C99"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2C313A56" w14:textId="77777777" w:rsidTr="003C05FE">
        <w:trPr>
          <w:cantSplit/>
          <w:trHeight w:val="148"/>
          <w:jc w:val="center"/>
        </w:trPr>
        <w:tc>
          <w:tcPr>
            <w:tcW w:w="5000" w:type="pct"/>
          </w:tcPr>
          <w:p w14:paraId="699614A5"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1E6E82"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77777777" w:rsidR="00325A68" w:rsidRPr="00325A68" w:rsidRDefault="00325A68" w:rsidP="004F5634">
            <w:pPr>
              <w:rPr>
                <w:rFonts w:ascii="Open Sans" w:hAnsi="Open Sans" w:cs="Open Sans"/>
                <w:szCs w:val="20"/>
              </w:rPr>
            </w:pP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14F55BEC" w14:textId="77777777" w:rsidR="00325A68" w:rsidRPr="000479DB" w:rsidRDefault="00325A68" w:rsidP="004F5634">
            <w:pPr>
              <w:rPr>
                <w:rFonts w:ascii="Open Sans" w:hAnsi="Open Sans" w:cs="Open Sans"/>
                <w:szCs w:val="20"/>
              </w:rPr>
            </w:pP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CB184BE" w14:textId="77777777" w:rsidR="00325A68" w:rsidRPr="004C254A" w:rsidRDefault="00325A68"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477F736B" w14:textId="77777777" w:rsidTr="003C05FE">
        <w:trPr>
          <w:cantSplit/>
          <w:trHeight w:val="148"/>
          <w:jc w:val="center"/>
        </w:trPr>
        <w:tc>
          <w:tcPr>
            <w:tcW w:w="5000" w:type="pct"/>
          </w:tcPr>
          <w:p w14:paraId="7797C99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1E6E82"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3C05FE">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1E6E82"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1E6E82"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0465EE"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6F2E684" w:rsidR="004F5CF5" w:rsidRPr="000479DB" w:rsidRDefault="001A5C99" w:rsidP="004F5634">
            <w:pPr>
              <w:rPr>
                <w:rFonts w:ascii="Open Sans" w:hAnsi="Open Sans" w:cs="Open Sans"/>
                <w:szCs w:val="20"/>
              </w:rPr>
            </w:pPr>
            <w:r>
              <w:rPr>
                <w:rFonts w:ascii="Open Sans" w:hAnsi="Open Sans" w:cs="Open Sans"/>
                <w:szCs w:val="20"/>
              </w:rPr>
              <w:t>X</w:t>
            </w: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499C1CB2" w14:textId="77777777" w:rsidR="004F5CF5" w:rsidRDefault="001A5C99" w:rsidP="004F5634">
            <w:pPr>
              <w:rPr>
                <w:rFonts w:ascii="Open Sans" w:hAnsi="Open Sans" w:cs="Open Sans"/>
                <w:szCs w:val="20"/>
              </w:rPr>
            </w:pPr>
            <w:r>
              <w:rPr>
                <w:rFonts w:ascii="Open Sans" w:hAnsi="Open Sans" w:cs="Open Sans"/>
                <w:szCs w:val="20"/>
              </w:rPr>
              <w:t xml:space="preserve">The majority of this standard must be teacher-driven and encouraged. This text does give opportunities for students to group up and think through where they can connect in the community, but it is the teacher and students’ responsibility to actually hold it accountable. </w:t>
            </w:r>
          </w:p>
          <w:p w14:paraId="03F80EE0" w14:textId="5F1A4CDB" w:rsidR="001A5C99" w:rsidRPr="000479DB" w:rsidRDefault="001A5C99" w:rsidP="004F5634">
            <w:pPr>
              <w:rPr>
                <w:rFonts w:ascii="Open Sans" w:hAnsi="Open Sans" w:cs="Open Sans"/>
                <w:szCs w:val="20"/>
              </w:rPr>
            </w:pPr>
            <w:r>
              <w:rPr>
                <w:rFonts w:ascii="Open Sans" w:hAnsi="Open Sans" w:cs="Open Sans"/>
                <w:szCs w:val="20"/>
              </w:rPr>
              <w:t>38, 138, 210, 236, 357</w:t>
            </w: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F378ED"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A3F6F1F" w14:textId="7372DD22" w:rsidR="001A5C99" w:rsidRPr="004C254A" w:rsidRDefault="001A5C99"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1E6E82"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77777777" w:rsidR="004F5CF5" w:rsidRPr="000479DB" w:rsidRDefault="004F5CF5" w:rsidP="004F5634">
            <w:pPr>
              <w:rPr>
                <w:rFonts w:ascii="Open Sans" w:hAnsi="Open Sans" w:cs="Open Sans"/>
                <w:szCs w:val="20"/>
              </w:rPr>
            </w:pP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175EBC61" w14:textId="77777777" w:rsidR="004F5CF5" w:rsidRPr="000479DB" w:rsidRDefault="004F5CF5" w:rsidP="004F5634">
            <w:pPr>
              <w:rPr>
                <w:rFonts w:ascii="Open Sans" w:hAnsi="Open Sans" w:cs="Open Sans"/>
                <w:szCs w:val="20"/>
              </w:rPr>
            </w:pP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618C0A9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0463538F" w14:textId="77777777" w:rsidTr="003C05FE">
        <w:trPr>
          <w:cantSplit/>
          <w:trHeight w:val="148"/>
          <w:jc w:val="center"/>
        </w:trPr>
        <w:tc>
          <w:tcPr>
            <w:tcW w:w="5000" w:type="pct"/>
          </w:tcPr>
          <w:p w14:paraId="7F7BB01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1E6E82"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1E6E82"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1E6E82"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0465EE"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057F95F9" w:rsidR="004F5CF5" w:rsidRPr="000479DB" w:rsidRDefault="001A5C99" w:rsidP="004F5634">
            <w:pPr>
              <w:rPr>
                <w:rFonts w:ascii="Open Sans" w:hAnsi="Open Sans" w:cs="Open Sans"/>
                <w:szCs w:val="20"/>
              </w:rPr>
            </w:pPr>
            <w:r>
              <w:rPr>
                <w:rFonts w:ascii="Open Sans" w:hAnsi="Open Sans" w:cs="Open Sans"/>
                <w:szCs w:val="20"/>
              </w:rPr>
              <w:t>X</w:t>
            </w: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C70AD43" w14:textId="77777777" w:rsidR="004F5CF5" w:rsidRDefault="001A5C99" w:rsidP="004F5634">
            <w:pPr>
              <w:rPr>
                <w:rFonts w:ascii="Open Sans" w:hAnsi="Open Sans" w:cs="Open Sans"/>
                <w:szCs w:val="20"/>
              </w:rPr>
            </w:pPr>
            <w:r>
              <w:rPr>
                <w:rFonts w:ascii="Open Sans" w:hAnsi="Open Sans" w:cs="Open Sans"/>
                <w:szCs w:val="20"/>
              </w:rPr>
              <w:t>Very teacher-driven again</w:t>
            </w:r>
          </w:p>
          <w:p w14:paraId="078BFCF7" w14:textId="368FCFC1" w:rsidR="001A5C99" w:rsidRPr="000479DB" w:rsidRDefault="001A5C99" w:rsidP="004F5634">
            <w:pPr>
              <w:rPr>
                <w:rFonts w:ascii="Open Sans" w:hAnsi="Open Sans" w:cs="Open Sans"/>
                <w:szCs w:val="20"/>
              </w:rPr>
            </w:pPr>
            <w:r>
              <w:rPr>
                <w:rFonts w:ascii="Open Sans" w:hAnsi="Open Sans" w:cs="Open Sans"/>
                <w:szCs w:val="20"/>
              </w:rPr>
              <w:t>164,  220, 283, 416</w:t>
            </w: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AC2D96"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F1525EC" w14:textId="4E5D86BE" w:rsidR="001A5C99" w:rsidRPr="004C254A" w:rsidRDefault="001A5C99"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E6E82" w14:paraId="70E38E6C" w14:textId="77777777" w:rsidTr="003C05FE">
        <w:trPr>
          <w:cantSplit/>
          <w:trHeight w:val="148"/>
          <w:jc w:val="center"/>
        </w:trPr>
        <w:tc>
          <w:tcPr>
            <w:tcW w:w="5000" w:type="pct"/>
          </w:tcPr>
          <w:p w14:paraId="58654940"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1E6E82"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401580C0" w14:textId="77777777" w:rsidR="004F5CF5" w:rsidRPr="000479DB" w:rsidRDefault="004F5CF5" w:rsidP="004F5634">
            <w:pPr>
              <w:rPr>
                <w:rFonts w:ascii="Open Sans" w:hAnsi="Open Sans" w:cs="Open Sans"/>
                <w:szCs w:val="20"/>
              </w:rPr>
            </w:pP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55B10760" w14:textId="77777777" w:rsidR="004F5CF5" w:rsidRPr="000479DB" w:rsidRDefault="004F5CF5" w:rsidP="004F5634">
            <w:pPr>
              <w:rPr>
                <w:rFonts w:ascii="Open Sans" w:hAnsi="Open Sans" w:cs="Open Sans"/>
                <w:szCs w:val="20"/>
              </w:rPr>
            </w:pP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7E18C10D"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1E6E82"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1E6E82"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1E6E82"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0465EE"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50FA13A9" w:rsidR="00AF414A" w:rsidRPr="00E3415B" w:rsidRDefault="00F5431F"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0465EE"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24D11669" w:rsidR="00AF414A" w:rsidRPr="00E3415B" w:rsidRDefault="00F5431F"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570E270F" w:rsidR="00AF414A" w:rsidRPr="00E3415B" w:rsidRDefault="00F5431F" w:rsidP="00E9768A">
            <w:pPr>
              <w:keepNext/>
              <w:shd w:val="clear" w:color="auto" w:fill="FFFFFF" w:themeFill="background1"/>
              <w:rPr>
                <w:rFonts w:ascii="Open Sans" w:hAnsi="Open Sans" w:cs="Open Sans"/>
                <w:b/>
                <w:szCs w:val="20"/>
              </w:rPr>
            </w:pPr>
            <w:r>
              <w:rPr>
                <w:rFonts w:ascii="Open Sans" w:hAnsi="Open Sans" w:cs="Open Sans"/>
                <w:b/>
                <w:szCs w:val="20"/>
              </w:rPr>
              <w:t xml:space="preserve">Excellent diversity of the Spanish countries. Many are repeatedly represented. </w:t>
            </w:r>
          </w:p>
        </w:tc>
      </w:tr>
      <w:tr w:rsidR="00AF414A" w:rsidRPr="001E6E82"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1E6E82"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1E6E82"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54FD5E4A"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2E482F20"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I do wish there was more comprehensible input where students had to infer before being explained concepts, but the material is clear and many differing activities are available. </w:t>
            </w:r>
          </w:p>
        </w:tc>
      </w:tr>
      <w:tr w:rsidR="00AF414A" w:rsidRPr="000465EE" w14:paraId="062B6906" w14:textId="77777777" w:rsidTr="00AF414A">
        <w:trPr>
          <w:trHeight w:val="524"/>
        </w:trPr>
        <w:tc>
          <w:tcPr>
            <w:tcW w:w="5981" w:type="dxa"/>
            <w:shd w:val="clear" w:color="auto" w:fill="FFFFFF" w:themeFill="background1"/>
            <w:vAlign w:val="center"/>
          </w:tcPr>
          <w:p w14:paraId="7903632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22449CAB"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BDD9ED4"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022E801" w14:textId="593748D8"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Excellent</w:t>
            </w:r>
          </w:p>
        </w:tc>
      </w:tr>
      <w:tr w:rsidR="00AF414A" w:rsidRPr="001E6E82" w14:paraId="09634D8A" w14:textId="77777777" w:rsidTr="00AF414A">
        <w:trPr>
          <w:trHeight w:val="524"/>
        </w:trPr>
        <w:tc>
          <w:tcPr>
            <w:tcW w:w="5981" w:type="dxa"/>
            <w:shd w:val="clear" w:color="auto" w:fill="FFFFFF" w:themeFill="background1"/>
            <w:vAlign w:val="center"/>
          </w:tcPr>
          <w:p w14:paraId="4A68CBFE"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38F25C43"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B21E75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EB3F8F9" w14:textId="320CB1D7"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See above. Passable, but I’d like to see more Comprehensible Input. </w:t>
            </w:r>
          </w:p>
        </w:tc>
      </w:tr>
      <w:tr w:rsidR="00AF414A" w:rsidRPr="00F5431F" w14:paraId="0CAEA205" w14:textId="77777777" w:rsidTr="00AF414A">
        <w:trPr>
          <w:trHeight w:val="524"/>
        </w:trPr>
        <w:tc>
          <w:tcPr>
            <w:tcW w:w="14375" w:type="dxa"/>
            <w:gridSpan w:val="4"/>
            <w:shd w:val="clear" w:color="auto" w:fill="FFFFFF" w:themeFill="background1"/>
            <w:vAlign w:val="center"/>
          </w:tcPr>
          <w:p w14:paraId="41A25BF5"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Culture</w:t>
            </w:r>
          </w:p>
        </w:tc>
      </w:tr>
      <w:tr w:rsidR="00AF414A" w:rsidRPr="001E6E82"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2C0F43BF"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412430B3"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46D1BBF" w14:textId="01FA19CA"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Many cultures presented, both in vocabulary, customs, and practices.</w:t>
            </w:r>
          </w:p>
        </w:tc>
      </w:tr>
      <w:tr w:rsidR="00AF414A" w:rsidRPr="00F5431F"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AF414A" w:rsidRPr="001E6E82" w14:paraId="64C784D0" w14:textId="77777777" w:rsidTr="00AF414A">
        <w:trPr>
          <w:trHeight w:val="524"/>
        </w:trPr>
        <w:tc>
          <w:tcPr>
            <w:tcW w:w="5981" w:type="dxa"/>
            <w:shd w:val="clear" w:color="auto" w:fill="FFFFFF" w:themeFill="background1"/>
            <w:vAlign w:val="center"/>
          </w:tcPr>
          <w:p w14:paraId="3B599368"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72BC1A12"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30DF79D"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19E0EBEC" w14:textId="5F8DF46D"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Present multiple times in each chapter. May not be a large part, but there is something to connect either grammar, vocabulary, or both to another material. </w:t>
            </w:r>
          </w:p>
        </w:tc>
      </w:tr>
      <w:tr w:rsidR="00AF414A" w:rsidRPr="001E6E82" w14:paraId="60F73E23" w14:textId="77777777" w:rsidTr="00AF414A">
        <w:trPr>
          <w:trHeight w:val="524"/>
        </w:trPr>
        <w:tc>
          <w:tcPr>
            <w:tcW w:w="5981" w:type="dxa"/>
            <w:shd w:val="clear" w:color="auto" w:fill="FFFFFF" w:themeFill="background1"/>
            <w:vAlign w:val="center"/>
          </w:tcPr>
          <w:p w14:paraId="553F15B9"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395B90EF"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2D38C46B"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75D3FF54" w14:textId="4927FAC5"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Yes, but more rote practice that I’d like to see. </w:t>
            </w:r>
          </w:p>
        </w:tc>
      </w:tr>
      <w:tr w:rsidR="00AF414A" w:rsidRPr="00F5431F"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1E6E82" w14:paraId="2FCE0C46" w14:textId="77777777" w:rsidTr="00AF414A">
        <w:trPr>
          <w:trHeight w:val="524"/>
        </w:trPr>
        <w:tc>
          <w:tcPr>
            <w:tcW w:w="5981" w:type="dxa"/>
            <w:shd w:val="clear" w:color="auto" w:fill="FFFFFF" w:themeFill="background1"/>
            <w:vAlign w:val="center"/>
          </w:tcPr>
          <w:p w14:paraId="31E46BF1"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DCC2E30"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60829E9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E09FA25" w14:textId="450C59CA"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Discussion questions are present in both grammar, vocab, and culture. </w:t>
            </w:r>
          </w:p>
        </w:tc>
      </w:tr>
      <w:tr w:rsidR="00AF414A" w:rsidRPr="00F5431F" w14:paraId="0264AF2B" w14:textId="77777777" w:rsidTr="00AF414A">
        <w:trPr>
          <w:trHeight w:val="524"/>
        </w:trPr>
        <w:tc>
          <w:tcPr>
            <w:tcW w:w="14375" w:type="dxa"/>
            <w:gridSpan w:val="4"/>
            <w:shd w:val="clear" w:color="auto" w:fill="FFFFFF" w:themeFill="background1"/>
            <w:vAlign w:val="center"/>
          </w:tcPr>
          <w:p w14:paraId="0EB9A111"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AF414A" w:rsidRPr="000465EE" w14:paraId="063530E3" w14:textId="77777777" w:rsidTr="00AF414A">
        <w:trPr>
          <w:trHeight w:val="524"/>
        </w:trPr>
        <w:tc>
          <w:tcPr>
            <w:tcW w:w="5981" w:type="dxa"/>
            <w:shd w:val="clear" w:color="auto" w:fill="FFFFFF" w:themeFill="background1"/>
            <w:vAlign w:val="center"/>
          </w:tcPr>
          <w:p w14:paraId="6BA0BB9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05DD7EB7"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40" w:type="dxa"/>
            <w:shd w:val="clear" w:color="auto" w:fill="FFFFFF" w:themeFill="background1"/>
            <w:vAlign w:val="center"/>
          </w:tcPr>
          <w:p w14:paraId="1584155F"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77777777" w:rsidR="00AF414A" w:rsidRPr="00E3415B" w:rsidRDefault="00AF414A" w:rsidP="00E9768A">
            <w:pPr>
              <w:keepNext/>
              <w:shd w:val="clear" w:color="auto" w:fill="FFFFFF" w:themeFill="background1"/>
              <w:rPr>
                <w:rFonts w:ascii="Open Sans" w:hAnsi="Open Sans" w:cs="Open Sans"/>
                <w:b/>
                <w:i/>
                <w:szCs w:val="20"/>
              </w:rPr>
            </w:pPr>
          </w:p>
        </w:tc>
      </w:tr>
      <w:tr w:rsidR="00AF414A" w:rsidRPr="001E6E82" w14:paraId="4EE0FAB2" w14:textId="77777777" w:rsidTr="00EE421E">
        <w:trPr>
          <w:trHeight w:val="2110"/>
        </w:trPr>
        <w:tc>
          <w:tcPr>
            <w:tcW w:w="14375" w:type="dxa"/>
            <w:gridSpan w:val="4"/>
            <w:shd w:val="clear" w:color="auto" w:fill="FFFFFF" w:themeFill="background1"/>
          </w:tcPr>
          <w:p w14:paraId="41A13700"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AF414A" w:rsidRPr="00E3415B" w:rsidRDefault="00AF414A" w:rsidP="00E9768A">
            <w:pPr>
              <w:keepNext/>
              <w:shd w:val="clear" w:color="auto" w:fill="FFFFFF" w:themeFill="background1"/>
              <w:rPr>
                <w:rFonts w:ascii="Open Sans" w:hAnsi="Open Sans" w:cs="Open Sans"/>
                <w:b/>
                <w:szCs w:val="20"/>
              </w:rPr>
            </w:pP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1E6E82" w14:paraId="2E9ABBE4" w14:textId="77777777" w:rsidTr="00E3415B">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1E6E82" w14:paraId="794F7D07" w14:textId="77777777" w:rsidTr="00E3415B">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5"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E3415B">
        <w:trPr>
          <w:trHeight w:val="527"/>
        </w:trPr>
        <w:tc>
          <w:tcPr>
            <w:tcW w:w="14480"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0465EE" w14:paraId="6C1B2C34" w14:textId="77777777" w:rsidTr="00E3415B">
        <w:trPr>
          <w:trHeight w:val="527"/>
        </w:trPr>
        <w:tc>
          <w:tcPr>
            <w:tcW w:w="6025" w:type="dxa"/>
            <w:shd w:val="clear" w:color="auto" w:fill="FFFFFF" w:themeFill="background1"/>
            <w:vAlign w:val="center"/>
          </w:tcPr>
          <w:p w14:paraId="678C1DBB" w14:textId="315B7E00"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sidR="006C435A">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1D52EE47"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F57B9C2"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137E3746" w14:textId="0EFA4AE0"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Each chapter is scaffolded well. All levels of activities as well as moving from individual to groups are abundant. Grammar is a bit rote at times, but acceptable. </w:t>
            </w:r>
          </w:p>
        </w:tc>
      </w:tr>
      <w:tr w:rsidR="00AF414A" w:rsidRPr="001E6E82" w14:paraId="4EA3A6D1" w14:textId="77777777" w:rsidTr="00E3415B">
        <w:trPr>
          <w:trHeight w:val="527"/>
        </w:trPr>
        <w:tc>
          <w:tcPr>
            <w:tcW w:w="6025" w:type="dxa"/>
            <w:shd w:val="clear" w:color="auto" w:fill="FFFFFF" w:themeFill="background1"/>
            <w:vAlign w:val="center"/>
          </w:tcPr>
          <w:p w14:paraId="697BB46F" w14:textId="4434ACA0"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 xml:space="preserve">The grammar </w:t>
            </w:r>
            <w:r w:rsidR="006C435A">
              <w:rPr>
                <w:rFonts w:ascii="Open Sans" w:hAnsi="Open Sans" w:cs="Open Sans"/>
              </w:rPr>
              <w:t xml:space="preserve">is </w:t>
            </w:r>
            <w:r w:rsidR="005873E4">
              <w:rPr>
                <w:rFonts w:ascii="Open Sans" w:hAnsi="Open Sans" w:cs="Open Sans"/>
              </w:rPr>
              <w:t>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33172906" w:rsidR="00AF414A" w:rsidRPr="00E3415B" w:rsidRDefault="00F5431F"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4A7157AF"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793DB05C" w14:textId="1F2089ED"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Direct instruction. However, I do think the order is a bit illogical. </w:t>
            </w:r>
          </w:p>
        </w:tc>
      </w:tr>
      <w:tr w:rsidR="00AF414A" w:rsidRPr="003E4437" w14:paraId="73C298F1" w14:textId="77777777" w:rsidTr="00E3415B">
        <w:trPr>
          <w:trHeight w:val="527"/>
        </w:trPr>
        <w:tc>
          <w:tcPr>
            <w:tcW w:w="14480" w:type="dxa"/>
            <w:gridSpan w:val="4"/>
            <w:shd w:val="clear" w:color="auto" w:fill="FFFFFF" w:themeFill="background1"/>
            <w:vAlign w:val="center"/>
          </w:tcPr>
          <w:p w14:paraId="77438141"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 w:val="24"/>
                <w:szCs w:val="20"/>
              </w:rPr>
              <w:t>Culture</w:t>
            </w:r>
          </w:p>
        </w:tc>
      </w:tr>
      <w:tr w:rsidR="00AF414A" w:rsidRPr="000465EE" w14:paraId="3BD63AC6" w14:textId="77777777" w:rsidTr="00E3415B">
        <w:trPr>
          <w:trHeight w:val="527"/>
        </w:trPr>
        <w:tc>
          <w:tcPr>
            <w:tcW w:w="6025" w:type="dxa"/>
            <w:shd w:val="clear" w:color="auto" w:fill="FFFFFF" w:themeFill="background1"/>
            <w:vAlign w:val="center"/>
          </w:tcPr>
          <w:p w14:paraId="0B7238FC" w14:textId="253479BB"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There </w:t>
            </w:r>
            <w:r w:rsidR="006C435A">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3E580830"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124C6845"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1848CC67" w14:textId="71AE2C14"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Most are fantastic. </w:t>
            </w:r>
          </w:p>
        </w:tc>
      </w:tr>
      <w:tr w:rsidR="00AF414A" w:rsidRPr="000465EE" w14:paraId="6F91FB27" w14:textId="77777777" w:rsidTr="00E3415B">
        <w:trPr>
          <w:trHeight w:val="527"/>
        </w:trPr>
        <w:tc>
          <w:tcPr>
            <w:tcW w:w="6025" w:type="dxa"/>
            <w:shd w:val="clear" w:color="auto" w:fill="FFFFFF" w:themeFill="background1"/>
            <w:vAlign w:val="center"/>
          </w:tcPr>
          <w:p w14:paraId="24998FF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41DDF3D3"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3FD922EC"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81D855D" w14:textId="49B7AAC4"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Thorough. </w:t>
            </w:r>
          </w:p>
        </w:tc>
      </w:tr>
      <w:tr w:rsidR="00AF414A" w:rsidRPr="003E4437" w14:paraId="5F0DDA92" w14:textId="77777777" w:rsidTr="00E3415B">
        <w:trPr>
          <w:trHeight w:val="527"/>
        </w:trPr>
        <w:tc>
          <w:tcPr>
            <w:tcW w:w="14480" w:type="dxa"/>
            <w:gridSpan w:val="4"/>
            <w:shd w:val="clear" w:color="auto" w:fill="FFFFFF" w:themeFill="background1"/>
            <w:vAlign w:val="center"/>
          </w:tcPr>
          <w:p w14:paraId="4E5CF41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Connections</w:t>
            </w:r>
          </w:p>
        </w:tc>
      </w:tr>
      <w:tr w:rsidR="00AF414A" w:rsidRPr="001E6E82" w14:paraId="72388EA3" w14:textId="77777777" w:rsidTr="00E3415B">
        <w:trPr>
          <w:trHeight w:val="527"/>
        </w:trPr>
        <w:tc>
          <w:tcPr>
            <w:tcW w:w="6025"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445381F6"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ABEF6D4" w14:textId="69CAB386"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3B100FBD" w14:textId="636F6A72"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I do feel this book is a bit basic at times. Overall, the book will pass, but I would love to see more hypothesis and predictions. </w:t>
            </w:r>
          </w:p>
        </w:tc>
      </w:tr>
      <w:tr w:rsidR="00AF414A" w:rsidRPr="003E4437" w14:paraId="66A8370C" w14:textId="77777777" w:rsidTr="00E3415B">
        <w:trPr>
          <w:trHeight w:val="527"/>
        </w:trPr>
        <w:tc>
          <w:tcPr>
            <w:tcW w:w="14480" w:type="dxa"/>
            <w:gridSpan w:val="4"/>
            <w:shd w:val="clear" w:color="auto" w:fill="FFFFFF" w:themeFill="background1"/>
            <w:vAlign w:val="center"/>
          </w:tcPr>
          <w:p w14:paraId="7EC50044"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0465EE" w14:paraId="4810C15B" w14:textId="77777777" w:rsidTr="00E3415B">
        <w:trPr>
          <w:trHeight w:val="527"/>
        </w:trPr>
        <w:tc>
          <w:tcPr>
            <w:tcW w:w="6025"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20561717"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699B8AA6"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F22E0A5" w14:textId="169BDAF9"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Excellent</w:t>
            </w:r>
          </w:p>
        </w:tc>
      </w:tr>
      <w:tr w:rsidR="00AF414A" w:rsidRPr="00E3415B" w14:paraId="523A3C7D" w14:textId="77777777" w:rsidTr="00E3415B">
        <w:trPr>
          <w:trHeight w:val="527"/>
        </w:trPr>
        <w:tc>
          <w:tcPr>
            <w:tcW w:w="14480" w:type="dxa"/>
            <w:gridSpan w:val="4"/>
            <w:shd w:val="clear" w:color="auto" w:fill="FFFFFF" w:themeFill="background1"/>
            <w:vAlign w:val="center"/>
          </w:tcPr>
          <w:p w14:paraId="45D6885D"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Communities</w:t>
            </w:r>
          </w:p>
        </w:tc>
      </w:tr>
      <w:tr w:rsidR="00AF414A" w:rsidRPr="001E6E82" w14:paraId="165C2B70" w14:textId="77777777" w:rsidTr="00E3415B">
        <w:trPr>
          <w:trHeight w:val="527"/>
        </w:trPr>
        <w:tc>
          <w:tcPr>
            <w:tcW w:w="6025" w:type="dxa"/>
            <w:shd w:val="clear" w:color="auto" w:fill="FFFFFF" w:themeFill="background1"/>
            <w:vAlign w:val="center"/>
          </w:tcPr>
          <w:p w14:paraId="1F2F660C" w14:textId="692EBB4B"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sidR="006C435A">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742C430B"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X</w:t>
            </w:r>
          </w:p>
        </w:tc>
        <w:tc>
          <w:tcPr>
            <w:tcW w:w="1350" w:type="dxa"/>
            <w:shd w:val="clear" w:color="auto" w:fill="FFFFFF" w:themeFill="background1"/>
            <w:vAlign w:val="center"/>
          </w:tcPr>
          <w:p w14:paraId="2D2EA121"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70E82EE6" w14:textId="4E182654" w:rsidR="00AF414A" w:rsidRPr="00E3415B" w:rsidRDefault="003E4437" w:rsidP="00E9768A">
            <w:pPr>
              <w:keepNext/>
              <w:shd w:val="clear" w:color="auto" w:fill="FFFFFF" w:themeFill="background1"/>
              <w:rPr>
                <w:rFonts w:ascii="Open Sans" w:hAnsi="Open Sans" w:cs="Open Sans"/>
                <w:b/>
                <w:i/>
                <w:szCs w:val="20"/>
              </w:rPr>
            </w:pPr>
            <w:r>
              <w:rPr>
                <w:rFonts w:ascii="Open Sans" w:hAnsi="Open Sans" w:cs="Open Sans"/>
                <w:b/>
                <w:i/>
                <w:szCs w:val="20"/>
              </w:rPr>
              <w:t xml:space="preserve">Self-checks at each chapter, also additional group practices at the end of each Vocab/Grammar unit. </w:t>
            </w:r>
          </w:p>
        </w:tc>
      </w:tr>
      <w:tr w:rsidR="00AF414A" w:rsidRPr="001E6E82" w14:paraId="59C6AF81" w14:textId="77777777" w:rsidTr="00E3415B">
        <w:trPr>
          <w:trHeight w:val="527"/>
        </w:trPr>
        <w:tc>
          <w:tcPr>
            <w:tcW w:w="14480"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1E6E82"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F45776"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0AE2715F" w:rsidR="00AF414A" w:rsidRPr="00E3415B" w:rsidRDefault="00F45776"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5067312E" w:rsidR="00AF414A" w:rsidRPr="00E3415B" w:rsidRDefault="00F45776" w:rsidP="00E9768A">
            <w:pPr>
              <w:shd w:val="clear" w:color="auto" w:fill="FFFFFF" w:themeFill="background1"/>
              <w:rPr>
                <w:rFonts w:ascii="Open Sans" w:hAnsi="Open Sans" w:cs="Open Sans"/>
                <w:szCs w:val="20"/>
              </w:rPr>
            </w:pPr>
            <w:r>
              <w:rPr>
                <w:rFonts w:ascii="Open Sans" w:hAnsi="Open Sans" w:cs="Open Sans"/>
                <w:szCs w:val="20"/>
              </w:rPr>
              <w:t>Each Unit has opportunities for communication through all main formats: reading, writing, speaking and hearing. Students also have the opportunity to connect globally through ePals, where classroom are matched up in a</w:t>
            </w:r>
            <w:r w:rsidR="00AD4ED1">
              <w:rPr>
                <w:rFonts w:ascii="Open Sans" w:hAnsi="Open Sans" w:cs="Open Sans"/>
                <w:szCs w:val="20"/>
              </w:rPr>
              <w:t xml:space="preserve"> social media setting. Each Unit</w:t>
            </w:r>
            <w:r>
              <w:rPr>
                <w:rFonts w:ascii="Open Sans" w:hAnsi="Open Sans" w:cs="Open Sans"/>
                <w:szCs w:val="20"/>
              </w:rPr>
              <w:t xml:space="preserve"> builds upon itself, allowing more thought and discourse as the year passes. </w:t>
            </w:r>
            <w:r w:rsidR="00AD4ED1">
              <w:rPr>
                <w:rFonts w:ascii="Open Sans" w:hAnsi="Open Sans" w:cs="Open Sans"/>
                <w:szCs w:val="20"/>
              </w:rPr>
              <w:t xml:space="preserve">Challenges are appropriate and scaffolded. </w:t>
            </w:r>
          </w:p>
        </w:tc>
      </w:tr>
      <w:tr w:rsidR="00AF414A" w:rsidRPr="001E6E82" w14:paraId="03D316D4" w14:textId="77777777" w:rsidTr="00E3415B">
        <w:trPr>
          <w:trHeight w:val="1296"/>
        </w:trPr>
        <w:tc>
          <w:tcPr>
            <w:tcW w:w="6025" w:type="dxa"/>
            <w:vAlign w:val="center"/>
          </w:tcPr>
          <w:p w14:paraId="41CC066D" w14:textId="77777777" w:rsidR="00AF414A" w:rsidRPr="00E3415B" w:rsidRDefault="00AF414A" w:rsidP="00E9768A">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6257A3C2"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5624C6FB"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 xml:space="preserve">Vocabulary is accurately intertwined as the year goes on, as well as the reading selections integrate grammar and vocabulary as well. In the TE, there are pull-outs that recall information from previous in the year. </w:t>
            </w:r>
          </w:p>
        </w:tc>
      </w:tr>
      <w:tr w:rsidR="00AF414A" w:rsidRPr="001E6E82" w14:paraId="206442BC" w14:textId="77777777" w:rsidTr="00E3415B">
        <w:trPr>
          <w:trHeight w:val="1296"/>
        </w:trPr>
        <w:tc>
          <w:tcPr>
            <w:tcW w:w="6025" w:type="dxa"/>
            <w:vAlign w:val="center"/>
          </w:tcPr>
          <w:p w14:paraId="541F754B" w14:textId="77777777" w:rsidR="00AF414A" w:rsidRPr="00E3415B" w:rsidRDefault="00AF414A" w:rsidP="00E9768A">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77777777" w:rsidR="00AF414A" w:rsidRPr="00E3415B" w:rsidRDefault="00AF414A" w:rsidP="00E9768A">
            <w:pPr>
              <w:shd w:val="clear" w:color="auto" w:fill="FFFFFF" w:themeFill="background1"/>
              <w:rPr>
                <w:rFonts w:ascii="Open Sans" w:hAnsi="Open Sans" w:cs="Open Sans"/>
                <w:szCs w:val="20"/>
              </w:rPr>
            </w:pPr>
          </w:p>
          <w:p w14:paraId="6C71F8D0" w14:textId="5BF2774E"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p w14:paraId="6B6347A9" w14:textId="77777777" w:rsidR="00AF414A" w:rsidRPr="00E3415B" w:rsidRDefault="00AF414A" w:rsidP="00E9768A">
            <w:pPr>
              <w:shd w:val="clear" w:color="auto" w:fill="FFFFFF" w:themeFill="background1"/>
              <w:rPr>
                <w:rFonts w:ascii="Open Sans" w:hAnsi="Open Sans" w:cs="Open Sans"/>
                <w:szCs w:val="20"/>
              </w:rPr>
            </w:pP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14008E00"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 xml:space="preserve">There is a plethora of speaking, writing, and listening activities (listening available online), and although there are reading selections, that are small and very few. On the Online Portal, eScape, there are more opportunities for reading within the “In the News” section. </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E6E82"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1E6E82" w14:paraId="164E3230" w14:textId="77777777" w:rsidTr="00E3415B">
        <w:trPr>
          <w:trHeight w:val="1296"/>
        </w:trPr>
        <w:tc>
          <w:tcPr>
            <w:tcW w:w="6025" w:type="dxa"/>
            <w:vAlign w:val="center"/>
          </w:tcPr>
          <w:p w14:paraId="5E3F00B4" w14:textId="77777777" w:rsidR="00AF414A" w:rsidRPr="00E3415B" w:rsidRDefault="00AF414A" w:rsidP="007D277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74545550"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3BC1A3AF"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Text does an excellent job of combining and presenting coherently the new TN Standards in a manner that offers grammar, vocab, and the four skills—reading, listening, speaking, hearing—in a way that offers experiences in a variety of ways to the student. For example, at the end of each Unit, a small project is presented that incorporates everything from the chapte</w:t>
            </w:r>
            <w:r w:rsidR="001E6E82">
              <w:rPr>
                <w:rFonts w:ascii="Open Sans" w:hAnsi="Open Sans" w:cs="Open Sans"/>
                <w:szCs w:val="20"/>
              </w:rPr>
              <w:t>r that the student researches and</w:t>
            </w:r>
            <w:r>
              <w:rPr>
                <w:rFonts w:ascii="Open Sans" w:hAnsi="Open Sans" w:cs="Open Sans"/>
                <w:szCs w:val="20"/>
              </w:rPr>
              <w:t xml:space="preserve"> presents to the class. </w:t>
            </w:r>
          </w:p>
        </w:tc>
      </w:tr>
      <w:tr w:rsidR="00AF414A" w:rsidRPr="001E6E82" w14:paraId="22621987" w14:textId="77777777" w:rsidTr="00E3415B">
        <w:trPr>
          <w:trHeight w:val="1296"/>
        </w:trPr>
        <w:tc>
          <w:tcPr>
            <w:tcW w:w="6025" w:type="dxa"/>
            <w:vAlign w:val="center"/>
          </w:tcPr>
          <w:p w14:paraId="50E8265E" w14:textId="77777777" w:rsidR="00AF414A" w:rsidRPr="00E3415B" w:rsidRDefault="00AF414A" w:rsidP="007D277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46217CCF"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143F66EE"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 xml:space="preserve">Excellent. Some examples: Population demographics, well-being and medical care in Hispanic Countries, classroom size and structure, etc. Cultural sections have thought-provoking questions, and the Online Companion, eScape, goes deeper into the subject with more graphs, videos, etc. </w:t>
            </w:r>
          </w:p>
        </w:tc>
      </w:tr>
      <w:tr w:rsidR="00AF414A" w:rsidRPr="001E6E82" w14:paraId="2C573C9C" w14:textId="77777777" w:rsidTr="00E3415B">
        <w:trPr>
          <w:trHeight w:val="1296"/>
        </w:trPr>
        <w:tc>
          <w:tcPr>
            <w:tcW w:w="6025" w:type="dxa"/>
            <w:vAlign w:val="center"/>
          </w:tcPr>
          <w:p w14:paraId="287A19ED"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5F5C83B0"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00FE1D3" w14:textId="584ED30F"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 xml:space="preserve">The TE has many different pull-outs that include differentiated instructions, it levels activities within each Lesson so that teacher will know which activities will be better suited for what type of student. </w:t>
            </w:r>
          </w:p>
        </w:tc>
      </w:tr>
      <w:tr w:rsidR="00AF414A" w:rsidRPr="001E6E82" w14:paraId="3A398581" w14:textId="77777777" w:rsidTr="00E3415B">
        <w:trPr>
          <w:trHeight w:val="1296"/>
        </w:trPr>
        <w:tc>
          <w:tcPr>
            <w:tcW w:w="6025" w:type="dxa"/>
            <w:vAlign w:val="center"/>
          </w:tcPr>
          <w:p w14:paraId="29BD0850"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7ADF7B0C"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193AABDA"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The TE has many different pull-outs that include differentiated instructions, it levels activities within each Lesson so that teacher will know which activities will be better suited for what type of student.</w:t>
            </w:r>
          </w:p>
        </w:tc>
      </w:tr>
      <w:tr w:rsidR="00AF414A" w:rsidRPr="001E6E82" w14:paraId="614C6102" w14:textId="77777777" w:rsidTr="00E3415B">
        <w:trPr>
          <w:trHeight w:val="1296"/>
        </w:trPr>
        <w:tc>
          <w:tcPr>
            <w:tcW w:w="6025" w:type="dxa"/>
            <w:vAlign w:val="center"/>
          </w:tcPr>
          <w:p w14:paraId="53D53645" w14:textId="2C0D2782"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6A8065AE"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25B3D52" w14:textId="39C5D45B" w:rsidR="00AF414A" w:rsidRPr="00E3415B" w:rsidRDefault="00AD4ED1" w:rsidP="00E9768A">
            <w:pPr>
              <w:shd w:val="clear" w:color="auto" w:fill="FFFFFF" w:themeFill="background1"/>
              <w:rPr>
                <w:rFonts w:ascii="Open Sans" w:hAnsi="Open Sans" w:cs="Open Sans"/>
                <w:szCs w:val="20"/>
              </w:rPr>
            </w:pPr>
            <w:r>
              <w:rPr>
                <w:rFonts w:ascii="Open Sans" w:hAnsi="Open Sans" w:cs="Open Sans"/>
                <w:szCs w:val="20"/>
              </w:rPr>
              <w:t xml:space="preserve">The TE also has pull-outs that help integrate the native speakers into the classroom by offering their perspectives, or other options for projects, etc. </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E6E82"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AF414A" w:rsidRPr="001E6E82" w14:paraId="1B658625" w14:textId="77777777" w:rsidTr="00E3415B">
        <w:trPr>
          <w:trHeight w:val="1296"/>
        </w:trPr>
        <w:tc>
          <w:tcPr>
            <w:tcW w:w="6025" w:type="dxa"/>
            <w:vAlign w:val="center"/>
          </w:tcPr>
          <w:p w14:paraId="3D236D58"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74CF8578" w:rsidR="00AF414A" w:rsidRPr="00E3415B" w:rsidRDefault="00FA5433"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2B6F43FA" w:rsidR="00AF414A" w:rsidRPr="00E3415B" w:rsidRDefault="00FA5433" w:rsidP="00E9768A">
            <w:pPr>
              <w:shd w:val="clear" w:color="auto" w:fill="FFFFFF" w:themeFill="background1"/>
              <w:rPr>
                <w:rFonts w:ascii="Open Sans" w:hAnsi="Open Sans" w:cs="Open Sans"/>
                <w:szCs w:val="20"/>
              </w:rPr>
            </w:pPr>
            <w:r>
              <w:rPr>
                <w:rFonts w:ascii="Open Sans" w:hAnsi="Open Sans" w:cs="Open Sans"/>
                <w:szCs w:val="20"/>
              </w:rPr>
              <w:t>Assessments offered thr</w:t>
            </w:r>
            <w:r w:rsidR="00BB61B4">
              <w:rPr>
                <w:rFonts w:ascii="Open Sans" w:hAnsi="Open Sans" w:cs="Open Sans"/>
                <w:szCs w:val="20"/>
              </w:rPr>
              <w:t>o</w:t>
            </w:r>
            <w:r>
              <w:rPr>
                <w:rFonts w:ascii="Open Sans" w:hAnsi="Open Sans" w:cs="Open Sans"/>
                <w:szCs w:val="20"/>
              </w:rPr>
              <w:t xml:space="preserve">ugh each Unit, which include traditional tests, as well as conversation assessments and writing assessments, all include rubrics or answer keys for the ease of grading. </w:t>
            </w:r>
          </w:p>
        </w:tc>
      </w:tr>
      <w:tr w:rsidR="00AF414A" w:rsidRPr="00F45776" w14:paraId="5EFE6438" w14:textId="77777777" w:rsidTr="00E3415B">
        <w:trPr>
          <w:trHeight w:val="1296"/>
        </w:trPr>
        <w:tc>
          <w:tcPr>
            <w:tcW w:w="6025" w:type="dxa"/>
            <w:vAlign w:val="center"/>
          </w:tcPr>
          <w:p w14:paraId="20D7F11E"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38040DE4"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77777777" w:rsidR="00AF414A" w:rsidRPr="00E3415B" w:rsidRDefault="00AF414A" w:rsidP="00E9768A">
            <w:pPr>
              <w:shd w:val="clear" w:color="auto" w:fill="FFFFFF" w:themeFill="background1"/>
              <w:rPr>
                <w:rFonts w:ascii="Open Sans" w:hAnsi="Open Sans" w:cs="Open Sans"/>
                <w:szCs w:val="20"/>
              </w:rPr>
            </w:pPr>
          </w:p>
        </w:tc>
      </w:tr>
      <w:tr w:rsidR="00AF414A" w:rsidRPr="001E6E82" w14:paraId="5981FC96" w14:textId="77777777" w:rsidTr="00E3415B">
        <w:trPr>
          <w:trHeight w:val="1296"/>
        </w:trPr>
        <w:tc>
          <w:tcPr>
            <w:tcW w:w="6025" w:type="dxa"/>
            <w:vAlign w:val="center"/>
          </w:tcPr>
          <w:p w14:paraId="60579853" w14:textId="77777777" w:rsidR="00AF414A" w:rsidRPr="00E3415B" w:rsidRDefault="00AF414A" w:rsidP="007D277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0E95AA0A"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42D71149"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 xml:space="preserve">There are rubrics available in the back of the SE as well as digital versions for the teacher to help the student better understand assessments and how they can better themselves for the future. </w:t>
            </w:r>
          </w:p>
        </w:tc>
      </w:tr>
      <w:tr w:rsidR="00AF414A" w:rsidRPr="00F45776" w14:paraId="69D7BFCB" w14:textId="77777777" w:rsidTr="00E3415B">
        <w:trPr>
          <w:trHeight w:val="1296"/>
        </w:trPr>
        <w:tc>
          <w:tcPr>
            <w:tcW w:w="6025" w:type="dxa"/>
            <w:vAlign w:val="center"/>
          </w:tcPr>
          <w:p w14:paraId="6AC3DF48"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4FBEF6C2"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6D837E9F"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 xml:space="preserve">Excellent. At the end of each lesson, online, there is a quick self-assessment that the student can do/be assigned to do. Teacher can also do formal assessments. </w:t>
            </w:r>
          </w:p>
        </w:tc>
      </w:tr>
      <w:tr w:rsidR="00AF414A" w:rsidRPr="00F45776" w14:paraId="726BE7AD" w14:textId="77777777" w:rsidTr="00E3415B">
        <w:trPr>
          <w:trHeight w:val="1296"/>
        </w:trPr>
        <w:tc>
          <w:tcPr>
            <w:tcW w:w="6025" w:type="dxa"/>
            <w:vAlign w:val="center"/>
          </w:tcPr>
          <w:p w14:paraId="14E5D0E6"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689D9B03"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77777777" w:rsidR="00AF414A" w:rsidRPr="00E3415B" w:rsidRDefault="00AF414A" w:rsidP="00E9768A">
            <w:pPr>
              <w:shd w:val="clear" w:color="auto" w:fill="FFFFFF" w:themeFill="background1"/>
              <w:rPr>
                <w:rFonts w:ascii="Open Sans" w:hAnsi="Open Sans" w:cs="Open Sans"/>
                <w:szCs w:val="20"/>
              </w:rPr>
            </w:pPr>
          </w:p>
        </w:tc>
      </w:tr>
      <w:tr w:rsidR="00AF414A" w:rsidRPr="00F45776" w14:paraId="2F386DC4" w14:textId="77777777" w:rsidTr="00E3415B">
        <w:trPr>
          <w:trHeight w:val="1296"/>
        </w:trPr>
        <w:tc>
          <w:tcPr>
            <w:tcW w:w="6025" w:type="dxa"/>
            <w:vAlign w:val="center"/>
          </w:tcPr>
          <w:p w14:paraId="30A3CB8A"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0150A8AC"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2E0D8030"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Excellent</w:t>
            </w:r>
          </w:p>
        </w:tc>
      </w:tr>
      <w:tr w:rsidR="00AF414A" w:rsidRPr="001E6E82" w14:paraId="51B96A89" w14:textId="77777777" w:rsidTr="00E3415B">
        <w:trPr>
          <w:trHeight w:val="1296"/>
        </w:trPr>
        <w:tc>
          <w:tcPr>
            <w:tcW w:w="6025" w:type="dxa"/>
            <w:vAlign w:val="center"/>
          </w:tcPr>
          <w:p w14:paraId="22D7BF89"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56FB7266"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EC8BBC" w14:textId="2FDF8618"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 xml:space="preserve">Passable. Lots of the voices seem to be similar, and they are as real as they can be in level 1. Online, there are videos that are a little more life-life, although still prepared and read. </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E6E82"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1E6E82" w14:paraId="7FD1D186" w14:textId="77777777" w:rsidTr="00E3415B">
        <w:trPr>
          <w:trHeight w:val="1296"/>
        </w:trPr>
        <w:tc>
          <w:tcPr>
            <w:tcW w:w="6025" w:type="dxa"/>
            <w:shd w:val="clear" w:color="auto" w:fill="auto"/>
            <w:vAlign w:val="center"/>
          </w:tcPr>
          <w:p w14:paraId="68DB1A64"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2D282342"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0EB4AA7C" w:rsidR="00AF414A" w:rsidRPr="00E3415B" w:rsidRDefault="00CB6FB5" w:rsidP="00E9768A">
            <w:pPr>
              <w:shd w:val="clear" w:color="auto" w:fill="FFFFFF" w:themeFill="background1"/>
              <w:rPr>
                <w:rFonts w:ascii="Open Sans" w:hAnsi="Open Sans" w:cs="Open Sans"/>
                <w:szCs w:val="20"/>
              </w:rPr>
            </w:pPr>
            <w:r>
              <w:rPr>
                <w:rFonts w:ascii="Open Sans" w:hAnsi="Open Sans" w:cs="Open Sans"/>
                <w:szCs w:val="20"/>
              </w:rPr>
              <w:t xml:space="preserve">Prior knowledge and grammar is pulled out as the Units </w:t>
            </w:r>
            <w:r w:rsidR="00FE6690">
              <w:rPr>
                <w:rFonts w:ascii="Open Sans" w:hAnsi="Open Sans" w:cs="Open Sans"/>
                <w:szCs w:val="20"/>
              </w:rPr>
              <w:t xml:space="preserve">progress in the TE. Also available in the TE are lesson plans and pacing for the Units, proposed projects, research into culture, as well as a plethora of activities meant to support the organization of lesson planning in the online platform. </w:t>
            </w:r>
          </w:p>
        </w:tc>
      </w:tr>
      <w:tr w:rsidR="00AF414A" w:rsidRPr="001E6E82" w14:paraId="72A91AA4" w14:textId="77777777" w:rsidTr="00E3415B">
        <w:trPr>
          <w:trHeight w:val="1296"/>
        </w:trPr>
        <w:tc>
          <w:tcPr>
            <w:tcW w:w="6025" w:type="dxa"/>
            <w:shd w:val="clear" w:color="auto" w:fill="auto"/>
            <w:vAlign w:val="center"/>
          </w:tcPr>
          <w:p w14:paraId="2F60052E"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43FCFF82"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25355414"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 xml:space="preserve">This area is acceptable. There are pull-outs in the SE that connect with other disciplines, and then there is an expansion in the TE multiple times within each Unit. The teacher can then decide whether to expand the connection further.  </w:t>
            </w:r>
          </w:p>
        </w:tc>
      </w:tr>
      <w:tr w:rsidR="00AF414A" w:rsidRPr="001E6E82" w14:paraId="66C3CAF2" w14:textId="77777777" w:rsidTr="00E3415B">
        <w:trPr>
          <w:trHeight w:val="1296"/>
        </w:trPr>
        <w:tc>
          <w:tcPr>
            <w:tcW w:w="6025" w:type="dxa"/>
            <w:shd w:val="clear" w:color="auto" w:fill="auto"/>
            <w:vAlign w:val="center"/>
          </w:tcPr>
          <w:p w14:paraId="5C70027B"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09E744FB"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578F5C32"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 xml:space="preserve">An abundance of activities is available throughout each lesson. There are just a handful of rote memorization activities or fill-in-the-blank practices that are relevant for grammar sections, but the majority of activities are interpersonal in nature, having students communicate through reading, writing, or speaking, both formally and as the year progresses, more formally about culture. </w:t>
            </w:r>
          </w:p>
        </w:tc>
      </w:tr>
      <w:tr w:rsidR="00AF414A" w:rsidRPr="001E6E82" w14:paraId="62958F61" w14:textId="77777777" w:rsidTr="00E3415B">
        <w:trPr>
          <w:trHeight w:val="1296"/>
        </w:trPr>
        <w:tc>
          <w:tcPr>
            <w:tcW w:w="6025" w:type="dxa"/>
            <w:shd w:val="clear" w:color="auto" w:fill="auto"/>
            <w:vAlign w:val="center"/>
          </w:tcPr>
          <w:p w14:paraId="004D86A7"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31D0C820"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1DFE8059"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 xml:space="preserve">Pronunciation common issues, as well as the identification of cognates helps the students and teachers be aware of common pitfalls in the language. There are also pull-outs about community involvement and its importance, the power of speaking (even through mistakes), and within each reading selection, reading strategies that can help overcome comprehension problems. </w:t>
            </w:r>
          </w:p>
        </w:tc>
      </w:tr>
      <w:tr w:rsidR="00AF414A" w:rsidRPr="00F45776" w14:paraId="54CB4D80" w14:textId="77777777" w:rsidTr="00E3415B">
        <w:trPr>
          <w:trHeight w:val="1296"/>
        </w:trPr>
        <w:tc>
          <w:tcPr>
            <w:tcW w:w="6025" w:type="dxa"/>
            <w:shd w:val="clear" w:color="auto" w:fill="auto"/>
            <w:vAlign w:val="center"/>
          </w:tcPr>
          <w:p w14:paraId="1EAA78B2"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478EA648"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77777777" w:rsidR="00AF414A" w:rsidRPr="00E3415B" w:rsidRDefault="00AF414A" w:rsidP="00E9768A">
            <w:pPr>
              <w:shd w:val="clear" w:color="auto" w:fill="FFFFFF" w:themeFill="background1"/>
              <w:rPr>
                <w:rFonts w:ascii="Open Sans" w:hAnsi="Open Sans" w:cs="Open Sans"/>
                <w:szCs w:val="20"/>
              </w:rPr>
            </w:pPr>
          </w:p>
        </w:tc>
      </w:tr>
      <w:tr w:rsidR="00AF414A" w:rsidRPr="001E6E82" w14:paraId="36ED4015" w14:textId="77777777" w:rsidTr="00E3415B">
        <w:trPr>
          <w:trHeight w:val="1296"/>
        </w:trPr>
        <w:tc>
          <w:tcPr>
            <w:tcW w:w="6025" w:type="dxa"/>
            <w:shd w:val="clear" w:color="auto" w:fill="auto"/>
            <w:vAlign w:val="center"/>
          </w:tcPr>
          <w:p w14:paraId="1669144C"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468DEABA"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069EBCD2"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 xml:space="preserve">Multiple </w:t>
            </w:r>
            <w:r w:rsidR="00CB0447">
              <w:rPr>
                <w:rFonts w:ascii="Open Sans" w:hAnsi="Open Sans" w:cs="Open Sans"/>
                <w:szCs w:val="20"/>
              </w:rPr>
              <w:t>listening’s</w:t>
            </w:r>
            <w:r>
              <w:rPr>
                <w:rFonts w:ascii="Open Sans" w:hAnsi="Open Sans" w:cs="Open Sans"/>
                <w:szCs w:val="20"/>
              </w:rPr>
              <w:t xml:space="preserve"> within each skill set and lesson; video presentations of culture and vocab/grammar for each lesson, all available within the Online Platform. </w:t>
            </w:r>
          </w:p>
        </w:tc>
      </w:tr>
      <w:tr w:rsidR="00AF414A" w:rsidRPr="00222FAF" w14:paraId="5765B86F" w14:textId="77777777" w:rsidTr="00E3415B">
        <w:trPr>
          <w:trHeight w:val="1296"/>
        </w:trPr>
        <w:tc>
          <w:tcPr>
            <w:tcW w:w="6025" w:type="dxa"/>
            <w:shd w:val="clear" w:color="auto" w:fill="auto"/>
            <w:vAlign w:val="center"/>
          </w:tcPr>
          <w:p w14:paraId="46C035E1"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3A4E13DF"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1E60892C" w:rsidR="00AF414A" w:rsidRPr="00E3415B" w:rsidRDefault="00FE6690" w:rsidP="00E9768A">
            <w:pPr>
              <w:shd w:val="clear" w:color="auto" w:fill="FFFFFF" w:themeFill="background1"/>
              <w:rPr>
                <w:rFonts w:ascii="Open Sans" w:hAnsi="Open Sans" w:cs="Open Sans"/>
                <w:szCs w:val="20"/>
              </w:rPr>
            </w:pPr>
            <w:r>
              <w:rPr>
                <w:rFonts w:ascii="Open Sans" w:hAnsi="Open Sans" w:cs="Open Sans"/>
                <w:szCs w:val="20"/>
              </w:rPr>
              <w:t xml:space="preserve">At the end of each lesson, there are activities that encourage the student to go beyond the constrains of the </w:t>
            </w:r>
            <w:r w:rsidR="00B12D2C">
              <w:rPr>
                <w:rFonts w:ascii="Open Sans" w:hAnsi="Open Sans" w:cs="Open Sans"/>
                <w:szCs w:val="20"/>
              </w:rPr>
              <w:t xml:space="preserve">book and the walls of the classroom in project-based learning assessments. Some examples: flyer for school band, Brochure for trip, new members on sports team….etc. </w:t>
            </w:r>
          </w:p>
        </w:tc>
      </w:tr>
      <w:tr w:rsidR="00AF414A" w:rsidRPr="00222FAF" w14:paraId="6C34BF4E" w14:textId="77777777" w:rsidTr="00E3415B">
        <w:trPr>
          <w:trHeight w:val="1296"/>
        </w:trPr>
        <w:tc>
          <w:tcPr>
            <w:tcW w:w="6025" w:type="dxa"/>
            <w:shd w:val="clear" w:color="auto" w:fill="auto"/>
            <w:vAlign w:val="center"/>
          </w:tcPr>
          <w:p w14:paraId="74616312" w14:textId="40298E8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Provides additional realia from the target language and culture that facilitates </w:t>
            </w:r>
            <w:r w:rsidR="006C435A" w:rsidRPr="00E3415B">
              <w:rPr>
                <w:rFonts w:ascii="Open Sans" w:hAnsi="Open Sans" w:cs="Open Sans"/>
              </w:rPr>
              <w:t>student’s</w:t>
            </w:r>
            <w:r w:rsidRPr="00E3415B">
              <w:rPr>
                <w:rFonts w:ascii="Open Sans" w:hAnsi="Open Sans" w:cs="Open Sans"/>
              </w:rPr>
              <w:t xml:space="preserve"> connection to the target language and culture and from that community.</w:t>
            </w:r>
          </w:p>
        </w:tc>
        <w:tc>
          <w:tcPr>
            <w:tcW w:w="1344" w:type="dxa"/>
            <w:shd w:val="clear" w:color="auto" w:fill="auto"/>
          </w:tcPr>
          <w:p w14:paraId="5722A731" w14:textId="787B1FE4" w:rsidR="00AF414A" w:rsidRPr="00E3415B" w:rsidRDefault="00B12D2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750A59BB" w:rsidR="00AF414A" w:rsidRPr="00E3415B" w:rsidRDefault="00B12D2C" w:rsidP="00E9768A">
            <w:pPr>
              <w:shd w:val="clear" w:color="auto" w:fill="FFFFFF" w:themeFill="background1"/>
              <w:rPr>
                <w:rFonts w:ascii="Open Sans" w:hAnsi="Open Sans" w:cs="Open Sans"/>
                <w:szCs w:val="20"/>
              </w:rPr>
            </w:pPr>
            <w:r>
              <w:rPr>
                <w:rFonts w:ascii="Open Sans" w:hAnsi="Open Sans" w:cs="Open Sans"/>
                <w:szCs w:val="20"/>
              </w:rPr>
              <w:t xml:space="preserve">Photos are authentic. Within the workbook, there is realia in the form of advertisements. Online, there are a few real news articles and videos with interviews with natives.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14297" w14:textId="77777777" w:rsidR="001E6E82" w:rsidRDefault="001E6E82" w:rsidP="00A55D66">
      <w:pPr>
        <w:spacing w:after="0" w:line="240" w:lineRule="auto"/>
      </w:pPr>
      <w:r>
        <w:separator/>
      </w:r>
    </w:p>
  </w:endnote>
  <w:endnote w:type="continuationSeparator" w:id="0">
    <w:p w14:paraId="709BECE2" w14:textId="77777777" w:rsidR="001E6E82" w:rsidRDefault="001E6E82"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Open Sans">
    <w:altName w:val="Myriad Pro Cond"/>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1E6E82" w:rsidRPr="00A55D66" w:rsidRDefault="001E6E82">
    <w:pPr>
      <w:pStyle w:val="Footer"/>
      <w:jc w:val="right"/>
      <w:rPr>
        <w:lang w:val="en-US"/>
      </w:rPr>
    </w:pPr>
  </w:p>
  <w:p w14:paraId="38175B04" w14:textId="45B861A2" w:rsidR="001E6E82" w:rsidRPr="00A55D66" w:rsidRDefault="001E6E82" w:rsidP="00A55D66">
    <w:pPr>
      <w:pStyle w:val="Footer"/>
      <w:rPr>
        <w:lang w:val="en-US"/>
      </w:rPr>
    </w:pPr>
    <w:r w:rsidRPr="00A55D66">
      <w:rPr>
        <w:lang w:val="en-US"/>
      </w:rPr>
      <w:t>Book Title and ISBN: _</w:t>
    </w:r>
    <w:r>
      <w:rPr>
        <w:lang w:val="en-US"/>
      </w:rPr>
      <w:t>¡Así se Dice! Level 1  // 9780021367474</w:t>
    </w:r>
    <w:r w:rsidRPr="00A55D66">
      <w:rPr>
        <w:lang w:val="en-US"/>
      </w:rPr>
      <w:t xml:space="preserve">_____ Level(s)/Course(s): </w:t>
    </w:r>
    <w:r w:rsidR="00222FAF">
      <w:rPr>
        <w:lang w:val="en-US"/>
      </w:rPr>
      <w:t>6-8, 9-12  //  7001, 30</w:t>
    </w:r>
    <w:r>
      <w:rPr>
        <w:lang w:val="en-US"/>
      </w:rPr>
      <w:t>21______________________</w:t>
    </w:r>
  </w:p>
  <w:p w14:paraId="730B8D14" w14:textId="3A055804" w:rsidR="001E6E82" w:rsidRPr="003C05FE" w:rsidRDefault="001E6E82" w:rsidP="00A55D66">
    <w:pPr>
      <w:pStyle w:val="Footer"/>
      <w:rPr>
        <w:lang w:val="en-US"/>
      </w:rPr>
    </w:pPr>
    <w:r w:rsidRPr="003C05FE">
      <w:rPr>
        <w:lang w:val="en-US"/>
      </w:rPr>
      <w:t>Publisher: ___</w:t>
    </w:r>
    <w:r>
      <w:rPr>
        <w:lang w:val="en-US"/>
      </w:rPr>
      <w:t>McGraw-Hill School Education, LLC</w:t>
    </w:r>
    <w:r w:rsidRPr="003C05FE">
      <w:rPr>
        <w:lang w:val="en-US"/>
      </w:rPr>
      <w:t>_____                  Copyright: _____</w:t>
    </w:r>
    <w:r>
      <w:rPr>
        <w:lang w:val="en-US"/>
      </w:rPr>
      <w:t>2016</w:t>
    </w:r>
    <w:r w:rsidRPr="003C05FE">
      <w:rPr>
        <w:lang w:val="en-US"/>
      </w:rPr>
      <w:t>___________</w:t>
    </w:r>
  </w:p>
  <w:p w14:paraId="1D30364C" w14:textId="77777777" w:rsidR="001E6E82" w:rsidRPr="003C05FE" w:rsidRDefault="001E6E82" w:rsidP="00A55D66">
    <w:pPr>
      <w:pStyle w:val="Footer"/>
      <w:rPr>
        <w:lang w:val="en-US"/>
      </w:rPr>
    </w:pPr>
  </w:p>
  <w:sdt>
    <w:sdtPr>
      <w:id w:val="-1908906663"/>
      <w:docPartObj>
        <w:docPartGallery w:val="Page Numbers (Top of Page)"/>
        <w:docPartUnique/>
      </w:docPartObj>
    </w:sdtPr>
    <w:sdtEndPr/>
    <w:sdtContent>
      <w:p w14:paraId="5D9FC92A" w14:textId="0B977236" w:rsidR="001E6E82" w:rsidRDefault="001E6E82" w:rsidP="00A55D66">
        <w:pPr>
          <w:pStyle w:val="Footer"/>
          <w:jc w:val="right"/>
        </w:pPr>
        <w:r w:rsidRPr="003C05FE">
          <w:rPr>
            <w:lang w:val="en-US"/>
          </w:rPr>
          <w:t xml:space="preserve">Page </w:t>
        </w:r>
        <w:r>
          <w:rPr>
            <w:b/>
            <w:bCs/>
            <w:sz w:val="24"/>
            <w:szCs w:val="24"/>
          </w:rPr>
          <w:fldChar w:fldCharType="begin"/>
        </w:r>
        <w:r>
          <w:rPr>
            <w:b/>
            <w:bCs/>
          </w:rPr>
          <w:instrText xml:space="preserve"> PAGE </w:instrText>
        </w:r>
        <w:r>
          <w:rPr>
            <w:b/>
            <w:bCs/>
            <w:sz w:val="24"/>
            <w:szCs w:val="24"/>
          </w:rPr>
          <w:fldChar w:fldCharType="separate"/>
        </w:r>
        <w:r w:rsidR="00103CF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03CF1">
          <w:rPr>
            <w:b/>
            <w:bCs/>
            <w:noProof/>
          </w:rPr>
          <w:t>1</w:t>
        </w:r>
        <w:r>
          <w:rPr>
            <w:b/>
            <w:bCs/>
            <w:sz w:val="24"/>
            <w:szCs w:val="24"/>
          </w:rPr>
          <w:fldChar w:fldCharType="end"/>
        </w:r>
      </w:p>
    </w:sdtContent>
  </w:sdt>
  <w:p w14:paraId="55F53C01" w14:textId="77777777" w:rsidR="001E6E82" w:rsidRDefault="001E6E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3A7FF" w14:textId="77777777" w:rsidR="001E6E82" w:rsidRDefault="001E6E82" w:rsidP="00A55D66">
      <w:pPr>
        <w:spacing w:after="0" w:line="240" w:lineRule="auto"/>
      </w:pPr>
      <w:r>
        <w:separator/>
      </w:r>
    </w:p>
  </w:footnote>
  <w:footnote w:type="continuationSeparator" w:id="0">
    <w:p w14:paraId="76D88032" w14:textId="77777777" w:rsidR="001E6E82" w:rsidRDefault="001E6E82"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1772B"/>
    <w:rsid w:val="00027AB2"/>
    <w:rsid w:val="000465EE"/>
    <w:rsid w:val="000479DB"/>
    <w:rsid w:val="00050360"/>
    <w:rsid w:val="00103CF1"/>
    <w:rsid w:val="001263F8"/>
    <w:rsid w:val="001A5C99"/>
    <w:rsid w:val="001E1F6D"/>
    <w:rsid w:val="001E6E82"/>
    <w:rsid w:val="00222FAF"/>
    <w:rsid w:val="002374AC"/>
    <w:rsid w:val="00266CA5"/>
    <w:rsid w:val="002673C5"/>
    <w:rsid w:val="003070A9"/>
    <w:rsid w:val="00311C0B"/>
    <w:rsid w:val="00325A68"/>
    <w:rsid w:val="00382B7E"/>
    <w:rsid w:val="003B5931"/>
    <w:rsid w:val="003C05FE"/>
    <w:rsid w:val="003E4437"/>
    <w:rsid w:val="003F731C"/>
    <w:rsid w:val="00465187"/>
    <w:rsid w:val="004C254A"/>
    <w:rsid w:val="004D51F9"/>
    <w:rsid w:val="004F5634"/>
    <w:rsid w:val="004F5CF5"/>
    <w:rsid w:val="005873E4"/>
    <w:rsid w:val="005D7F2F"/>
    <w:rsid w:val="005E1D5B"/>
    <w:rsid w:val="005F0ACF"/>
    <w:rsid w:val="00617326"/>
    <w:rsid w:val="00642213"/>
    <w:rsid w:val="00697D84"/>
    <w:rsid w:val="006C435A"/>
    <w:rsid w:val="00702868"/>
    <w:rsid w:val="00703D15"/>
    <w:rsid w:val="00731DE7"/>
    <w:rsid w:val="00733F6A"/>
    <w:rsid w:val="00741535"/>
    <w:rsid w:val="00791C38"/>
    <w:rsid w:val="007A0768"/>
    <w:rsid w:val="007D2773"/>
    <w:rsid w:val="007F2E59"/>
    <w:rsid w:val="008B7A7A"/>
    <w:rsid w:val="008C43BA"/>
    <w:rsid w:val="008D5F09"/>
    <w:rsid w:val="00961EF1"/>
    <w:rsid w:val="00994A8E"/>
    <w:rsid w:val="009A1577"/>
    <w:rsid w:val="009F5FF3"/>
    <w:rsid w:val="00A55D66"/>
    <w:rsid w:val="00A66464"/>
    <w:rsid w:val="00AD4ED1"/>
    <w:rsid w:val="00AF414A"/>
    <w:rsid w:val="00B0303A"/>
    <w:rsid w:val="00B12D2C"/>
    <w:rsid w:val="00B20F8A"/>
    <w:rsid w:val="00B65012"/>
    <w:rsid w:val="00BB54D4"/>
    <w:rsid w:val="00BB61B4"/>
    <w:rsid w:val="00BE2B86"/>
    <w:rsid w:val="00C11F30"/>
    <w:rsid w:val="00C95A02"/>
    <w:rsid w:val="00CB0447"/>
    <w:rsid w:val="00CB6FB5"/>
    <w:rsid w:val="00CD03F8"/>
    <w:rsid w:val="00D371BB"/>
    <w:rsid w:val="00D37743"/>
    <w:rsid w:val="00D63BEB"/>
    <w:rsid w:val="00E3415B"/>
    <w:rsid w:val="00E43863"/>
    <w:rsid w:val="00E46A82"/>
    <w:rsid w:val="00E50213"/>
    <w:rsid w:val="00E669F5"/>
    <w:rsid w:val="00E9768A"/>
    <w:rsid w:val="00EB276D"/>
    <w:rsid w:val="00EE3BD2"/>
    <w:rsid w:val="00EE421E"/>
    <w:rsid w:val="00F45776"/>
    <w:rsid w:val="00F5431F"/>
    <w:rsid w:val="00FA5433"/>
    <w:rsid w:val="00FD2C2B"/>
    <w:rsid w:val="00FE6690"/>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B9EE2-CF20-4571-8505-FF9113627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9102</Words>
  <Characters>51883</Characters>
  <Application>Microsoft Office Word</Application>
  <DocSecurity>4</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2018-08-01T15:17:00Z</dcterms:created>
  <dcterms:modified xsi:type="dcterms:W3CDTF">2018-08-01T15:17:00Z</dcterms:modified>
</cp:coreProperties>
</file>