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49F0E5" w14:textId="77777777" w:rsidR="006D47FC" w:rsidRPr="00E86DC6" w:rsidRDefault="006D47FC" w:rsidP="006D47FC">
      <w:pPr>
        <w:rPr>
          <w:rFonts w:cs="Open Sans"/>
          <w:b/>
          <w:sz w:val="20"/>
          <w:szCs w:val="20"/>
        </w:rPr>
      </w:pPr>
      <w:bookmarkStart w:id="0" w:name="_GoBack"/>
      <w:bookmarkEnd w:id="0"/>
    </w:p>
    <w:p w14:paraId="0DAB75A2" w14:textId="5DD9E871" w:rsidR="006D47FC" w:rsidRPr="00A81937" w:rsidRDefault="006D47FC" w:rsidP="006D47FC">
      <w:pPr>
        <w:spacing w:after="0" w:line="240" w:lineRule="auto"/>
        <w:jc w:val="center"/>
        <w:rPr>
          <w:rFonts w:cs="Open Sans"/>
          <w:b/>
          <w:sz w:val="28"/>
        </w:rPr>
      </w:pPr>
      <w:r w:rsidRPr="00E86DC6">
        <w:rPr>
          <w:rFonts w:cs="Open Sans"/>
          <w:noProof/>
        </w:rPr>
        <w:drawing>
          <wp:anchor distT="0" distB="0" distL="114300" distR="114300" simplePos="0" relativeHeight="251659264" behindDoc="0" locked="0" layoutInCell="1" allowOverlap="1" wp14:anchorId="365991F0" wp14:editId="254068AD">
            <wp:simplePos x="0" y="0"/>
            <wp:positionH relativeFrom="margin">
              <wp:align>left</wp:align>
            </wp:positionH>
            <wp:positionV relativeFrom="paragraph">
              <wp:posOffset>-595630</wp:posOffset>
            </wp:positionV>
            <wp:extent cx="1351280" cy="73406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001440A3">
        <w:rPr>
          <w:rFonts w:cs="Open Sans"/>
          <w:b/>
          <w:sz w:val="28"/>
        </w:rPr>
        <w:t xml:space="preserve"> EIGHTH</w:t>
      </w:r>
      <w:r w:rsidRPr="00E86DC6">
        <w:rPr>
          <w:rFonts w:cs="Open Sans"/>
          <w:b/>
          <w:sz w:val="28"/>
        </w:rPr>
        <w:t xml:space="preserve"> GRADE </w:t>
      </w:r>
      <w:r w:rsidR="00E31EC0" w:rsidRPr="00A81937">
        <w:rPr>
          <w:rFonts w:cs="Open Sans"/>
          <w:b/>
          <w:sz w:val="28"/>
        </w:rPr>
        <w:t>SOCIAL STUDIES</w:t>
      </w:r>
      <w:r w:rsidRPr="00A81937">
        <w:rPr>
          <w:rFonts w:cs="Open Sans"/>
          <w:b/>
          <w:sz w:val="28"/>
        </w:rPr>
        <w:t xml:space="preserve"> INSTRUCTIONAL MATERIALS SCREENING INSTRUMENT</w:t>
      </w:r>
    </w:p>
    <w:p w14:paraId="05CC85D2" w14:textId="77777777" w:rsidR="006D47FC" w:rsidRPr="00A81937" w:rsidRDefault="006D47FC" w:rsidP="006D47FC">
      <w:pPr>
        <w:rPr>
          <w:rFonts w:cs="Open Sans"/>
          <w:b/>
          <w:sz w:val="20"/>
          <w:szCs w:val="20"/>
        </w:rPr>
      </w:pPr>
    </w:p>
    <w:p w14:paraId="12368516" w14:textId="77777777" w:rsidR="006D47FC" w:rsidRPr="00A81937" w:rsidRDefault="006D47FC" w:rsidP="006D47FC">
      <w:pPr>
        <w:rPr>
          <w:rFonts w:cs="Open Sans"/>
          <w:b/>
          <w:sz w:val="24"/>
          <w:szCs w:val="24"/>
        </w:rPr>
      </w:pPr>
      <w:r w:rsidRPr="00A81937">
        <w:rPr>
          <w:rFonts w:cs="Open Sans"/>
          <w:b/>
          <w:sz w:val="24"/>
          <w:szCs w:val="24"/>
        </w:rPr>
        <w:t>SECTION I: NON-NEGOTIABLE ALIGNMENT CRITERIA</w:t>
      </w:r>
    </w:p>
    <w:p w14:paraId="509C4E85" w14:textId="0535172F" w:rsidR="006D47FC" w:rsidRPr="00A81937" w:rsidRDefault="006D47FC" w:rsidP="006D47FC">
      <w:pPr>
        <w:rPr>
          <w:rFonts w:cs="Open Sans"/>
          <w:i/>
          <w:sz w:val="24"/>
          <w:szCs w:val="24"/>
        </w:rPr>
      </w:pPr>
      <w:r w:rsidRPr="00A81937">
        <w:rPr>
          <w:rFonts w:cs="Open Sans"/>
          <w:i/>
          <w:sz w:val="24"/>
          <w:szCs w:val="24"/>
        </w:rPr>
        <w:t xml:space="preserve">All submissions must be aligned to the Tennessee </w:t>
      </w:r>
      <w:r w:rsidR="00E31EC0" w:rsidRPr="00A81937">
        <w:rPr>
          <w:rFonts w:cs="Open Sans"/>
          <w:i/>
          <w:sz w:val="24"/>
          <w:szCs w:val="24"/>
        </w:rPr>
        <w:t>Social Studies</w:t>
      </w:r>
      <w:r w:rsidRPr="00A81937">
        <w:rPr>
          <w:rFonts w:cs="Open Sans"/>
          <w:i/>
          <w:sz w:val="24"/>
          <w:szCs w:val="24"/>
        </w:rPr>
        <w:t xml:space="preserve"> Standards and therefore must meet the non-negotiable criteria of Section I prior to moving to Section II. </w:t>
      </w:r>
    </w:p>
    <w:p w14:paraId="49ED5946" w14:textId="4524A2DF" w:rsidR="006D47FC" w:rsidRPr="00E86DC6" w:rsidRDefault="006D47FC" w:rsidP="006D47FC">
      <w:pPr>
        <w:rPr>
          <w:rFonts w:cs="Open Sans"/>
          <w:b/>
          <w:sz w:val="20"/>
          <w:szCs w:val="20"/>
        </w:rPr>
      </w:pPr>
      <w:r w:rsidRPr="00A81937">
        <w:rPr>
          <w:rFonts w:cs="Open Sans"/>
          <w:i/>
          <w:sz w:val="24"/>
          <w:szCs w:val="24"/>
        </w:rPr>
        <w:t xml:space="preserve">Note: The Tennessee standards including the introduction and grade level standards appropriate to this screening instrument and this screening instrument should be read in full prior to reviewing materials. </w:t>
      </w:r>
      <w:r w:rsidRPr="00A81937">
        <w:rPr>
          <w:rFonts w:cs="Open Sans"/>
          <w:sz w:val="24"/>
          <w:szCs w:val="24"/>
        </w:rPr>
        <w:t>Evaluators</w:t>
      </w:r>
      <w:r w:rsidRPr="00A81937">
        <w:rPr>
          <w:rFonts w:cs="Open Sans"/>
          <w:i/>
          <w:sz w:val="24"/>
          <w:szCs w:val="24"/>
        </w:rPr>
        <w:t xml:space="preserve"> </w:t>
      </w:r>
      <w:r w:rsidRPr="00A81937">
        <w:rPr>
          <w:rFonts w:eastAsia="Times New Roman" w:cs="Open Sans"/>
          <w:sz w:val="24"/>
          <w:szCs w:val="24"/>
        </w:rPr>
        <w:t>of materials must be well versed in the standards for the grade/course(s) aligned to the materials in question, how the content fits into the progressions in the content standards, and the expectations of the standards.</w:t>
      </w:r>
      <w:r w:rsidR="00541FFC" w:rsidRPr="00A81937">
        <w:rPr>
          <w:rFonts w:eastAsia="Times New Roman" w:cs="Open Sans"/>
          <w:sz w:val="24"/>
          <w:szCs w:val="24"/>
        </w:rPr>
        <w:t xml:space="preserve"> Additionally, special attention should be made to the Social Studies Practices, which are specific skills that students should apply when learning about social studies. The Social Studies Practices should be applied regularly in the classroom and guide inquiry and critical thinking and are not to be done in isolation.</w:t>
      </w:r>
      <w:r w:rsidR="00541FFC">
        <w:rPr>
          <w:rFonts w:eastAsia="Times New Roman" w:cs="Open Sans"/>
          <w:sz w:val="24"/>
          <w:szCs w:val="24"/>
        </w:rPr>
        <w:t xml:space="preserve"> </w:t>
      </w:r>
    </w:p>
    <w:p w14:paraId="5EC2B050" w14:textId="77777777" w:rsidR="007964AB" w:rsidRDefault="007964AB">
      <w:pPr>
        <w:rPr>
          <w:rFonts w:cs="Open Sans"/>
          <w:b/>
          <w:sz w:val="20"/>
          <w:szCs w:val="20"/>
        </w:rPr>
      </w:pPr>
      <w:r>
        <w:rPr>
          <w:rFonts w:cs="Open Sans"/>
          <w:b/>
          <w:sz w:val="20"/>
          <w:szCs w:val="20"/>
        </w:rPr>
        <w:br w:type="page"/>
      </w:r>
    </w:p>
    <w:p w14:paraId="3C3B2841" w14:textId="2341C6C4" w:rsidR="00F5694C" w:rsidRPr="00A81937" w:rsidRDefault="001440A3" w:rsidP="00F5694C">
      <w:pPr>
        <w:pStyle w:val="NoSpacing"/>
        <w:rPr>
          <w:rFonts w:cs="Open Sans"/>
          <w:b/>
        </w:rPr>
      </w:pPr>
      <w:r>
        <w:rPr>
          <w:rFonts w:cs="Open Sans"/>
          <w:b/>
        </w:rPr>
        <w:lastRenderedPageBreak/>
        <w:t>EIGHTH</w:t>
      </w:r>
      <w:r w:rsidR="00FF5277" w:rsidRPr="00A81937">
        <w:rPr>
          <w:rFonts w:cs="Open Sans"/>
          <w:b/>
        </w:rPr>
        <w:t xml:space="preserve"> GRADE</w:t>
      </w:r>
      <w:r w:rsidR="00F5694C" w:rsidRPr="00A81937">
        <w:rPr>
          <w:rFonts w:cs="Open Sans"/>
          <w:b/>
        </w:rPr>
        <w:t xml:space="preserve"> SOCIAL STUDIES</w:t>
      </w:r>
    </w:p>
    <w:p w14:paraId="5515A0E8" w14:textId="1479291B" w:rsidR="00F5694C" w:rsidRPr="00A81937" w:rsidRDefault="001440A3" w:rsidP="00F5694C">
      <w:pPr>
        <w:pStyle w:val="NoSpacing"/>
      </w:pPr>
      <w:r w:rsidRPr="001440A3">
        <w:rPr>
          <w:rFonts w:cs="Open Sans"/>
          <w:b/>
        </w:rPr>
        <w:t>United States History and Geography: Colonization of North America to Reconstruction</w:t>
      </w:r>
      <w:r w:rsidR="002847AF" w:rsidRPr="00A81937">
        <w:br/>
      </w:r>
    </w:p>
    <w:p w14:paraId="3204C4F4" w14:textId="499CA8E6" w:rsidR="00F5694C" w:rsidRDefault="00F5694C" w:rsidP="00F5694C">
      <w:pPr>
        <w:pStyle w:val="NoSpacing"/>
        <w:rPr>
          <w:sz w:val="20"/>
          <w:szCs w:val="20"/>
        </w:rPr>
      </w:pPr>
      <w:r w:rsidRPr="00A81937">
        <w:rPr>
          <w:b/>
          <w:sz w:val="20"/>
          <w:szCs w:val="20"/>
        </w:rPr>
        <w:t>Course Description</w:t>
      </w:r>
      <w:r w:rsidRPr="00A81937">
        <w:rPr>
          <w:sz w:val="20"/>
          <w:szCs w:val="20"/>
        </w:rPr>
        <w:t xml:space="preserve">: </w:t>
      </w:r>
      <w:r w:rsidR="001440A3" w:rsidRPr="001440A3">
        <w:rPr>
          <w:sz w:val="20"/>
          <w:szCs w:val="20"/>
        </w:rPr>
        <w:t>Eighth grade students will study the European settlement of North America and the role geographic features played in the early settlement of Thirteen Colonies. Students will examine the development and maturation of the Thirteen Colonies and the political, cultural, and economic influences that led to the American Revolution. Students will analyze the major events and outcomes of the American Revolution as well as the individuals who played influential roles in the development of the new nation. Students will follow the development of the United States and its government, continuing through the early 19th century. Students will analyze the impact of the expansion and sectionalism of the U.S., including implications on domestic and foreign policy. Students will also study policies that affected American Indians and African Americans. Finally, students will examine the major events and issues leading up to the Civil War, individuals and events that were significant during the war, and the resulting era of Reconstruction.</w:t>
      </w:r>
    </w:p>
    <w:p w14:paraId="35F1338E" w14:textId="77777777" w:rsidR="001440A3" w:rsidRDefault="001440A3" w:rsidP="00F5694C">
      <w:pPr>
        <w:pStyle w:val="NoSpacing"/>
        <w:rPr>
          <w:sz w:val="20"/>
          <w:szCs w:val="20"/>
        </w:rPr>
      </w:pPr>
    </w:p>
    <w:p w14:paraId="0BBDBC82" w14:textId="77777777" w:rsidR="001440A3" w:rsidRPr="001440A3" w:rsidRDefault="001440A3" w:rsidP="001440A3">
      <w:pPr>
        <w:pStyle w:val="NoSpacing"/>
        <w:rPr>
          <w:b/>
          <w:sz w:val="20"/>
          <w:szCs w:val="20"/>
        </w:rPr>
      </w:pPr>
      <w:r w:rsidRPr="001440A3">
        <w:rPr>
          <w:b/>
          <w:sz w:val="20"/>
          <w:szCs w:val="20"/>
        </w:rPr>
        <w:t xml:space="preserve">This course will place Tennessee history, government, and geography in context with U.S. history in order to illustrate the role our state has played in American history. </w:t>
      </w:r>
    </w:p>
    <w:p w14:paraId="08F587AB" w14:textId="77777777" w:rsidR="001440A3" w:rsidRPr="001440A3" w:rsidRDefault="001440A3" w:rsidP="001440A3">
      <w:pPr>
        <w:pStyle w:val="NoSpacing"/>
        <w:rPr>
          <w:sz w:val="20"/>
          <w:szCs w:val="20"/>
        </w:rPr>
      </w:pPr>
    </w:p>
    <w:p w14:paraId="4E6266B0" w14:textId="77777777" w:rsidR="001440A3" w:rsidRPr="001440A3" w:rsidRDefault="001440A3" w:rsidP="001440A3">
      <w:pPr>
        <w:pStyle w:val="NoSpacing"/>
        <w:rPr>
          <w:i/>
          <w:sz w:val="20"/>
          <w:szCs w:val="20"/>
        </w:rPr>
      </w:pPr>
      <w:r w:rsidRPr="001440A3">
        <w:rPr>
          <w:i/>
          <w:sz w:val="20"/>
          <w:szCs w:val="20"/>
        </w:rPr>
        <w:t xml:space="preserve">This course is the first of a two year survey of U.S. history and geography and picks up where 7th grade finishes their study of world history. This course is designed to help students think like historians, focusing on historical concepts in order for students to build an understanding of the history of the U.S. Appropriate primary sources have been embedded in the standards in order to enhance students’ understanding of the content. </w:t>
      </w:r>
    </w:p>
    <w:p w14:paraId="300A574A" w14:textId="77777777" w:rsidR="001440A3" w:rsidRPr="001440A3" w:rsidRDefault="001440A3" w:rsidP="001440A3">
      <w:pPr>
        <w:pStyle w:val="NoSpacing"/>
        <w:rPr>
          <w:i/>
          <w:sz w:val="20"/>
          <w:szCs w:val="20"/>
        </w:rPr>
      </w:pPr>
    </w:p>
    <w:p w14:paraId="0153B1CC" w14:textId="17C37432" w:rsidR="001440A3" w:rsidRPr="001440A3" w:rsidRDefault="001440A3" w:rsidP="001440A3">
      <w:pPr>
        <w:pStyle w:val="NoSpacing"/>
        <w:rPr>
          <w:i/>
          <w:sz w:val="20"/>
          <w:szCs w:val="20"/>
        </w:rPr>
      </w:pPr>
      <w:r w:rsidRPr="001440A3">
        <w:rPr>
          <w:i/>
          <w:sz w:val="20"/>
          <w:szCs w:val="20"/>
        </w:rPr>
        <w:t>This course can be used for compliance with T.C.A. § 49-6-1028, in which all districts must ensure that a project-based civics assessment is given at least once in grades 4–8 and once in grades 9–12.</w:t>
      </w:r>
    </w:p>
    <w:p w14:paraId="2EB7C5F9" w14:textId="77777777" w:rsidR="00C53C4B" w:rsidRPr="00A81937" w:rsidRDefault="00C53C4B" w:rsidP="00F5694C">
      <w:pPr>
        <w:pStyle w:val="NoSpacing"/>
        <w:rPr>
          <w:sz w:val="20"/>
          <w:szCs w:val="20"/>
          <w:highlight w:val="yellow"/>
        </w:rPr>
      </w:pPr>
    </w:p>
    <w:p w14:paraId="3284D615" w14:textId="6FD1E5DC" w:rsidR="00F5694C" w:rsidRPr="00696C58" w:rsidRDefault="00A81937" w:rsidP="00F5694C">
      <w:pPr>
        <w:pStyle w:val="NoSpacing"/>
        <w:rPr>
          <w:i/>
          <w:sz w:val="20"/>
          <w:szCs w:val="20"/>
          <w:highlight w:val="yellow"/>
        </w:rPr>
      </w:pPr>
      <w:r w:rsidRPr="00696C58">
        <w:rPr>
          <w:b/>
          <w:i/>
          <w:sz w:val="20"/>
          <w:szCs w:val="20"/>
          <w:highlight w:val="yellow"/>
        </w:rPr>
        <w:t>Note</w:t>
      </w:r>
      <w:r w:rsidRPr="00696C58">
        <w:rPr>
          <w:i/>
          <w:sz w:val="20"/>
          <w:szCs w:val="20"/>
          <w:highlight w:val="yellow"/>
        </w:rPr>
        <w:t xml:space="preserve">: There are instances in the standards where examples are given. The following should be used as a reference for when </w:t>
      </w:r>
      <w:r w:rsidR="00A3452E">
        <w:rPr>
          <w:i/>
          <w:sz w:val="20"/>
          <w:szCs w:val="20"/>
          <w:highlight w:val="yellow"/>
        </w:rPr>
        <w:t>for those</w:t>
      </w:r>
      <w:r w:rsidRPr="00696C58">
        <w:rPr>
          <w:i/>
          <w:sz w:val="20"/>
          <w:szCs w:val="20"/>
          <w:highlight w:val="yellow"/>
        </w:rPr>
        <w:t xml:space="preserve"> example</w:t>
      </w:r>
      <w:r w:rsidR="00A3452E">
        <w:rPr>
          <w:i/>
          <w:sz w:val="20"/>
          <w:szCs w:val="20"/>
          <w:highlight w:val="yellow"/>
        </w:rPr>
        <w:t>s</w:t>
      </w:r>
      <w:r w:rsidRPr="00696C58">
        <w:rPr>
          <w:i/>
          <w:sz w:val="20"/>
          <w:szCs w:val="20"/>
          <w:highlight w:val="yellow"/>
        </w:rPr>
        <w:t>:</w:t>
      </w:r>
    </w:p>
    <w:p w14:paraId="07ED1A6C" w14:textId="1889929E" w:rsidR="00A81937" w:rsidRPr="00696C58" w:rsidRDefault="00A81937" w:rsidP="00A81937">
      <w:pPr>
        <w:pStyle w:val="NoSpacing"/>
        <w:ind w:left="720"/>
        <w:rPr>
          <w:i/>
          <w:sz w:val="20"/>
          <w:szCs w:val="20"/>
          <w:highlight w:val="yellow"/>
        </w:rPr>
      </w:pPr>
      <w:r w:rsidRPr="00696C58">
        <w:rPr>
          <w:b/>
          <w:i/>
          <w:sz w:val="20"/>
          <w:szCs w:val="20"/>
          <w:highlight w:val="yellow"/>
        </w:rPr>
        <w:t>Including</w:t>
      </w:r>
      <w:r w:rsidRPr="00696C58">
        <w:rPr>
          <w:i/>
          <w:sz w:val="20"/>
          <w:szCs w:val="20"/>
          <w:highlight w:val="yellow"/>
        </w:rPr>
        <w:t>: used to say that a perso</w:t>
      </w:r>
      <w:r w:rsidR="00311DEE">
        <w:rPr>
          <w:i/>
          <w:sz w:val="20"/>
          <w:szCs w:val="20"/>
          <w:highlight w:val="yellow"/>
        </w:rPr>
        <w:t>n or thing is a part of a group</w:t>
      </w:r>
    </w:p>
    <w:p w14:paraId="549D2B45" w14:textId="3F3D0E87" w:rsidR="00A81937" w:rsidRPr="00696C58" w:rsidRDefault="00A81937" w:rsidP="00A81937">
      <w:pPr>
        <w:pStyle w:val="NoSpacing"/>
        <w:ind w:left="720"/>
        <w:rPr>
          <w:i/>
          <w:sz w:val="20"/>
          <w:szCs w:val="20"/>
          <w:highlight w:val="yellow"/>
        </w:rPr>
      </w:pPr>
      <w:r w:rsidRPr="00696C58">
        <w:rPr>
          <w:b/>
          <w:i/>
          <w:sz w:val="20"/>
          <w:szCs w:val="20"/>
          <w:highlight w:val="yellow"/>
        </w:rPr>
        <w:t>i.e.</w:t>
      </w:r>
      <w:r w:rsidRPr="00696C58">
        <w:rPr>
          <w:i/>
          <w:sz w:val="20"/>
          <w:szCs w:val="20"/>
          <w:highlight w:val="yellow"/>
        </w:rPr>
        <w:t>: “that is” or “in other words”; specific examples that should be used</w:t>
      </w:r>
    </w:p>
    <w:p w14:paraId="2B67B98A" w14:textId="645A5454" w:rsidR="00A81937" w:rsidRPr="00696C58" w:rsidRDefault="00A81937" w:rsidP="00A81937">
      <w:pPr>
        <w:pStyle w:val="NoSpacing"/>
        <w:ind w:left="720"/>
        <w:rPr>
          <w:i/>
          <w:sz w:val="20"/>
          <w:szCs w:val="20"/>
        </w:rPr>
      </w:pPr>
      <w:r w:rsidRPr="00696C58">
        <w:rPr>
          <w:b/>
          <w:i/>
          <w:sz w:val="20"/>
          <w:szCs w:val="20"/>
          <w:highlight w:val="yellow"/>
        </w:rPr>
        <w:t>e.g.</w:t>
      </w:r>
      <w:r w:rsidRPr="00696C58">
        <w:rPr>
          <w:i/>
          <w:sz w:val="20"/>
          <w:szCs w:val="20"/>
          <w:highlight w:val="yellow"/>
        </w:rPr>
        <w:t>: “for example”; examples that could be used, but examples are not limited to those listed</w:t>
      </w:r>
    </w:p>
    <w:p w14:paraId="36D51C0D" w14:textId="77777777" w:rsidR="00A81937" w:rsidRDefault="00A81937" w:rsidP="00A81937">
      <w:pPr>
        <w:pStyle w:val="NoSpacing"/>
        <w:ind w:left="720"/>
        <w:rPr>
          <w:sz w:val="20"/>
          <w:szCs w:val="20"/>
        </w:rPr>
      </w:pPr>
    </w:p>
    <w:p w14:paraId="404D727D" w14:textId="77777777" w:rsidR="001440A3" w:rsidRDefault="001440A3" w:rsidP="00A81937">
      <w:pPr>
        <w:pStyle w:val="NoSpacing"/>
        <w:ind w:left="720"/>
        <w:rPr>
          <w:sz w:val="20"/>
          <w:szCs w:val="20"/>
        </w:rPr>
      </w:pPr>
    </w:p>
    <w:p w14:paraId="762DF475" w14:textId="77777777" w:rsidR="001440A3" w:rsidRDefault="001440A3" w:rsidP="00A81937">
      <w:pPr>
        <w:pStyle w:val="NoSpacing"/>
        <w:ind w:left="720"/>
        <w:rPr>
          <w:sz w:val="20"/>
          <w:szCs w:val="20"/>
        </w:rPr>
      </w:pPr>
    </w:p>
    <w:p w14:paraId="5C081E8B" w14:textId="77777777" w:rsidR="001440A3" w:rsidRDefault="001440A3" w:rsidP="00A81937">
      <w:pPr>
        <w:pStyle w:val="NoSpacing"/>
        <w:ind w:left="720"/>
        <w:rPr>
          <w:sz w:val="20"/>
          <w:szCs w:val="20"/>
        </w:rPr>
      </w:pPr>
    </w:p>
    <w:p w14:paraId="3E88A605" w14:textId="77777777" w:rsidR="001440A3" w:rsidRDefault="001440A3" w:rsidP="00A81937">
      <w:pPr>
        <w:pStyle w:val="NoSpacing"/>
        <w:ind w:left="720"/>
        <w:rPr>
          <w:sz w:val="20"/>
          <w:szCs w:val="20"/>
        </w:rPr>
      </w:pPr>
    </w:p>
    <w:p w14:paraId="1B55DA65" w14:textId="77777777" w:rsidR="001440A3" w:rsidRPr="00A81937" w:rsidRDefault="001440A3" w:rsidP="00A81937">
      <w:pPr>
        <w:pStyle w:val="NoSpacing"/>
        <w:ind w:left="720"/>
        <w:rPr>
          <w:sz w:val="20"/>
          <w:szCs w:val="20"/>
        </w:rPr>
      </w:pPr>
    </w:p>
    <w:p w14:paraId="1E138766" w14:textId="39CAC218" w:rsidR="00121D82" w:rsidRPr="00F5694C" w:rsidRDefault="00121D82" w:rsidP="00F5694C">
      <w:pPr>
        <w:rPr>
          <w:b/>
        </w:rPr>
      </w:pPr>
      <w:r w:rsidRPr="00F5694C">
        <w:rPr>
          <w:b/>
        </w:rPr>
        <w:t>SECTION I: NON-NEGOTIABLE ALIGNMENT CRITERIA</w:t>
      </w:r>
    </w:p>
    <w:p w14:paraId="6E3E1457" w14:textId="45342FB7" w:rsidR="00121D82" w:rsidRPr="00E86DC6" w:rsidRDefault="00121D82" w:rsidP="00121D82">
      <w:pPr>
        <w:rPr>
          <w:rFonts w:cs="Open Sans"/>
          <w:i/>
          <w:sz w:val="20"/>
          <w:szCs w:val="20"/>
        </w:rPr>
      </w:pPr>
      <w:r w:rsidRPr="00E86DC6">
        <w:rPr>
          <w:rFonts w:cs="Open Sans"/>
          <w:i/>
          <w:sz w:val="20"/>
          <w:szCs w:val="20"/>
        </w:rPr>
        <w:lastRenderedPageBreak/>
        <w:t xml:space="preserve">All submissions must be aligned to the Tennessee State </w:t>
      </w:r>
      <w:r w:rsidR="004F2B30">
        <w:rPr>
          <w:rFonts w:cs="Open Sans"/>
          <w:i/>
          <w:sz w:val="20"/>
          <w:szCs w:val="20"/>
        </w:rPr>
        <w:t>Social Studies</w:t>
      </w:r>
      <w:r w:rsidRPr="00E86DC6">
        <w:rPr>
          <w:rFonts w:cs="Open Sans"/>
          <w:i/>
          <w:sz w:val="20"/>
          <w:szCs w:val="20"/>
        </w:rPr>
        <w:t xml:space="preserve"> Standards and therefore must meet 100% of the non-negotiable criteria of Section I prior to moving to Section II. </w:t>
      </w:r>
    </w:p>
    <w:tbl>
      <w:tblPr>
        <w:tblStyle w:val="TableGrid"/>
        <w:tblW w:w="5000" w:type="pct"/>
        <w:jc w:val="center"/>
        <w:tblCellMar>
          <w:left w:w="115" w:type="dxa"/>
          <w:right w:w="115" w:type="dxa"/>
        </w:tblCellMar>
        <w:tblLook w:val="0620" w:firstRow="1" w:lastRow="0" w:firstColumn="0" w:lastColumn="0" w:noHBand="1" w:noVBand="1"/>
      </w:tblPr>
      <w:tblGrid>
        <w:gridCol w:w="1188"/>
        <w:gridCol w:w="3423"/>
        <w:gridCol w:w="3423"/>
        <w:gridCol w:w="573"/>
        <w:gridCol w:w="686"/>
        <w:gridCol w:w="5187"/>
      </w:tblGrid>
      <w:tr w:rsidR="007B491C" w:rsidRPr="00E86DC6" w14:paraId="253A5985" w14:textId="77777777" w:rsidTr="00F5694C">
        <w:trPr>
          <w:cantSplit/>
          <w:trHeight w:val="1025"/>
          <w:jc w:val="center"/>
        </w:trPr>
        <w:tc>
          <w:tcPr>
            <w:tcW w:w="5000" w:type="pct"/>
            <w:gridSpan w:val="6"/>
            <w:shd w:val="clear" w:color="auto" w:fill="BFBFBF" w:themeFill="background1" w:themeFillShade="BF"/>
            <w:vAlign w:val="center"/>
          </w:tcPr>
          <w:p w14:paraId="7D4E044B" w14:textId="0414C718" w:rsidR="007B491C" w:rsidRPr="00E86DC6" w:rsidRDefault="007B491C" w:rsidP="007B491C">
            <w:pPr>
              <w:jc w:val="center"/>
              <w:rPr>
                <w:rFonts w:cs="Open Sans"/>
                <w:b/>
                <w:sz w:val="20"/>
                <w:szCs w:val="20"/>
              </w:rPr>
            </w:pPr>
            <w:r w:rsidRPr="00E86DC6">
              <w:rPr>
                <w:rFonts w:cs="Open Sans"/>
                <w:b/>
                <w:sz w:val="20"/>
                <w:szCs w:val="20"/>
              </w:rPr>
              <w:t xml:space="preserve">SECTION I. Alignment to Tennessee State </w:t>
            </w:r>
            <w:r w:rsidR="00E31EC0">
              <w:rPr>
                <w:rFonts w:cs="Open Sans"/>
                <w:b/>
                <w:sz w:val="20"/>
                <w:szCs w:val="20"/>
              </w:rPr>
              <w:t>Social Studies</w:t>
            </w:r>
            <w:r w:rsidRPr="00E86DC6">
              <w:rPr>
                <w:rFonts w:cs="Open Sans"/>
                <w:b/>
                <w:sz w:val="20"/>
                <w:szCs w:val="20"/>
              </w:rPr>
              <w:t xml:space="preserve"> Standards</w:t>
            </w:r>
          </w:p>
          <w:p w14:paraId="3507B3C6" w14:textId="77777777" w:rsidR="007B491C" w:rsidRPr="00E86DC6" w:rsidRDefault="007B491C" w:rsidP="007B491C">
            <w:pPr>
              <w:rPr>
                <w:rFonts w:cs="Open Sans"/>
              </w:rPr>
            </w:pPr>
          </w:p>
          <w:p w14:paraId="03887698" w14:textId="741E7096" w:rsidR="007B491C" w:rsidRPr="00E86DC6" w:rsidRDefault="007B491C" w:rsidP="00251BDF">
            <w:pPr>
              <w:rPr>
                <w:rFonts w:cs="Open Sans"/>
                <w:b/>
                <w:i/>
                <w:sz w:val="20"/>
                <w:szCs w:val="20"/>
              </w:rPr>
            </w:pPr>
            <w:r w:rsidRPr="00E86DC6">
              <w:rPr>
                <w:rFonts w:cs="Open Sans"/>
                <w:b/>
                <w:i/>
                <w:sz w:val="20"/>
                <w:szCs w:val="20"/>
              </w:rPr>
              <w:t xml:space="preserve">Part A. </w:t>
            </w:r>
            <w:r w:rsidRPr="00E86DC6">
              <w:rPr>
                <w:rFonts w:cs="Open Sans"/>
                <w:sz w:val="20"/>
                <w:szCs w:val="20"/>
              </w:rPr>
              <w:t xml:space="preserve">The instructional materials represent 100% alignment with the Tennessee State </w:t>
            </w:r>
            <w:r w:rsidR="00EF699B">
              <w:rPr>
                <w:rFonts w:cs="Open Sans"/>
                <w:sz w:val="20"/>
                <w:szCs w:val="20"/>
              </w:rPr>
              <w:t>Social Studies</w:t>
            </w:r>
            <w:r w:rsidRPr="00E86DC6">
              <w:rPr>
                <w:rFonts w:cs="Open Sans"/>
                <w:sz w:val="20"/>
                <w:szCs w:val="20"/>
              </w:rPr>
              <w:t xml:space="preserve"> Standards and explicitly focus teaching and learni</w:t>
            </w:r>
            <w:r w:rsidR="00251BDF">
              <w:rPr>
                <w:rFonts w:cs="Open Sans"/>
                <w:sz w:val="20"/>
                <w:szCs w:val="20"/>
              </w:rPr>
              <w:t xml:space="preserve">ng on the grade level standards, topics, and </w:t>
            </w:r>
            <w:r w:rsidR="004F2B30" w:rsidRPr="00C53460">
              <w:rPr>
                <w:rFonts w:cs="Open Sans"/>
                <w:sz w:val="20"/>
                <w:szCs w:val="20"/>
              </w:rPr>
              <w:t>content strands</w:t>
            </w:r>
            <w:r w:rsidRPr="00E86DC6">
              <w:rPr>
                <w:rFonts w:cs="Open Sans"/>
                <w:sz w:val="20"/>
                <w:szCs w:val="20"/>
              </w:rPr>
              <w:t xml:space="preserve"> at a level of rigor necessary for students to reach mastery:</w:t>
            </w:r>
          </w:p>
        </w:tc>
      </w:tr>
      <w:tr w:rsidR="00270925" w:rsidRPr="00E86DC6" w14:paraId="44E3A9C4" w14:textId="77777777" w:rsidTr="003F102E">
        <w:trPr>
          <w:cantSplit/>
          <w:jc w:val="center"/>
        </w:trPr>
        <w:tc>
          <w:tcPr>
            <w:tcW w:w="2774" w:type="pct"/>
            <w:gridSpan w:val="3"/>
            <w:tcBorders>
              <w:bottom w:val="single" w:sz="4" w:space="0" w:color="auto"/>
              <w:right w:val="single" w:sz="12" w:space="0" w:color="auto"/>
            </w:tcBorders>
            <w:shd w:val="clear" w:color="auto" w:fill="D9D9D9" w:themeFill="background1" w:themeFillShade="D9"/>
            <w:vAlign w:val="center"/>
          </w:tcPr>
          <w:p w14:paraId="4A8914EA" w14:textId="3AE5F76C" w:rsidR="007B491C" w:rsidRPr="00E86DC6" w:rsidRDefault="001440A3" w:rsidP="007B491C">
            <w:pPr>
              <w:pStyle w:val="Body"/>
              <w:tabs>
                <w:tab w:val="left" w:pos="360"/>
              </w:tabs>
              <w:spacing w:line="276" w:lineRule="auto"/>
              <w:ind w:left="90"/>
              <w:rPr>
                <w:rFonts w:ascii="Open Sans" w:hAnsi="Open Sans" w:cs="Open Sans"/>
                <w:b/>
                <w:bCs/>
                <w:sz w:val="20"/>
                <w:szCs w:val="20"/>
              </w:rPr>
            </w:pPr>
            <w:r w:rsidRPr="001440A3">
              <w:rPr>
                <w:rFonts w:ascii="Open Sans" w:hAnsi="Open Sans" w:cs="Open Sans"/>
                <w:b/>
                <w:bCs/>
                <w:sz w:val="20"/>
                <w:szCs w:val="20"/>
              </w:rPr>
              <w:t>Colonization (1607-1750)</w:t>
            </w:r>
          </w:p>
        </w:tc>
        <w:tc>
          <w:tcPr>
            <w:tcW w:w="198" w:type="pct"/>
            <w:tcBorders>
              <w:left w:val="single" w:sz="12" w:space="0" w:color="auto"/>
            </w:tcBorders>
            <w:shd w:val="clear" w:color="auto" w:fill="D9D9D9" w:themeFill="background1" w:themeFillShade="D9"/>
          </w:tcPr>
          <w:p w14:paraId="07F4276F" w14:textId="77777777" w:rsidR="007B491C" w:rsidRPr="00E86DC6" w:rsidRDefault="007B491C" w:rsidP="00D12BB7">
            <w:pPr>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3C99794F" w14:textId="77777777" w:rsidR="007B491C" w:rsidRPr="00E86DC6" w:rsidRDefault="007B491C" w:rsidP="00D12BB7">
            <w:pPr>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66CF9713" w14:textId="77777777"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A81937" w:rsidRPr="00E86DC6" w14:paraId="7F5DB44A" w14:textId="77777777" w:rsidTr="00A81937">
        <w:trPr>
          <w:cantSplit/>
          <w:trHeight w:val="665"/>
          <w:jc w:val="center"/>
        </w:trPr>
        <w:tc>
          <w:tcPr>
            <w:tcW w:w="410" w:type="pct"/>
            <w:tcBorders>
              <w:right w:val="single" w:sz="4" w:space="0" w:color="auto"/>
            </w:tcBorders>
            <w:shd w:val="clear" w:color="auto" w:fill="F2F2F2" w:themeFill="background1" w:themeFillShade="F2"/>
            <w:vAlign w:val="center"/>
          </w:tcPr>
          <w:p w14:paraId="5CCC11FE" w14:textId="669337D2" w:rsidR="00A81937" w:rsidRPr="00270925" w:rsidRDefault="00A81937" w:rsidP="00270925">
            <w:pPr>
              <w:pStyle w:val="Body"/>
              <w:tabs>
                <w:tab w:val="left" w:pos="360"/>
              </w:tabs>
              <w:spacing w:line="276" w:lineRule="auto"/>
              <w:ind w:left="-30" w:right="-46"/>
              <w:jc w:val="center"/>
              <w:rPr>
                <w:rFonts w:ascii="Open Sans" w:hAnsi="Open Sans" w:cs="Open Sans"/>
                <w:bCs/>
                <w:sz w:val="20"/>
                <w:szCs w:val="20"/>
              </w:rPr>
            </w:pPr>
            <w:r w:rsidRPr="00270925">
              <w:rPr>
                <w:rFonts w:ascii="Open Sans" w:hAnsi="Open Sans" w:cs="Open Sans"/>
                <w:bCs/>
                <w:sz w:val="20"/>
                <w:szCs w:val="20"/>
              </w:rPr>
              <w:t>Standard Number</w:t>
            </w:r>
          </w:p>
        </w:tc>
        <w:tc>
          <w:tcPr>
            <w:tcW w:w="2364" w:type="pct"/>
            <w:gridSpan w:val="2"/>
            <w:tcBorders>
              <w:left w:val="single" w:sz="4" w:space="0" w:color="auto"/>
              <w:right w:val="single" w:sz="12" w:space="0" w:color="auto"/>
            </w:tcBorders>
            <w:shd w:val="clear" w:color="auto" w:fill="F2F2F2" w:themeFill="background1" w:themeFillShade="F2"/>
            <w:vAlign w:val="center"/>
          </w:tcPr>
          <w:p w14:paraId="6DDE9BE5" w14:textId="6C147717" w:rsidR="00A81937" w:rsidRPr="00270925" w:rsidRDefault="00A81937" w:rsidP="00270925">
            <w:pPr>
              <w:pStyle w:val="Body"/>
              <w:tabs>
                <w:tab w:val="left" w:pos="360"/>
              </w:tabs>
              <w:spacing w:line="276" w:lineRule="auto"/>
              <w:ind w:left="-39" w:right="-54"/>
              <w:jc w:val="center"/>
              <w:rPr>
                <w:rFonts w:ascii="Open Sans" w:hAnsi="Open Sans" w:cs="Open Sans"/>
                <w:bCs/>
                <w:sz w:val="20"/>
                <w:szCs w:val="20"/>
              </w:rPr>
            </w:pPr>
            <w:r w:rsidRPr="00270925">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100F965B" w14:textId="77777777" w:rsidR="00A81937" w:rsidRPr="00E86DC6" w:rsidRDefault="00A81937" w:rsidP="00270925">
            <w:pPr>
              <w:jc w:val="center"/>
              <w:rPr>
                <w:rFonts w:cs="Open Sans"/>
                <w:b/>
                <w:sz w:val="20"/>
                <w:szCs w:val="20"/>
              </w:rPr>
            </w:pPr>
          </w:p>
        </w:tc>
        <w:tc>
          <w:tcPr>
            <w:tcW w:w="237" w:type="pct"/>
            <w:shd w:val="clear" w:color="auto" w:fill="F2F2F2" w:themeFill="background1" w:themeFillShade="F2"/>
            <w:vAlign w:val="center"/>
          </w:tcPr>
          <w:p w14:paraId="4107E5C5" w14:textId="77777777" w:rsidR="00A81937" w:rsidRPr="00E86DC6" w:rsidRDefault="00A81937" w:rsidP="00270925">
            <w:pPr>
              <w:jc w:val="center"/>
              <w:rPr>
                <w:rFonts w:cs="Open Sans"/>
                <w:b/>
                <w:sz w:val="20"/>
                <w:szCs w:val="20"/>
              </w:rPr>
            </w:pPr>
          </w:p>
        </w:tc>
        <w:tc>
          <w:tcPr>
            <w:tcW w:w="1791" w:type="pct"/>
            <w:shd w:val="clear" w:color="auto" w:fill="F2F2F2" w:themeFill="background1" w:themeFillShade="F2"/>
            <w:vAlign w:val="center"/>
          </w:tcPr>
          <w:p w14:paraId="67067FB2" w14:textId="77777777" w:rsidR="00A81937" w:rsidRPr="00E86DC6" w:rsidRDefault="00A81937" w:rsidP="00270925">
            <w:pPr>
              <w:jc w:val="center"/>
              <w:rPr>
                <w:rFonts w:cs="Open Sans"/>
                <w:b/>
                <w:sz w:val="20"/>
                <w:szCs w:val="20"/>
              </w:rPr>
            </w:pPr>
          </w:p>
        </w:tc>
      </w:tr>
      <w:tr w:rsidR="00A81937" w:rsidRPr="00E86DC6" w14:paraId="3C9E831D" w14:textId="77777777" w:rsidTr="003200EA">
        <w:trPr>
          <w:cantSplit/>
          <w:trHeight w:val="1080"/>
          <w:jc w:val="center"/>
        </w:trPr>
        <w:tc>
          <w:tcPr>
            <w:tcW w:w="410" w:type="pct"/>
            <w:vAlign w:val="center"/>
          </w:tcPr>
          <w:p w14:paraId="35B1E7D9" w14:textId="7FBFD678" w:rsidR="00A81937" w:rsidRPr="00745656" w:rsidRDefault="001440A3" w:rsidP="00270925">
            <w:pPr>
              <w:autoSpaceDE w:val="0"/>
              <w:autoSpaceDN w:val="0"/>
              <w:adjustRightInd w:val="0"/>
              <w:ind w:left="-30" w:right="-46"/>
              <w:jc w:val="center"/>
              <w:rPr>
                <w:rFonts w:cs="Open Sans"/>
                <w:sz w:val="20"/>
                <w:szCs w:val="20"/>
              </w:rPr>
            </w:pPr>
            <w:r>
              <w:rPr>
                <w:rFonts w:cs="Open Sans"/>
                <w:sz w:val="20"/>
                <w:szCs w:val="20"/>
              </w:rPr>
              <w:t>8.01</w:t>
            </w:r>
          </w:p>
        </w:tc>
        <w:tc>
          <w:tcPr>
            <w:tcW w:w="2364" w:type="pct"/>
            <w:gridSpan w:val="2"/>
            <w:tcBorders>
              <w:right w:val="single" w:sz="12" w:space="0" w:color="auto"/>
            </w:tcBorders>
            <w:vAlign w:val="center"/>
          </w:tcPr>
          <w:p w14:paraId="02729C3A" w14:textId="2F5980F0" w:rsidR="00A81937" w:rsidRPr="00745656" w:rsidRDefault="001440A3" w:rsidP="00270925">
            <w:pPr>
              <w:autoSpaceDE w:val="0"/>
              <w:autoSpaceDN w:val="0"/>
              <w:adjustRightInd w:val="0"/>
              <w:ind w:left="-39" w:right="-54"/>
              <w:rPr>
                <w:rFonts w:cs="Open Sans"/>
                <w:sz w:val="20"/>
                <w:szCs w:val="20"/>
              </w:rPr>
            </w:pPr>
            <w:r w:rsidRPr="001440A3">
              <w:rPr>
                <w:rFonts w:cs="Open Sans"/>
                <w:sz w:val="20"/>
                <w:szCs w:val="20"/>
              </w:rPr>
              <w:t xml:space="preserve">Explain the founding and development of Jamestown as the first permanent English colony, its early struggles, the economic and political structure, and role of the Powhatan people.  </w:t>
            </w:r>
          </w:p>
        </w:tc>
        <w:tc>
          <w:tcPr>
            <w:tcW w:w="198" w:type="pct"/>
            <w:tcBorders>
              <w:left w:val="single" w:sz="12" w:space="0" w:color="auto"/>
            </w:tcBorders>
            <w:vAlign w:val="center"/>
          </w:tcPr>
          <w:p w14:paraId="01DFFCC5" w14:textId="1884E37B" w:rsidR="00A81937" w:rsidRPr="00E86DC6" w:rsidRDefault="0096371C" w:rsidP="0096371C">
            <w:pPr>
              <w:jc w:val="center"/>
              <w:rPr>
                <w:rFonts w:cs="Open Sans"/>
                <w:sz w:val="20"/>
                <w:szCs w:val="20"/>
              </w:rPr>
            </w:pPr>
            <w:r>
              <w:rPr>
                <w:rFonts w:cs="Open Sans"/>
                <w:sz w:val="20"/>
                <w:szCs w:val="20"/>
              </w:rPr>
              <w:t>X</w:t>
            </w:r>
          </w:p>
        </w:tc>
        <w:tc>
          <w:tcPr>
            <w:tcW w:w="237" w:type="pct"/>
            <w:vAlign w:val="center"/>
          </w:tcPr>
          <w:p w14:paraId="08F0BEAE" w14:textId="558CB627" w:rsidR="00A81937" w:rsidRPr="00E86DC6" w:rsidRDefault="00A81937" w:rsidP="0096371C">
            <w:pPr>
              <w:jc w:val="center"/>
              <w:rPr>
                <w:rFonts w:cs="Open Sans"/>
                <w:sz w:val="20"/>
                <w:szCs w:val="20"/>
              </w:rPr>
            </w:pPr>
          </w:p>
        </w:tc>
        <w:tc>
          <w:tcPr>
            <w:tcW w:w="1791" w:type="pct"/>
            <w:vAlign w:val="center"/>
          </w:tcPr>
          <w:p w14:paraId="16CFCAA9" w14:textId="7EDA7B87" w:rsidR="00A81937" w:rsidRPr="00E86DC6" w:rsidRDefault="003200EA" w:rsidP="003200EA">
            <w:pPr>
              <w:rPr>
                <w:rFonts w:cs="Open Sans"/>
                <w:sz w:val="20"/>
                <w:szCs w:val="20"/>
              </w:rPr>
            </w:pPr>
            <w:r>
              <w:rPr>
                <w:rFonts w:cs="Open Sans"/>
                <w:sz w:val="20"/>
                <w:szCs w:val="20"/>
              </w:rPr>
              <w:t>Chapter 1, Lesson 1</w:t>
            </w:r>
          </w:p>
        </w:tc>
      </w:tr>
      <w:tr w:rsidR="00A81937" w:rsidRPr="00E86DC6" w14:paraId="39495FEF" w14:textId="77777777" w:rsidTr="003200EA">
        <w:trPr>
          <w:cantSplit/>
          <w:trHeight w:val="1080"/>
          <w:jc w:val="center"/>
        </w:trPr>
        <w:tc>
          <w:tcPr>
            <w:tcW w:w="410" w:type="pct"/>
            <w:vAlign w:val="center"/>
          </w:tcPr>
          <w:p w14:paraId="6C797EA1" w14:textId="7D93A915" w:rsidR="00A81937" w:rsidRPr="00745656" w:rsidRDefault="001440A3" w:rsidP="00270925">
            <w:pPr>
              <w:autoSpaceDE w:val="0"/>
              <w:autoSpaceDN w:val="0"/>
              <w:adjustRightInd w:val="0"/>
              <w:ind w:left="-30" w:right="-46"/>
              <w:jc w:val="center"/>
              <w:rPr>
                <w:rFonts w:cs="Open Sans"/>
                <w:color w:val="000000"/>
                <w:sz w:val="20"/>
                <w:szCs w:val="20"/>
              </w:rPr>
            </w:pPr>
            <w:r>
              <w:rPr>
                <w:rFonts w:cs="Open Sans"/>
                <w:color w:val="000000"/>
                <w:sz w:val="20"/>
                <w:szCs w:val="20"/>
              </w:rPr>
              <w:t>8.02</w:t>
            </w:r>
          </w:p>
        </w:tc>
        <w:tc>
          <w:tcPr>
            <w:tcW w:w="2364" w:type="pct"/>
            <w:gridSpan w:val="2"/>
            <w:tcBorders>
              <w:right w:val="single" w:sz="12" w:space="0" w:color="auto"/>
            </w:tcBorders>
            <w:vAlign w:val="center"/>
          </w:tcPr>
          <w:p w14:paraId="5A522019" w14:textId="15340E5B" w:rsidR="000A5175" w:rsidRPr="00242228" w:rsidRDefault="001440A3" w:rsidP="000A5175">
            <w:pPr>
              <w:autoSpaceDE w:val="0"/>
              <w:autoSpaceDN w:val="0"/>
              <w:adjustRightInd w:val="0"/>
              <w:ind w:left="-39" w:right="-54"/>
              <w:rPr>
                <w:rFonts w:cs="Open Sans"/>
                <w:color w:val="000000"/>
                <w:sz w:val="20"/>
                <w:szCs w:val="20"/>
              </w:rPr>
            </w:pPr>
            <w:r w:rsidRPr="001440A3">
              <w:rPr>
                <w:rFonts w:cs="Open Sans"/>
                <w:color w:val="000000"/>
                <w:sz w:val="20"/>
                <w:szCs w:val="20"/>
              </w:rPr>
              <w:t>Explain the founding and development of the Plymouth Colony, including the significance of: the Mayflower Compact, interactions with Squanto, and the role of religious freedom.</w:t>
            </w:r>
          </w:p>
        </w:tc>
        <w:tc>
          <w:tcPr>
            <w:tcW w:w="198" w:type="pct"/>
            <w:tcBorders>
              <w:left w:val="single" w:sz="12" w:space="0" w:color="auto"/>
            </w:tcBorders>
            <w:vAlign w:val="center"/>
          </w:tcPr>
          <w:p w14:paraId="1BA641B1" w14:textId="3D17ACDE" w:rsidR="00A81937" w:rsidRPr="00E86DC6" w:rsidRDefault="0096371C" w:rsidP="0096371C">
            <w:pPr>
              <w:jc w:val="center"/>
              <w:rPr>
                <w:rFonts w:cs="Open Sans"/>
                <w:sz w:val="20"/>
                <w:szCs w:val="20"/>
              </w:rPr>
            </w:pPr>
            <w:r>
              <w:rPr>
                <w:rFonts w:cs="Open Sans"/>
                <w:sz w:val="20"/>
                <w:szCs w:val="20"/>
              </w:rPr>
              <w:t>X</w:t>
            </w:r>
          </w:p>
        </w:tc>
        <w:tc>
          <w:tcPr>
            <w:tcW w:w="237" w:type="pct"/>
            <w:vAlign w:val="center"/>
          </w:tcPr>
          <w:p w14:paraId="5432D846" w14:textId="77777777" w:rsidR="00A81937" w:rsidRPr="00E86DC6" w:rsidRDefault="00A81937" w:rsidP="0096371C">
            <w:pPr>
              <w:jc w:val="center"/>
              <w:rPr>
                <w:rFonts w:cs="Open Sans"/>
                <w:sz w:val="20"/>
                <w:szCs w:val="20"/>
              </w:rPr>
            </w:pPr>
          </w:p>
        </w:tc>
        <w:tc>
          <w:tcPr>
            <w:tcW w:w="1791" w:type="pct"/>
            <w:vAlign w:val="center"/>
          </w:tcPr>
          <w:p w14:paraId="3D9FDF61" w14:textId="6C3289FE" w:rsidR="00A81937" w:rsidRPr="00E86DC6" w:rsidRDefault="002B436F" w:rsidP="003200EA">
            <w:pPr>
              <w:rPr>
                <w:rFonts w:cs="Open Sans"/>
                <w:sz w:val="20"/>
                <w:szCs w:val="20"/>
              </w:rPr>
            </w:pPr>
            <w:r>
              <w:rPr>
                <w:rFonts w:cs="Open Sans"/>
                <w:sz w:val="20"/>
                <w:szCs w:val="20"/>
              </w:rPr>
              <w:t>Chapter 1, Lesson 2</w:t>
            </w:r>
          </w:p>
        </w:tc>
      </w:tr>
      <w:tr w:rsidR="00A81937" w:rsidRPr="00E86DC6" w14:paraId="4F921A18" w14:textId="77777777" w:rsidTr="003200EA">
        <w:trPr>
          <w:cantSplit/>
          <w:trHeight w:val="1080"/>
          <w:jc w:val="center"/>
        </w:trPr>
        <w:tc>
          <w:tcPr>
            <w:tcW w:w="410" w:type="pct"/>
            <w:vAlign w:val="center"/>
          </w:tcPr>
          <w:p w14:paraId="3DA61651" w14:textId="24CA959F" w:rsidR="00A81937" w:rsidRPr="00745656" w:rsidRDefault="001440A3" w:rsidP="00270925">
            <w:pPr>
              <w:autoSpaceDE w:val="0"/>
              <w:autoSpaceDN w:val="0"/>
              <w:adjustRightInd w:val="0"/>
              <w:ind w:left="-30" w:right="-46"/>
              <w:jc w:val="center"/>
              <w:rPr>
                <w:rFonts w:cs="Open Sans"/>
                <w:color w:val="000000"/>
                <w:sz w:val="20"/>
                <w:szCs w:val="20"/>
              </w:rPr>
            </w:pPr>
            <w:r>
              <w:rPr>
                <w:rFonts w:cs="Open Sans"/>
                <w:color w:val="000000"/>
                <w:sz w:val="20"/>
                <w:szCs w:val="20"/>
              </w:rPr>
              <w:t>8.03</w:t>
            </w:r>
          </w:p>
        </w:tc>
        <w:tc>
          <w:tcPr>
            <w:tcW w:w="2364" w:type="pct"/>
            <w:gridSpan w:val="2"/>
            <w:tcBorders>
              <w:right w:val="single" w:sz="12" w:space="0" w:color="auto"/>
            </w:tcBorders>
            <w:vAlign w:val="center"/>
          </w:tcPr>
          <w:p w14:paraId="08E49DD8" w14:textId="77777777" w:rsidR="001440A3" w:rsidRPr="001440A3" w:rsidRDefault="001440A3" w:rsidP="001440A3">
            <w:pPr>
              <w:autoSpaceDE w:val="0"/>
              <w:autoSpaceDN w:val="0"/>
              <w:adjustRightInd w:val="0"/>
              <w:ind w:left="-39" w:right="-54"/>
              <w:rPr>
                <w:rFonts w:cs="Open Sans"/>
                <w:sz w:val="20"/>
                <w:szCs w:val="20"/>
              </w:rPr>
            </w:pPr>
            <w:r w:rsidRPr="001440A3">
              <w:rPr>
                <w:rFonts w:cs="Open Sans"/>
                <w:sz w:val="20"/>
                <w:szCs w:val="20"/>
              </w:rPr>
              <w:t xml:space="preserve">Explain the founding and development of the Massachusetts Bay Colony, including the significance of: </w:t>
            </w:r>
          </w:p>
          <w:p w14:paraId="45880DAF" w14:textId="1954C409" w:rsidR="001440A3" w:rsidRPr="001440A3" w:rsidRDefault="001440A3" w:rsidP="001440A3">
            <w:pPr>
              <w:pStyle w:val="ListParagraph"/>
              <w:numPr>
                <w:ilvl w:val="0"/>
                <w:numId w:val="20"/>
              </w:numPr>
              <w:autoSpaceDE w:val="0"/>
              <w:autoSpaceDN w:val="0"/>
              <w:adjustRightInd w:val="0"/>
              <w:ind w:right="-54"/>
              <w:rPr>
                <w:rFonts w:cs="Open Sans"/>
                <w:sz w:val="20"/>
                <w:szCs w:val="20"/>
              </w:rPr>
            </w:pPr>
            <w:r w:rsidRPr="001440A3">
              <w:rPr>
                <w:rFonts w:cs="Open Sans"/>
                <w:sz w:val="20"/>
                <w:szCs w:val="20"/>
              </w:rPr>
              <w:t>Anne Hutchinson</w:t>
            </w:r>
          </w:p>
          <w:p w14:paraId="0F81BE7B" w14:textId="63F13C79" w:rsidR="001440A3" w:rsidRPr="001440A3" w:rsidRDefault="001440A3" w:rsidP="001440A3">
            <w:pPr>
              <w:pStyle w:val="ListParagraph"/>
              <w:numPr>
                <w:ilvl w:val="0"/>
                <w:numId w:val="20"/>
              </w:numPr>
              <w:autoSpaceDE w:val="0"/>
              <w:autoSpaceDN w:val="0"/>
              <w:adjustRightInd w:val="0"/>
              <w:ind w:right="-54"/>
              <w:rPr>
                <w:rFonts w:cs="Open Sans"/>
                <w:sz w:val="20"/>
                <w:szCs w:val="20"/>
              </w:rPr>
            </w:pPr>
            <w:r w:rsidRPr="001440A3">
              <w:rPr>
                <w:rFonts w:cs="Open Sans"/>
                <w:sz w:val="20"/>
                <w:szCs w:val="20"/>
              </w:rPr>
              <w:t>Role of theocracy</w:t>
            </w:r>
          </w:p>
          <w:p w14:paraId="7F75283B" w14:textId="38A9D86E" w:rsidR="001440A3" w:rsidRPr="001440A3" w:rsidRDefault="001440A3" w:rsidP="001440A3">
            <w:pPr>
              <w:pStyle w:val="ListParagraph"/>
              <w:numPr>
                <w:ilvl w:val="0"/>
                <w:numId w:val="20"/>
              </w:numPr>
              <w:autoSpaceDE w:val="0"/>
              <w:autoSpaceDN w:val="0"/>
              <w:adjustRightInd w:val="0"/>
              <w:ind w:right="-54"/>
              <w:rPr>
                <w:rFonts w:cs="Open Sans"/>
                <w:sz w:val="20"/>
                <w:szCs w:val="20"/>
              </w:rPr>
            </w:pPr>
            <w:r w:rsidRPr="001440A3">
              <w:rPr>
                <w:rFonts w:cs="Open Sans"/>
                <w:sz w:val="20"/>
                <w:szCs w:val="20"/>
              </w:rPr>
              <w:t xml:space="preserve">Salem Witch Trials </w:t>
            </w:r>
          </w:p>
          <w:p w14:paraId="18F3AAA7" w14:textId="66E0D212" w:rsidR="00A81937" w:rsidRPr="001440A3" w:rsidRDefault="001440A3" w:rsidP="001440A3">
            <w:pPr>
              <w:pStyle w:val="ListParagraph"/>
              <w:numPr>
                <w:ilvl w:val="0"/>
                <w:numId w:val="20"/>
              </w:numPr>
              <w:autoSpaceDE w:val="0"/>
              <w:autoSpaceDN w:val="0"/>
              <w:adjustRightInd w:val="0"/>
              <w:ind w:right="-54"/>
              <w:rPr>
                <w:rFonts w:cs="Open Sans"/>
                <w:sz w:val="20"/>
                <w:szCs w:val="20"/>
              </w:rPr>
            </w:pPr>
            <w:r w:rsidRPr="001440A3">
              <w:rPr>
                <w:rFonts w:cs="Open Sans"/>
                <w:sz w:val="20"/>
                <w:szCs w:val="20"/>
              </w:rPr>
              <w:t>Town meetings</w:t>
            </w:r>
          </w:p>
        </w:tc>
        <w:tc>
          <w:tcPr>
            <w:tcW w:w="198" w:type="pct"/>
            <w:tcBorders>
              <w:left w:val="single" w:sz="12" w:space="0" w:color="auto"/>
            </w:tcBorders>
            <w:vAlign w:val="center"/>
          </w:tcPr>
          <w:p w14:paraId="56E68B94" w14:textId="504F898E" w:rsidR="00A81937" w:rsidRPr="00E86DC6" w:rsidRDefault="0096371C" w:rsidP="0096371C">
            <w:pPr>
              <w:jc w:val="center"/>
              <w:rPr>
                <w:rFonts w:cs="Open Sans"/>
                <w:sz w:val="20"/>
                <w:szCs w:val="20"/>
              </w:rPr>
            </w:pPr>
            <w:r>
              <w:rPr>
                <w:rFonts w:cs="Open Sans"/>
                <w:sz w:val="20"/>
                <w:szCs w:val="20"/>
              </w:rPr>
              <w:t>X</w:t>
            </w:r>
          </w:p>
        </w:tc>
        <w:tc>
          <w:tcPr>
            <w:tcW w:w="237" w:type="pct"/>
            <w:vAlign w:val="center"/>
          </w:tcPr>
          <w:p w14:paraId="65858E78" w14:textId="77777777" w:rsidR="00A81937" w:rsidRPr="00E86DC6" w:rsidRDefault="00A81937" w:rsidP="0096371C">
            <w:pPr>
              <w:jc w:val="center"/>
              <w:rPr>
                <w:rFonts w:cs="Open Sans"/>
                <w:sz w:val="20"/>
                <w:szCs w:val="20"/>
              </w:rPr>
            </w:pPr>
          </w:p>
        </w:tc>
        <w:tc>
          <w:tcPr>
            <w:tcW w:w="1791" w:type="pct"/>
            <w:vAlign w:val="center"/>
          </w:tcPr>
          <w:p w14:paraId="4FB78C67" w14:textId="63180597" w:rsidR="00A81937" w:rsidRPr="00E86DC6" w:rsidRDefault="002B436F" w:rsidP="003200EA">
            <w:pPr>
              <w:rPr>
                <w:rFonts w:cs="Open Sans"/>
                <w:sz w:val="20"/>
                <w:szCs w:val="20"/>
              </w:rPr>
            </w:pPr>
            <w:r>
              <w:rPr>
                <w:rFonts w:cs="Open Sans"/>
                <w:sz w:val="20"/>
                <w:szCs w:val="20"/>
              </w:rPr>
              <w:t>Chapter 1, Lesson 2</w:t>
            </w:r>
            <w:r w:rsidR="00481736">
              <w:rPr>
                <w:rFonts w:cs="Open Sans"/>
                <w:sz w:val="20"/>
                <w:szCs w:val="20"/>
              </w:rPr>
              <w:t>, 5</w:t>
            </w:r>
          </w:p>
        </w:tc>
      </w:tr>
      <w:tr w:rsidR="001440A3" w:rsidRPr="00E86DC6" w14:paraId="4B18569E" w14:textId="77777777" w:rsidTr="001440A3">
        <w:trPr>
          <w:cantSplit/>
          <w:trHeight w:val="1080"/>
          <w:jc w:val="center"/>
        </w:trPr>
        <w:tc>
          <w:tcPr>
            <w:tcW w:w="5000" w:type="pct"/>
            <w:gridSpan w:val="6"/>
            <w:vAlign w:val="center"/>
          </w:tcPr>
          <w:p w14:paraId="0BC963E0" w14:textId="77777777" w:rsidR="001440A3" w:rsidRPr="00696C58" w:rsidRDefault="001440A3" w:rsidP="001440A3">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262741E9" w14:textId="4664C9E4" w:rsidR="001440A3" w:rsidRPr="001440A3" w:rsidRDefault="001440A3" w:rsidP="001440A3">
            <w:pPr>
              <w:ind w:left="720"/>
              <w:rPr>
                <w:rFonts w:cs="Open Sans"/>
                <w:i/>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r w:rsidR="001440A3" w:rsidRPr="00E86DC6" w14:paraId="6B655BA3" w14:textId="77777777" w:rsidTr="003200EA">
        <w:trPr>
          <w:cantSplit/>
          <w:trHeight w:val="1080"/>
          <w:jc w:val="center"/>
        </w:trPr>
        <w:tc>
          <w:tcPr>
            <w:tcW w:w="410" w:type="pct"/>
            <w:vAlign w:val="center"/>
          </w:tcPr>
          <w:p w14:paraId="1E25D9B5" w14:textId="68293FFF" w:rsidR="001440A3" w:rsidRPr="00745656" w:rsidRDefault="001440A3" w:rsidP="00270925">
            <w:pPr>
              <w:autoSpaceDE w:val="0"/>
              <w:autoSpaceDN w:val="0"/>
              <w:adjustRightInd w:val="0"/>
              <w:ind w:left="-30" w:right="-46"/>
              <w:jc w:val="center"/>
              <w:rPr>
                <w:rFonts w:cs="Open Sans"/>
                <w:color w:val="000000"/>
                <w:sz w:val="20"/>
                <w:szCs w:val="20"/>
              </w:rPr>
            </w:pPr>
            <w:r>
              <w:rPr>
                <w:rFonts w:cs="Open Sans"/>
                <w:color w:val="000000"/>
                <w:sz w:val="20"/>
                <w:szCs w:val="20"/>
              </w:rPr>
              <w:lastRenderedPageBreak/>
              <w:t>8.04</w:t>
            </w:r>
          </w:p>
        </w:tc>
        <w:tc>
          <w:tcPr>
            <w:tcW w:w="2364" w:type="pct"/>
            <w:gridSpan w:val="2"/>
            <w:tcBorders>
              <w:right w:val="single" w:sz="12" w:space="0" w:color="auto"/>
            </w:tcBorders>
            <w:vAlign w:val="center"/>
          </w:tcPr>
          <w:p w14:paraId="2D1DA65C" w14:textId="2B8957D7" w:rsidR="001440A3" w:rsidRPr="00242228" w:rsidRDefault="001440A3" w:rsidP="00270925">
            <w:pPr>
              <w:autoSpaceDE w:val="0"/>
              <w:autoSpaceDN w:val="0"/>
              <w:adjustRightInd w:val="0"/>
              <w:ind w:left="-39" w:right="-54"/>
              <w:rPr>
                <w:rFonts w:cs="Open Sans"/>
                <w:sz w:val="20"/>
                <w:szCs w:val="20"/>
              </w:rPr>
            </w:pPr>
            <w:r w:rsidRPr="001440A3">
              <w:rPr>
                <w:rFonts w:cs="Open Sans"/>
                <w:sz w:val="20"/>
                <w:szCs w:val="20"/>
              </w:rPr>
              <w:t>Explain the motivation for and the founding of the Rhode Island and Connecticut Colonies, including the roles of Roger Williams and Thomas Hooker.</w:t>
            </w:r>
          </w:p>
        </w:tc>
        <w:tc>
          <w:tcPr>
            <w:tcW w:w="198" w:type="pct"/>
            <w:tcBorders>
              <w:left w:val="single" w:sz="12" w:space="0" w:color="auto"/>
            </w:tcBorders>
            <w:vAlign w:val="center"/>
          </w:tcPr>
          <w:p w14:paraId="6583D456" w14:textId="67BE0B8B" w:rsidR="001440A3" w:rsidRPr="00E86DC6" w:rsidRDefault="0096371C" w:rsidP="0096371C">
            <w:pPr>
              <w:jc w:val="center"/>
              <w:rPr>
                <w:rFonts w:cs="Open Sans"/>
                <w:sz w:val="20"/>
                <w:szCs w:val="20"/>
              </w:rPr>
            </w:pPr>
            <w:r>
              <w:rPr>
                <w:rFonts w:cs="Open Sans"/>
                <w:sz w:val="20"/>
                <w:szCs w:val="20"/>
              </w:rPr>
              <w:t>X</w:t>
            </w:r>
          </w:p>
        </w:tc>
        <w:tc>
          <w:tcPr>
            <w:tcW w:w="237" w:type="pct"/>
            <w:vAlign w:val="center"/>
          </w:tcPr>
          <w:p w14:paraId="0D75DAEF" w14:textId="77777777" w:rsidR="001440A3" w:rsidRPr="00E86DC6" w:rsidRDefault="001440A3" w:rsidP="0096371C">
            <w:pPr>
              <w:jc w:val="center"/>
              <w:rPr>
                <w:rFonts w:cs="Open Sans"/>
                <w:sz w:val="20"/>
                <w:szCs w:val="20"/>
              </w:rPr>
            </w:pPr>
          </w:p>
        </w:tc>
        <w:tc>
          <w:tcPr>
            <w:tcW w:w="1791" w:type="pct"/>
            <w:vAlign w:val="center"/>
          </w:tcPr>
          <w:p w14:paraId="7D5CC7AE" w14:textId="2D9169A1" w:rsidR="001440A3" w:rsidRPr="00E86DC6" w:rsidRDefault="002B436F" w:rsidP="003200EA">
            <w:pPr>
              <w:rPr>
                <w:rFonts w:cs="Open Sans"/>
                <w:sz w:val="20"/>
                <w:szCs w:val="20"/>
              </w:rPr>
            </w:pPr>
            <w:r>
              <w:rPr>
                <w:rFonts w:cs="Open Sans"/>
                <w:sz w:val="20"/>
                <w:szCs w:val="20"/>
              </w:rPr>
              <w:t>Chapter 1, Lesson 2</w:t>
            </w:r>
          </w:p>
        </w:tc>
      </w:tr>
      <w:tr w:rsidR="00A81937" w:rsidRPr="00E86DC6" w14:paraId="742E6D2A" w14:textId="77777777" w:rsidTr="003200EA">
        <w:trPr>
          <w:cantSplit/>
          <w:trHeight w:val="1080"/>
          <w:jc w:val="center"/>
        </w:trPr>
        <w:tc>
          <w:tcPr>
            <w:tcW w:w="410" w:type="pct"/>
            <w:vAlign w:val="center"/>
          </w:tcPr>
          <w:p w14:paraId="74844C64" w14:textId="118900E4" w:rsidR="00A81937" w:rsidRPr="00745656" w:rsidRDefault="001440A3" w:rsidP="00270925">
            <w:pPr>
              <w:autoSpaceDE w:val="0"/>
              <w:autoSpaceDN w:val="0"/>
              <w:adjustRightInd w:val="0"/>
              <w:ind w:left="-30" w:right="-46"/>
              <w:jc w:val="center"/>
              <w:rPr>
                <w:rFonts w:cs="Open Sans"/>
                <w:color w:val="000000"/>
                <w:sz w:val="20"/>
                <w:szCs w:val="20"/>
              </w:rPr>
            </w:pPr>
            <w:r>
              <w:rPr>
                <w:rFonts w:cs="Open Sans"/>
                <w:color w:val="000000"/>
                <w:sz w:val="20"/>
                <w:szCs w:val="20"/>
              </w:rPr>
              <w:t>8.05</w:t>
            </w:r>
          </w:p>
        </w:tc>
        <w:tc>
          <w:tcPr>
            <w:tcW w:w="2364" w:type="pct"/>
            <w:gridSpan w:val="2"/>
            <w:tcBorders>
              <w:right w:val="single" w:sz="12" w:space="0" w:color="auto"/>
            </w:tcBorders>
            <w:vAlign w:val="center"/>
          </w:tcPr>
          <w:p w14:paraId="78CBFE6C" w14:textId="500C385E" w:rsidR="00A81937" w:rsidRPr="00745656" w:rsidRDefault="001440A3" w:rsidP="00270925">
            <w:pPr>
              <w:autoSpaceDE w:val="0"/>
              <w:autoSpaceDN w:val="0"/>
              <w:adjustRightInd w:val="0"/>
              <w:ind w:left="-39" w:right="-54"/>
              <w:rPr>
                <w:rFonts w:cs="Open Sans"/>
                <w:sz w:val="20"/>
                <w:szCs w:val="20"/>
              </w:rPr>
            </w:pPr>
            <w:r w:rsidRPr="001440A3">
              <w:rPr>
                <w:rFonts w:cs="Open Sans"/>
                <w:sz w:val="20"/>
                <w:szCs w:val="20"/>
              </w:rPr>
              <w:t>Analyze the economic motivation for the Dutch founding New Netherlands, the diverse population of the colony, and the transition to the English colony of New York.</w:t>
            </w:r>
          </w:p>
        </w:tc>
        <w:tc>
          <w:tcPr>
            <w:tcW w:w="198" w:type="pct"/>
            <w:tcBorders>
              <w:left w:val="single" w:sz="12" w:space="0" w:color="auto"/>
            </w:tcBorders>
            <w:vAlign w:val="center"/>
          </w:tcPr>
          <w:p w14:paraId="44EC6A92" w14:textId="0030B5E0" w:rsidR="00A81937" w:rsidRPr="00E86DC6" w:rsidRDefault="0096371C" w:rsidP="0096371C">
            <w:pPr>
              <w:jc w:val="center"/>
              <w:rPr>
                <w:rFonts w:cs="Open Sans"/>
                <w:sz w:val="20"/>
                <w:szCs w:val="20"/>
              </w:rPr>
            </w:pPr>
            <w:r>
              <w:rPr>
                <w:rFonts w:cs="Open Sans"/>
                <w:sz w:val="20"/>
                <w:szCs w:val="20"/>
              </w:rPr>
              <w:t>X</w:t>
            </w:r>
          </w:p>
        </w:tc>
        <w:tc>
          <w:tcPr>
            <w:tcW w:w="237" w:type="pct"/>
            <w:vAlign w:val="center"/>
          </w:tcPr>
          <w:p w14:paraId="3CC14E43" w14:textId="77777777" w:rsidR="00A81937" w:rsidRPr="00E86DC6" w:rsidRDefault="00A81937" w:rsidP="0096371C">
            <w:pPr>
              <w:jc w:val="center"/>
              <w:rPr>
                <w:rFonts w:cs="Open Sans"/>
                <w:sz w:val="20"/>
                <w:szCs w:val="20"/>
              </w:rPr>
            </w:pPr>
          </w:p>
        </w:tc>
        <w:tc>
          <w:tcPr>
            <w:tcW w:w="1791" w:type="pct"/>
            <w:vAlign w:val="center"/>
          </w:tcPr>
          <w:p w14:paraId="5EE43768" w14:textId="2946B457" w:rsidR="00A81937" w:rsidRPr="00E86DC6" w:rsidRDefault="003200EA" w:rsidP="003200EA">
            <w:pPr>
              <w:rPr>
                <w:rFonts w:cs="Open Sans"/>
                <w:sz w:val="20"/>
                <w:szCs w:val="20"/>
              </w:rPr>
            </w:pPr>
            <w:r>
              <w:rPr>
                <w:rFonts w:cs="Open Sans"/>
                <w:sz w:val="20"/>
                <w:szCs w:val="20"/>
              </w:rPr>
              <w:t>Chapter 1, Lesson 1</w:t>
            </w:r>
            <w:r w:rsidR="002B436F">
              <w:rPr>
                <w:rFonts w:cs="Open Sans"/>
                <w:sz w:val="20"/>
                <w:szCs w:val="20"/>
              </w:rPr>
              <w:t xml:space="preserve">, </w:t>
            </w:r>
            <w:r w:rsidR="00481736">
              <w:rPr>
                <w:rFonts w:cs="Open Sans"/>
                <w:sz w:val="20"/>
                <w:szCs w:val="20"/>
              </w:rPr>
              <w:t>3</w:t>
            </w:r>
          </w:p>
        </w:tc>
      </w:tr>
      <w:tr w:rsidR="00A81937" w:rsidRPr="00E86DC6" w14:paraId="5090FA27" w14:textId="77777777" w:rsidTr="003200EA">
        <w:trPr>
          <w:cantSplit/>
          <w:trHeight w:val="1080"/>
          <w:jc w:val="center"/>
        </w:trPr>
        <w:tc>
          <w:tcPr>
            <w:tcW w:w="410" w:type="pct"/>
            <w:vAlign w:val="center"/>
          </w:tcPr>
          <w:p w14:paraId="5D6A619D" w14:textId="4FF3E9D8" w:rsidR="00A81937" w:rsidRPr="00745656" w:rsidRDefault="001440A3" w:rsidP="00270925">
            <w:pPr>
              <w:autoSpaceDE w:val="0"/>
              <w:autoSpaceDN w:val="0"/>
              <w:adjustRightInd w:val="0"/>
              <w:ind w:left="-30" w:right="-46"/>
              <w:jc w:val="center"/>
              <w:rPr>
                <w:rFonts w:cs="Open Sans"/>
                <w:color w:val="000000"/>
                <w:sz w:val="20"/>
                <w:szCs w:val="20"/>
              </w:rPr>
            </w:pPr>
            <w:r>
              <w:rPr>
                <w:rFonts w:cs="Open Sans"/>
                <w:color w:val="000000"/>
                <w:sz w:val="20"/>
                <w:szCs w:val="20"/>
              </w:rPr>
              <w:t>8.06</w:t>
            </w:r>
          </w:p>
        </w:tc>
        <w:tc>
          <w:tcPr>
            <w:tcW w:w="2364" w:type="pct"/>
            <w:gridSpan w:val="2"/>
            <w:tcBorders>
              <w:right w:val="single" w:sz="12" w:space="0" w:color="auto"/>
            </w:tcBorders>
            <w:vAlign w:val="center"/>
          </w:tcPr>
          <w:p w14:paraId="5CC5F797" w14:textId="77777777" w:rsidR="001440A3" w:rsidRPr="001440A3" w:rsidRDefault="001440A3" w:rsidP="001440A3">
            <w:pPr>
              <w:autoSpaceDE w:val="0"/>
              <w:autoSpaceDN w:val="0"/>
              <w:adjustRightInd w:val="0"/>
              <w:ind w:left="-39" w:right="-54"/>
              <w:rPr>
                <w:rFonts w:cs="Open Sans"/>
                <w:sz w:val="20"/>
                <w:szCs w:val="20"/>
              </w:rPr>
            </w:pPr>
            <w:r w:rsidRPr="001440A3">
              <w:rPr>
                <w:rFonts w:cs="Open Sans"/>
                <w:sz w:val="20"/>
                <w:szCs w:val="20"/>
              </w:rPr>
              <w:t xml:space="preserve">Analyze the founding of Pennsylvania as a haven for Quakers and the tolerance that drew many different groups to the colony, including the significance of: </w:t>
            </w:r>
          </w:p>
          <w:p w14:paraId="31B83E03" w14:textId="2D6D5D58" w:rsidR="001440A3" w:rsidRPr="001440A3" w:rsidRDefault="001440A3" w:rsidP="001440A3">
            <w:pPr>
              <w:pStyle w:val="ListParagraph"/>
              <w:numPr>
                <w:ilvl w:val="0"/>
                <w:numId w:val="21"/>
              </w:numPr>
              <w:autoSpaceDE w:val="0"/>
              <w:autoSpaceDN w:val="0"/>
              <w:adjustRightInd w:val="0"/>
              <w:ind w:right="-54"/>
              <w:rPr>
                <w:rFonts w:cs="Open Sans"/>
                <w:sz w:val="20"/>
                <w:szCs w:val="20"/>
              </w:rPr>
            </w:pPr>
            <w:r w:rsidRPr="001440A3">
              <w:rPr>
                <w:rFonts w:cs="Open Sans"/>
                <w:sz w:val="20"/>
                <w:szCs w:val="20"/>
              </w:rPr>
              <w:t xml:space="preserve">William Penn </w:t>
            </w:r>
          </w:p>
          <w:p w14:paraId="042FD0FC" w14:textId="4DEA37D9" w:rsidR="001440A3" w:rsidRPr="001440A3" w:rsidRDefault="001440A3" w:rsidP="001440A3">
            <w:pPr>
              <w:pStyle w:val="ListParagraph"/>
              <w:numPr>
                <w:ilvl w:val="0"/>
                <w:numId w:val="21"/>
              </w:numPr>
              <w:autoSpaceDE w:val="0"/>
              <w:autoSpaceDN w:val="0"/>
              <w:adjustRightInd w:val="0"/>
              <w:ind w:right="-54"/>
              <w:rPr>
                <w:rFonts w:cs="Open Sans"/>
                <w:sz w:val="20"/>
                <w:szCs w:val="20"/>
              </w:rPr>
            </w:pPr>
            <w:r w:rsidRPr="001440A3">
              <w:rPr>
                <w:rFonts w:cs="Open Sans"/>
                <w:sz w:val="20"/>
                <w:szCs w:val="20"/>
              </w:rPr>
              <w:t xml:space="preserve">Philadelphia </w:t>
            </w:r>
          </w:p>
          <w:p w14:paraId="3971097F" w14:textId="41A76569" w:rsidR="001440A3" w:rsidRPr="001440A3" w:rsidRDefault="001440A3" w:rsidP="001440A3">
            <w:pPr>
              <w:pStyle w:val="ListParagraph"/>
              <w:numPr>
                <w:ilvl w:val="0"/>
                <w:numId w:val="21"/>
              </w:numPr>
              <w:autoSpaceDE w:val="0"/>
              <w:autoSpaceDN w:val="0"/>
              <w:adjustRightInd w:val="0"/>
              <w:ind w:right="-54"/>
              <w:rPr>
                <w:rFonts w:cs="Open Sans"/>
                <w:sz w:val="20"/>
                <w:szCs w:val="20"/>
              </w:rPr>
            </w:pPr>
            <w:r w:rsidRPr="001440A3">
              <w:rPr>
                <w:rFonts w:cs="Open Sans"/>
                <w:sz w:val="20"/>
                <w:szCs w:val="20"/>
              </w:rPr>
              <w:t>Relationship with American Indians</w:t>
            </w:r>
          </w:p>
          <w:p w14:paraId="20215C88" w14:textId="745024F9" w:rsidR="00A81937" w:rsidRPr="001440A3" w:rsidRDefault="001440A3" w:rsidP="001440A3">
            <w:pPr>
              <w:pStyle w:val="ListParagraph"/>
              <w:numPr>
                <w:ilvl w:val="0"/>
                <w:numId w:val="21"/>
              </w:numPr>
              <w:autoSpaceDE w:val="0"/>
              <w:autoSpaceDN w:val="0"/>
              <w:adjustRightInd w:val="0"/>
              <w:ind w:right="-54"/>
              <w:rPr>
                <w:rFonts w:cs="Open Sans"/>
                <w:sz w:val="20"/>
                <w:szCs w:val="20"/>
              </w:rPr>
            </w:pPr>
            <w:r w:rsidRPr="001440A3">
              <w:rPr>
                <w:rFonts w:cs="Open Sans"/>
                <w:sz w:val="20"/>
                <w:szCs w:val="20"/>
              </w:rPr>
              <w:t>Role of women</w:t>
            </w:r>
          </w:p>
        </w:tc>
        <w:tc>
          <w:tcPr>
            <w:tcW w:w="198" w:type="pct"/>
            <w:tcBorders>
              <w:left w:val="single" w:sz="12" w:space="0" w:color="auto"/>
              <w:bottom w:val="single" w:sz="4" w:space="0" w:color="auto"/>
            </w:tcBorders>
            <w:vAlign w:val="center"/>
          </w:tcPr>
          <w:p w14:paraId="3AE784A1" w14:textId="249B985C" w:rsidR="00A81937" w:rsidRPr="00E86DC6" w:rsidRDefault="0096371C" w:rsidP="0096371C">
            <w:pPr>
              <w:jc w:val="center"/>
              <w:rPr>
                <w:rFonts w:cs="Open Sans"/>
                <w:sz w:val="20"/>
                <w:szCs w:val="20"/>
              </w:rPr>
            </w:pPr>
            <w:r>
              <w:rPr>
                <w:rFonts w:cs="Open Sans"/>
                <w:sz w:val="20"/>
                <w:szCs w:val="20"/>
              </w:rPr>
              <w:t>X</w:t>
            </w:r>
          </w:p>
        </w:tc>
        <w:tc>
          <w:tcPr>
            <w:tcW w:w="237" w:type="pct"/>
            <w:vAlign w:val="center"/>
          </w:tcPr>
          <w:p w14:paraId="5ED7E94E" w14:textId="77777777" w:rsidR="00A81937" w:rsidRPr="00E86DC6" w:rsidRDefault="00A81937" w:rsidP="0096371C">
            <w:pPr>
              <w:jc w:val="center"/>
              <w:rPr>
                <w:rFonts w:cs="Open Sans"/>
                <w:sz w:val="20"/>
                <w:szCs w:val="20"/>
              </w:rPr>
            </w:pPr>
          </w:p>
        </w:tc>
        <w:tc>
          <w:tcPr>
            <w:tcW w:w="1791" w:type="pct"/>
            <w:vAlign w:val="center"/>
          </w:tcPr>
          <w:p w14:paraId="1C1E46DB" w14:textId="45BA89B5" w:rsidR="00A81937" w:rsidRPr="00E86DC6" w:rsidRDefault="002B436F" w:rsidP="003200EA">
            <w:pPr>
              <w:rPr>
                <w:rFonts w:cs="Open Sans"/>
                <w:sz w:val="20"/>
                <w:szCs w:val="20"/>
              </w:rPr>
            </w:pPr>
            <w:r>
              <w:rPr>
                <w:rFonts w:cs="Open Sans"/>
                <w:sz w:val="20"/>
                <w:szCs w:val="20"/>
              </w:rPr>
              <w:t>Chapter 1, Lesson 3</w:t>
            </w:r>
            <w:r w:rsidR="004E6EE3">
              <w:rPr>
                <w:rFonts w:cs="Open Sans"/>
                <w:sz w:val="20"/>
                <w:szCs w:val="20"/>
              </w:rPr>
              <w:t>, 5</w:t>
            </w:r>
          </w:p>
        </w:tc>
      </w:tr>
      <w:tr w:rsidR="00A81937" w:rsidRPr="00E86DC6" w14:paraId="2F386CD1" w14:textId="77777777" w:rsidTr="003200EA">
        <w:trPr>
          <w:cantSplit/>
          <w:trHeight w:val="1080"/>
          <w:jc w:val="center"/>
        </w:trPr>
        <w:tc>
          <w:tcPr>
            <w:tcW w:w="410" w:type="pct"/>
            <w:vAlign w:val="center"/>
          </w:tcPr>
          <w:p w14:paraId="17E1B545" w14:textId="5B5ED417" w:rsidR="00A81937" w:rsidRPr="00745656" w:rsidRDefault="001440A3" w:rsidP="00270925">
            <w:pPr>
              <w:autoSpaceDE w:val="0"/>
              <w:autoSpaceDN w:val="0"/>
              <w:adjustRightInd w:val="0"/>
              <w:ind w:left="-30" w:right="-46"/>
              <w:jc w:val="center"/>
              <w:rPr>
                <w:rFonts w:cs="Open Sans"/>
                <w:color w:val="000000"/>
                <w:sz w:val="20"/>
                <w:szCs w:val="20"/>
              </w:rPr>
            </w:pPr>
            <w:r>
              <w:rPr>
                <w:rFonts w:cs="Open Sans"/>
                <w:color w:val="000000"/>
                <w:sz w:val="20"/>
                <w:szCs w:val="20"/>
              </w:rPr>
              <w:t>8.07</w:t>
            </w:r>
          </w:p>
        </w:tc>
        <w:tc>
          <w:tcPr>
            <w:tcW w:w="2364" w:type="pct"/>
            <w:gridSpan w:val="2"/>
            <w:tcBorders>
              <w:right w:val="single" w:sz="12" w:space="0" w:color="auto"/>
            </w:tcBorders>
            <w:vAlign w:val="center"/>
          </w:tcPr>
          <w:p w14:paraId="4BB1E6B8" w14:textId="1A88382E" w:rsidR="00A81937" w:rsidRPr="00745656" w:rsidRDefault="001440A3" w:rsidP="00270925">
            <w:pPr>
              <w:autoSpaceDE w:val="0"/>
              <w:autoSpaceDN w:val="0"/>
              <w:adjustRightInd w:val="0"/>
              <w:ind w:left="-39" w:right="-54"/>
              <w:rPr>
                <w:rFonts w:cs="Open Sans"/>
                <w:sz w:val="20"/>
                <w:szCs w:val="20"/>
              </w:rPr>
            </w:pPr>
            <w:r w:rsidRPr="001440A3">
              <w:rPr>
                <w:rFonts w:cs="Open Sans"/>
                <w:sz w:val="20"/>
                <w:szCs w:val="20"/>
              </w:rPr>
              <w:t>Explain the reasons behind the settlement of the Georgia Colony, including: its designation as a “debtor” colony, its function as a “buffer” colony, and the role of James Oglethorpe in its founding.</w:t>
            </w:r>
          </w:p>
        </w:tc>
        <w:tc>
          <w:tcPr>
            <w:tcW w:w="198" w:type="pct"/>
            <w:tcBorders>
              <w:left w:val="single" w:sz="12" w:space="0" w:color="auto"/>
            </w:tcBorders>
            <w:vAlign w:val="center"/>
          </w:tcPr>
          <w:p w14:paraId="02ED0554" w14:textId="60151A37" w:rsidR="00A81937" w:rsidRPr="00E86DC6" w:rsidRDefault="0096371C" w:rsidP="0096371C">
            <w:pPr>
              <w:jc w:val="center"/>
              <w:rPr>
                <w:rFonts w:cs="Open Sans"/>
                <w:sz w:val="20"/>
                <w:szCs w:val="20"/>
              </w:rPr>
            </w:pPr>
            <w:r>
              <w:rPr>
                <w:rFonts w:cs="Open Sans"/>
                <w:sz w:val="20"/>
                <w:szCs w:val="20"/>
              </w:rPr>
              <w:t>X</w:t>
            </w:r>
          </w:p>
        </w:tc>
        <w:tc>
          <w:tcPr>
            <w:tcW w:w="237" w:type="pct"/>
            <w:vAlign w:val="center"/>
          </w:tcPr>
          <w:p w14:paraId="59F20AE1" w14:textId="77777777" w:rsidR="00A81937" w:rsidRPr="00E86DC6" w:rsidRDefault="00A81937" w:rsidP="0096371C">
            <w:pPr>
              <w:jc w:val="center"/>
              <w:rPr>
                <w:rFonts w:cs="Open Sans"/>
                <w:sz w:val="20"/>
                <w:szCs w:val="20"/>
              </w:rPr>
            </w:pPr>
          </w:p>
        </w:tc>
        <w:tc>
          <w:tcPr>
            <w:tcW w:w="1791" w:type="pct"/>
            <w:vAlign w:val="center"/>
          </w:tcPr>
          <w:p w14:paraId="35984FC1" w14:textId="5F7666D8" w:rsidR="00A81937" w:rsidRPr="00E86DC6" w:rsidRDefault="00481736" w:rsidP="003200EA">
            <w:pPr>
              <w:rPr>
                <w:rFonts w:cs="Open Sans"/>
                <w:sz w:val="20"/>
                <w:szCs w:val="20"/>
              </w:rPr>
            </w:pPr>
            <w:r>
              <w:rPr>
                <w:rFonts w:cs="Open Sans"/>
                <w:sz w:val="20"/>
                <w:szCs w:val="20"/>
              </w:rPr>
              <w:t>Chapter 1, Lesson 4</w:t>
            </w:r>
          </w:p>
        </w:tc>
      </w:tr>
      <w:tr w:rsidR="00A81937" w:rsidRPr="00E86DC6" w14:paraId="1E054A27" w14:textId="77777777" w:rsidTr="003200EA">
        <w:trPr>
          <w:cantSplit/>
          <w:trHeight w:val="1080"/>
          <w:jc w:val="center"/>
        </w:trPr>
        <w:tc>
          <w:tcPr>
            <w:tcW w:w="410" w:type="pct"/>
            <w:vAlign w:val="center"/>
          </w:tcPr>
          <w:p w14:paraId="7F28618A" w14:textId="5FFB6147" w:rsidR="00A81937" w:rsidRPr="00745656" w:rsidRDefault="001440A3" w:rsidP="00270925">
            <w:pPr>
              <w:autoSpaceDE w:val="0"/>
              <w:autoSpaceDN w:val="0"/>
              <w:adjustRightInd w:val="0"/>
              <w:ind w:left="-30" w:right="-46"/>
              <w:jc w:val="center"/>
              <w:rPr>
                <w:rFonts w:cs="Open Sans"/>
                <w:color w:val="000000"/>
                <w:sz w:val="20"/>
                <w:szCs w:val="20"/>
              </w:rPr>
            </w:pPr>
            <w:r>
              <w:rPr>
                <w:rFonts w:cs="Open Sans"/>
                <w:color w:val="000000"/>
                <w:sz w:val="20"/>
                <w:szCs w:val="20"/>
              </w:rPr>
              <w:t>8.08</w:t>
            </w:r>
          </w:p>
        </w:tc>
        <w:tc>
          <w:tcPr>
            <w:tcW w:w="2364" w:type="pct"/>
            <w:gridSpan w:val="2"/>
            <w:tcBorders>
              <w:right w:val="single" w:sz="12" w:space="0" w:color="auto"/>
            </w:tcBorders>
            <w:vAlign w:val="center"/>
          </w:tcPr>
          <w:p w14:paraId="7A222381" w14:textId="4E028090" w:rsidR="00A81937" w:rsidRPr="001440A3" w:rsidRDefault="001440A3" w:rsidP="001440A3">
            <w:pPr>
              <w:autoSpaceDE w:val="0"/>
              <w:autoSpaceDN w:val="0"/>
              <w:adjustRightInd w:val="0"/>
              <w:rPr>
                <w:rFonts w:cs="Open Sans"/>
                <w:sz w:val="20"/>
                <w:szCs w:val="20"/>
              </w:rPr>
            </w:pPr>
            <w:r w:rsidRPr="001440A3">
              <w:rPr>
                <w:rFonts w:cs="Open Sans"/>
                <w:sz w:val="20"/>
                <w:szCs w:val="20"/>
              </w:rPr>
              <w:t>Locate and identify the Thirteen Colonies, and describe how their location and geographic features influenced regional economic development.</w:t>
            </w:r>
          </w:p>
        </w:tc>
        <w:tc>
          <w:tcPr>
            <w:tcW w:w="198" w:type="pct"/>
            <w:tcBorders>
              <w:left w:val="single" w:sz="12" w:space="0" w:color="auto"/>
            </w:tcBorders>
            <w:vAlign w:val="center"/>
          </w:tcPr>
          <w:p w14:paraId="0AB90E64" w14:textId="037CA6BC" w:rsidR="00A81937" w:rsidRPr="00E86DC6" w:rsidRDefault="0096371C" w:rsidP="0096371C">
            <w:pPr>
              <w:jc w:val="center"/>
              <w:rPr>
                <w:rFonts w:cs="Open Sans"/>
                <w:sz w:val="20"/>
                <w:szCs w:val="20"/>
              </w:rPr>
            </w:pPr>
            <w:r>
              <w:rPr>
                <w:rFonts w:cs="Open Sans"/>
                <w:sz w:val="20"/>
                <w:szCs w:val="20"/>
              </w:rPr>
              <w:t>X</w:t>
            </w:r>
          </w:p>
        </w:tc>
        <w:tc>
          <w:tcPr>
            <w:tcW w:w="237" w:type="pct"/>
            <w:vAlign w:val="center"/>
          </w:tcPr>
          <w:p w14:paraId="7869D5FC" w14:textId="77777777" w:rsidR="00A81937" w:rsidRPr="00E86DC6" w:rsidRDefault="00A81937" w:rsidP="0096371C">
            <w:pPr>
              <w:jc w:val="center"/>
              <w:rPr>
                <w:rFonts w:cs="Open Sans"/>
                <w:sz w:val="20"/>
                <w:szCs w:val="20"/>
              </w:rPr>
            </w:pPr>
          </w:p>
        </w:tc>
        <w:tc>
          <w:tcPr>
            <w:tcW w:w="1791" w:type="pct"/>
            <w:vAlign w:val="center"/>
          </w:tcPr>
          <w:p w14:paraId="0F432594" w14:textId="6484509F" w:rsidR="00A81937" w:rsidRPr="00E86DC6" w:rsidRDefault="002B436F" w:rsidP="003200EA">
            <w:pPr>
              <w:rPr>
                <w:rFonts w:cs="Open Sans"/>
                <w:sz w:val="20"/>
                <w:szCs w:val="20"/>
              </w:rPr>
            </w:pPr>
            <w:r>
              <w:rPr>
                <w:rFonts w:cs="Open Sans"/>
                <w:sz w:val="20"/>
                <w:szCs w:val="20"/>
              </w:rPr>
              <w:t>Chapter 1, Lesson 2, 3</w:t>
            </w:r>
            <w:r w:rsidR="00481736">
              <w:rPr>
                <w:rFonts w:cs="Open Sans"/>
                <w:sz w:val="20"/>
                <w:szCs w:val="20"/>
              </w:rPr>
              <w:t>, 4</w:t>
            </w:r>
            <w:r w:rsidR="004E6EE3">
              <w:rPr>
                <w:rFonts w:cs="Open Sans"/>
                <w:sz w:val="20"/>
                <w:szCs w:val="20"/>
              </w:rPr>
              <w:t>, 5</w:t>
            </w:r>
          </w:p>
        </w:tc>
      </w:tr>
      <w:tr w:rsidR="001440A3" w:rsidRPr="00E86DC6" w14:paraId="1E21A0FF" w14:textId="77777777" w:rsidTr="003200EA">
        <w:trPr>
          <w:cantSplit/>
          <w:trHeight w:val="1080"/>
          <w:jc w:val="center"/>
        </w:trPr>
        <w:tc>
          <w:tcPr>
            <w:tcW w:w="410" w:type="pct"/>
            <w:vAlign w:val="center"/>
          </w:tcPr>
          <w:p w14:paraId="3D30BBAE" w14:textId="0B2A0B3D" w:rsidR="001440A3" w:rsidRDefault="001440A3" w:rsidP="00270925">
            <w:pPr>
              <w:autoSpaceDE w:val="0"/>
              <w:autoSpaceDN w:val="0"/>
              <w:adjustRightInd w:val="0"/>
              <w:ind w:left="-30" w:right="-46"/>
              <w:jc w:val="center"/>
              <w:rPr>
                <w:rFonts w:cs="Open Sans"/>
                <w:color w:val="000000"/>
                <w:sz w:val="20"/>
                <w:szCs w:val="20"/>
              </w:rPr>
            </w:pPr>
            <w:r>
              <w:rPr>
                <w:rFonts w:cs="Open Sans"/>
                <w:color w:val="000000"/>
                <w:sz w:val="20"/>
                <w:szCs w:val="20"/>
              </w:rPr>
              <w:t>8.09</w:t>
            </w:r>
          </w:p>
        </w:tc>
        <w:tc>
          <w:tcPr>
            <w:tcW w:w="2364" w:type="pct"/>
            <w:gridSpan w:val="2"/>
            <w:tcBorders>
              <w:right w:val="single" w:sz="12" w:space="0" w:color="auto"/>
            </w:tcBorders>
            <w:vAlign w:val="center"/>
          </w:tcPr>
          <w:p w14:paraId="119CC713" w14:textId="4AB7D6C3" w:rsidR="001440A3" w:rsidRPr="001440A3" w:rsidRDefault="001440A3" w:rsidP="001440A3">
            <w:pPr>
              <w:autoSpaceDE w:val="0"/>
              <w:autoSpaceDN w:val="0"/>
              <w:adjustRightInd w:val="0"/>
              <w:rPr>
                <w:rFonts w:cs="Open Sans"/>
                <w:sz w:val="20"/>
                <w:szCs w:val="20"/>
              </w:rPr>
            </w:pPr>
            <w:r w:rsidRPr="001440A3">
              <w:rPr>
                <w:rFonts w:cs="Open Sans"/>
                <w:sz w:val="20"/>
                <w:szCs w:val="20"/>
              </w:rPr>
              <w:t>Compare and contrast the locations and goals of British, French, and Spanish settlements in North America.</w:t>
            </w:r>
          </w:p>
        </w:tc>
        <w:tc>
          <w:tcPr>
            <w:tcW w:w="198" w:type="pct"/>
            <w:tcBorders>
              <w:left w:val="single" w:sz="12" w:space="0" w:color="auto"/>
            </w:tcBorders>
            <w:vAlign w:val="center"/>
          </w:tcPr>
          <w:p w14:paraId="468DD49B" w14:textId="165CDC50" w:rsidR="001440A3" w:rsidRPr="00E86DC6" w:rsidRDefault="0096371C" w:rsidP="0096371C">
            <w:pPr>
              <w:jc w:val="center"/>
              <w:rPr>
                <w:rFonts w:cs="Open Sans"/>
                <w:sz w:val="20"/>
                <w:szCs w:val="20"/>
              </w:rPr>
            </w:pPr>
            <w:r>
              <w:rPr>
                <w:rFonts w:cs="Open Sans"/>
                <w:sz w:val="20"/>
                <w:szCs w:val="20"/>
              </w:rPr>
              <w:t>X</w:t>
            </w:r>
          </w:p>
        </w:tc>
        <w:tc>
          <w:tcPr>
            <w:tcW w:w="237" w:type="pct"/>
            <w:vAlign w:val="center"/>
          </w:tcPr>
          <w:p w14:paraId="4A221AB2" w14:textId="77777777" w:rsidR="001440A3" w:rsidRPr="00E86DC6" w:rsidRDefault="001440A3" w:rsidP="0096371C">
            <w:pPr>
              <w:jc w:val="center"/>
              <w:rPr>
                <w:rFonts w:cs="Open Sans"/>
                <w:sz w:val="20"/>
                <w:szCs w:val="20"/>
              </w:rPr>
            </w:pPr>
          </w:p>
        </w:tc>
        <w:tc>
          <w:tcPr>
            <w:tcW w:w="1791" w:type="pct"/>
            <w:vAlign w:val="center"/>
          </w:tcPr>
          <w:p w14:paraId="1966F715" w14:textId="3B3E2A02" w:rsidR="001440A3" w:rsidRPr="00E86DC6" w:rsidRDefault="00164F73" w:rsidP="003200EA">
            <w:pPr>
              <w:rPr>
                <w:rFonts w:cs="Open Sans"/>
                <w:sz w:val="20"/>
                <w:szCs w:val="20"/>
              </w:rPr>
            </w:pPr>
            <w:r>
              <w:rPr>
                <w:rFonts w:cs="Open Sans"/>
                <w:sz w:val="20"/>
                <w:szCs w:val="20"/>
              </w:rPr>
              <w:t>Chapter 1, Lesson 1</w:t>
            </w:r>
            <w:r w:rsidR="002B436F">
              <w:rPr>
                <w:rFonts w:cs="Open Sans"/>
                <w:sz w:val="20"/>
                <w:szCs w:val="20"/>
              </w:rPr>
              <w:t>, 2, 3</w:t>
            </w:r>
            <w:r w:rsidR="00481736">
              <w:rPr>
                <w:rFonts w:cs="Open Sans"/>
                <w:sz w:val="20"/>
                <w:szCs w:val="20"/>
              </w:rPr>
              <w:t>, 4</w:t>
            </w:r>
          </w:p>
        </w:tc>
      </w:tr>
      <w:tr w:rsidR="000A5175" w:rsidRPr="00E86DC6" w14:paraId="65E2387F" w14:textId="77777777" w:rsidTr="000A5175">
        <w:trPr>
          <w:cantSplit/>
          <w:trHeight w:val="1080"/>
          <w:jc w:val="center"/>
        </w:trPr>
        <w:tc>
          <w:tcPr>
            <w:tcW w:w="5000" w:type="pct"/>
            <w:gridSpan w:val="6"/>
            <w:vAlign w:val="center"/>
          </w:tcPr>
          <w:p w14:paraId="1EE23F08" w14:textId="77777777" w:rsidR="000A5175" w:rsidRPr="00696C58" w:rsidRDefault="000A5175" w:rsidP="000A5175">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4623C8FC" w14:textId="1987E03D" w:rsidR="000A5175" w:rsidRPr="001440A3" w:rsidRDefault="000A5175" w:rsidP="001440A3">
            <w:pPr>
              <w:ind w:left="720"/>
              <w:rPr>
                <w:rFonts w:cs="Open Sans"/>
                <w:i/>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r w:rsidR="00A81937" w:rsidRPr="00E86DC6" w14:paraId="55E598F1" w14:textId="77777777" w:rsidTr="003200EA">
        <w:trPr>
          <w:cantSplit/>
          <w:trHeight w:val="1080"/>
          <w:jc w:val="center"/>
        </w:trPr>
        <w:tc>
          <w:tcPr>
            <w:tcW w:w="410" w:type="pct"/>
            <w:vAlign w:val="center"/>
          </w:tcPr>
          <w:p w14:paraId="3DC0542F" w14:textId="0CB2311F" w:rsidR="00A81937" w:rsidRPr="00745656" w:rsidRDefault="001440A3" w:rsidP="00270925">
            <w:pPr>
              <w:autoSpaceDE w:val="0"/>
              <w:autoSpaceDN w:val="0"/>
              <w:adjustRightInd w:val="0"/>
              <w:ind w:left="-30" w:right="-46"/>
              <w:jc w:val="center"/>
              <w:rPr>
                <w:rFonts w:cs="Open Sans"/>
                <w:color w:val="000000"/>
                <w:sz w:val="20"/>
                <w:szCs w:val="20"/>
              </w:rPr>
            </w:pPr>
            <w:r>
              <w:rPr>
                <w:rFonts w:cs="Open Sans"/>
                <w:color w:val="000000"/>
                <w:sz w:val="20"/>
                <w:szCs w:val="20"/>
              </w:rPr>
              <w:lastRenderedPageBreak/>
              <w:t>8.10</w:t>
            </w:r>
          </w:p>
        </w:tc>
        <w:tc>
          <w:tcPr>
            <w:tcW w:w="2364" w:type="pct"/>
            <w:gridSpan w:val="2"/>
            <w:tcBorders>
              <w:right w:val="single" w:sz="12" w:space="0" w:color="auto"/>
            </w:tcBorders>
            <w:vAlign w:val="center"/>
          </w:tcPr>
          <w:p w14:paraId="0CAEFA84" w14:textId="65CF9232" w:rsidR="00A81937" w:rsidRPr="00745656" w:rsidRDefault="001440A3" w:rsidP="00270925">
            <w:pPr>
              <w:autoSpaceDE w:val="0"/>
              <w:autoSpaceDN w:val="0"/>
              <w:adjustRightInd w:val="0"/>
              <w:ind w:left="-39" w:right="-54"/>
              <w:rPr>
                <w:rFonts w:cs="Open Sans"/>
                <w:sz w:val="20"/>
                <w:szCs w:val="20"/>
              </w:rPr>
            </w:pPr>
            <w:r w:rsidRPr="001440A3">
              <w:rPr>
                <w:rFonts w:cs="Open Sans"/>
                <w:sz w:val="20"/>
                <w:szCs w:val="20"/>
              </w:rPr>
              <w:t>Identify the origins and development of slavery in the colonies, overt and passive resistance to enslavement, and the Middle Passage.</w:t>
            </w:r>
          </w:p>
        </w:tc>
        <w:tc>
          <w:tcPr>
            <w:tcW w:w="198" w:type="pct"/>
            <w:tcBorders>
              <w:left w:val="single" w:sz="12" w:space="0" w:color="auto"/>
            </w:tcBorders>
            <w:vAlign w:val="center"/>
          </w:tcPr>
          <w:p w14:paraId="2FCD62EF" w14:textId="58F35F70" w:rsidR="00A81937" w:rsidRPr="00E86DC6" w:rsidRDefault="0096371C" w:rsidP="0096371C">
            <w:pPr>
              <w:jc w:val="center"/>
              <w:rPr>
                <w:rFonts w:cs="Open Sans"/>
                <w:sz w:val="20"/>
                <w:szCs w:val="20"/>
              </w:rPr>
            </w:pPr>
            <w:r>
              <w:rPr>
                <w:rFonts w:cs="Open Sans"/>
                <w:sz w:val="20"/>
                <w:szCs w:val="20"/>
              </w:rPr>
              <w:t>X</w:t>
            </w:r>
          </w:p>
        </w:tc>
        <w:tc>
          <w:tcPr>
            <w:tcW w:w="237" w:type="pct"/>
            <w:vAlign w:val="center"/>
          </w:tcPr>
          <w:p w14:paraId="75594183" w14:textId="77777777" w:rsidR="00A81937" w:rsidRPr="00E86DC6" w:rsidRDefault="00A81937" w:rsidP="0096371C">
            <w:pPr>
              <w:jc w:val="center"/>
              <w:rPr>
                <w:rFonts w:cs="Open Sans"/>
                <w:sz w:val="20"/>
                <w:szCs w:val="20"/>
              </w:rPr>
            </w:pPr>
          </w:p>
        </w:tc>
        <w:tc>
          <w:tcPr>
            <w:tcW w:w="1791" w:type="pct"/>
            <w:vAlign w:val="center"/>
          </w:tcPr>
          <w:p w14:paraId="7C3344DC" w14:textId="39EEFFFD" w:rsidR="00A81937" w:rsidRPr="004E6EE3" w:rsidRDefault="004E6EE3" w:rsidP="003200EA">
            <w:pPr>
              <w:rPr>
                <w:rFonts w:cs="Open Sans"/>
                <w:sz w:val="20"/>
                <w:szCs w:val="20"/>
              </w:rPr>
            </w:pPr>
            <w:r>
              <w:rPr>
                <w:rFonts w:cs="Open Sans"/>
                <w:sz w:val="20"/>
                <w:szCs w:val="20"/>
              </w:rPr>
              <w:t xml:space="preserve">Chapter 1, Lesson 5 and </w:t>
            </w:r>
            <w:r>
              <w:rPr>
                <w:rFonts w:cs="Open Sans"/>
                <w:i/>
                <w:sz w:val="20"/>
                <w:szCs w:val="20"/>
              </w:rPr>
              <w:t xml:space="preserve">The Interesting Narrative of the Life of Olaudah Equiano </w:t>
            </w:r>
            <w:r>
              <w:rPr>
                <w:rFonts w:cs="Open Sans"/>
                <w:sz w:val="20"/>
                <w:szCs w:val="20"/>
              </w:rPr>
              <w:t>(pp. 38-41)</w:t>
            </w:r>
          </w:p>
        </w:tc>
      </w:tr>
      <w:tr w:rsidR="00A81937" w:rsidRPr="00E86DC6" w14:paraId="0BCEF744" w14:textId="77777777" w:rsidTr="003200EA">
        <w:trPr>
          <w:cantSplit/>
          <w:trHeight w:val="1080"/>
          <w:jc w:val="center"/>
        </w:trPr>
        <w:tc>
          <w:tcPr>
            <w:tcW w:w="410" w:type="pct"/>
            <w:vAlign w:val="center"/>
          </w:tcPr>
          <w:p w14:paraId="37E10386" w14:textId="4EDD79F0" w:rsidR="00A81937" w:rsidRPr="00745656" w:rsidRDefault="001440A3" w:rsidP="00270925">
            <w:pPr>
              <w:autoSpaceDE w:val="0"/>
              <w:autoSpaceDN w:val="0"/>
              <w:adjustRightInd w:val="0"/>
              <w:ind w:left="-30" w:right="-46"/>
              <w:jc w:val="center"/>
              <w:rPr>
                <w:rFonts w:cs="Open Sans"/>
                <w:color w:val="000000"/>
                <w:sz w:val="20"/>
                <w:szCs w:val="20"/>
              </w:rPr>
            </w:pPr>
            <w:r>
              <w:rPr>
                <w:rFonts w:cs="Open Sans"/>
                <w:color w:val="000000"/>
                <w:sz w:val="20"/>
                <w:szCs w:val="20"/>
              </w:rPr>
              <w:t>8.11</w:t>
            </w:r>
          </w:p>
        </w:tc>
        <w:tc>
          <w:tcPr>
            <w:tcW w:w="2364" w:type="pct"/>
            <w:gridSpan w:val="2"/>
            <w:tcBorders>
              <w:right w:val="single" w:sz="12" w:space="0" w:color="auto"/>
            </w:tcBorders>
            <w:vAlign w:val="center"/>
          </w:tcPr>
          <w:p w14:paraId="15870E68" w14:textId="6ED2136D" w:rsidR="00A81937" w:rsidRPr="00745656" w:rsidRDefault="001440A3" w:rsidP="00270925">
            <w:pPr>
              <w:autoSpaceDE w:val="0"/>
              <w:autoSpaceDN w:val="0"/>
              <w:adjustRightInd w:val="0"/>
              <w:ind w:left="-39" w:right="-54"/>
              <w:rPr>
                <w:rFonts w:cs="Open Sans"/>
                <w:sz w:val="20"/>
                <w:szCs w:val="20"/>
              </w:rPr>
            </w:pPr>
            <w:r w:rsidRPr="001440A3">
              <w:rPr>
                <w:rFonts w:cs="Open Sans"/>
                <w:sz w:val="20"/>
                <w:szCs w:val="20"/>
              </w:rPr>
              <w:t>Describe the significance of the First Great Awakening, including its role in unifying the colonies and the growth of religious tolerance.</w:t>
            </w:r>
          </w:p>
        </w:tc>
        <w:tc>
          <w:tcPr>
            <w:tcW w:w="198" w:type="pct"/>
            <w:tcBorders>
              <w:left w:val="single" w:sz="12" w:space="0" w:color="auto"/>
              <w:bottom w:val="single" w:sz="4" w:space="0" w:color="auto"/>
            </w:tcBorders>
            <w:vAlign w:val="center"/>
          </w:tcPr>
          <w:p w14:paraId="7940591C" w14:textId="70E6951D" w:rsidR="00A81937" w:rsidRPr="00E86DC6" w:rsidRDefault="0096371C" w:rsidP="0096371C">
            <w:pPr>
              <w:jc w:val="center"/>
              <w:rPr>
                <w:rFonts w:cs="Open Sans"/>
                <w:sz w:val="20"/>
                <w:szCs w:val="20"/>
              </w:rPr>
            </w:pPr>
            <w:r>
              <w:rPr>
                <w:rFonts w:cs="Open Sans"/>
                <w:sz w:val="20"/>
                <w:szCs w:val="20"/>
              </w:rPr>
              <w:t>X</w:t>
            </w:r>
          </w:p>
        </w:tc>
        <w:tc>
          <w:tcPr>
            <w:tcW w:w="237" w:type="pct"/>
            <w:vAlign w:val="center"/>
          </w:tcPr>
          <w:p w14:paraId="34A78341" w14:textId="77777777" w:rsidR="00A81937" w:rsidRPr="00E86DC6" w:rsidRDefault="00A81937" w:rsidP="0096371C">
            <w:pPr>
              <w:jc w:val="center"/>
              <w:rPr>
                <w:rFonts w:cs="Open Sans"/>
                <w:sz w:val="20"/>
                <w:szCs w:val="20"/>
              </w:rPr>
            </w:pPr>
          </w:p>
        </w:tc>
        <w:tc>
          <w:tcPr>
            <w:tcW w:w="1791" w:type="pct"/>
            <w:vAlign w:val="center"/>
          </w:tcPr>
          <w:p w14:paraId="196326AA" w14:textId="76AD28FC" w:rsidR="00A81937" w:rsidRPr="00E86DC6" w:rsidRDefault="004E6EE3" w:rsidP="003200EA">
            <w:pPr>
              <w:rPr>
                <w:rFonts w:cs="Open Sans"/>
                <w:sz w:val="20"/>
                <w:szCs w:val="20"/>
              </w:rPr>
            </w:pPr>
            <w:r>
              <w:rPr>
                <w:rFonts w:cs="Open Sans"/>
                <w:sz w:val="20"/>
                <w:szCs w:val="20"/>
              </w:rPr>
              <w:t>Chapter 1, Lesson 5</w:t>
            </w:r>
          </w:p>
        </w:tc>
      </w:tr>
      <w:tr w:rsidR="001440A3" w:rsidRPr="00E86DC6" w14:paraId="1245943B" w14:textId="77777777" w:rsidTr="003200EA">
        <w:trPr>
          <w:cantSplit/>
          <w:trHeight w:val="1080"/>
          <w:jc w:val="center"/>
        </w:trPr>
        <w:tc>
          <w:tcPr>
            <w:tcW w:w="410" w:type="pct"/>
            <w:vAlign w:val="center"/>
          </w:tcPr>
          <w:p w14:paraId="4DE92656" w14:textId="219BBED6" w:rsidR="001440A3" w:rsidRPr="00745656" w:rsidRDefault="001440A3" w:rsidP="00270925">
            <w:pPr>
              <w:autoSpaceDE w:val="0"/>
              <w:autoSpaceDN w:val="0"/>
              <w:adjustRightInd w:val="0"/>
              <w:ind w:left="-30" w:right="-46"/>
              <w:jc w:val="center"/>
              <w:rPr>
                <w:rFonts w:cs="Open Sans"/>
                <w:color w:val="000000"/>
                <w:sz w:val="20"/>
                <w:szCs w:val="20"/>
              </w:rPr>
            </w:pPr>
            <w:r>
              <w:rPr>
                <w:rFonts w:cs="Open Sans"/>
                <w:color w:val="000000"/>
                <w:sz w:val="20"/>
                <w:szCs w:val="20"/>
              </w:rPr>
              <w:t>8.12</w:t>
            </w:r>
          </w:p>
        </w:tc>
        <w:tc>
          <w:tcPr>
            <w:tcW w:w="2364" w:type="pct"/>
            <w:gridSpan w:val="2"/>
            <w:tcBorders>
              <w:right w:val="single" w:sz="12" w:space="0" w:color="auto"/>
            </w:tcBorders>
            <w:vAlign w:val="center"/>
          </w:tcPr>
          <w:p w14:paraId="04709B6B" w14:textId="725A8B74" w:rsidR="001440A3" w:rsidRPr="00745656" w:rsidRDefault="001440A3" w:rsidP="00270925">
            <w:pPr>
              <w:autoSpaceDE w:val="0"/>
              <w:autoSpaceDN w:val="0"/>
              <w:adjustRightInd w:val="0"/>
              <w:ind w:left="-39" w:right="-54"/>
              <w:rPr>
                <w:rFonts w:cs="Open Sans"/>
                <w:sz w:val="20"/>
                <w:szCs w:val="20"/>
              </w:rPr>
            </w:pPr>
            <w:r w:rsidRPr="001440A3">
              <w:rPr>
                <w:rFonts w:cs="Open Sans"/>
                <w:sz w:val="20"/>
                <w:szCs w:val="20"/>
              </w:rPr>
              <w:t>Explain the Navigation Acts and the policy of mercantilism.</w:t>
            </w:r>
          </w:p>
        </w:tc>
        <w:tc>
          <w:tcPr>
            <w:tcW w:w="198" w:type="pct"/>
            <w:tcBorders>
              <w:left w:val="single" w:sz="12" w:space="0" w:color="auto"/>
              <w:bottom w:val="single" w:sz="4" w:space="0" w:color="auto"/>
            </w:tcBorders>
            <w:vAlign w:val="center"/>
          </w:tcPr>
          <w:p w14:paraId="6F071A1B" w14:textId="00CDC40B" w:rsidR="001440A3" w:rsidRPr="00E86DC6" w:rsidRDefault="0096371C" w:rsidP="0096371C">
            <w:pPr>
              <w:jc w:val="center"/>
              <w:rPr>
                <w:rFonts w:cs="Open Sans"/>
                <w:sz w:val="20"/>
                <w:szCs w:val="20"/>
              </w:rPr>
            </w:pPr>
            <w:r>
              <w:rPr>
                <w:rFonts w:cs="Open Sans"/>
                <w:sz w:val="20"/>
                <w:szCs w:val="20"/>
              </w:rPr>
              <w:t>X</w:t>
            </w:r>
          </w:p>
        </w:tc>
        <w:tc>
          <w:tcPr>
            <w:tcW w:w="237" w:type="pct"/>
            <w:vAlign w:val="center"/>
          </w:tcPr>
          <w:p w14:paraId="7E816D86" w14:textId="77777777" w:rsidR="001440A3" w:rsidRPr="00E86DC6" w:rsidRDefault="001440A3" w:rsidP="0096371C">
            <w:pPr>
              <w:jc w:val="center"/>
              <w:rPr>
                <w:rFonts w:cs="Open Sans"/>
                <w:sz w:val="20"/>
                <w:szCs w:val="20"/>
              </w:rPr>
            </w:pPr>
          </w:p>
        </w:tc>
        <w:tc>
          <w:tcPr>
            <w:tcW w:w="1791" w:type="pct"/>
            <w:vAlign w:val="center"/>
          </w:tcPr>
          <w:p w14:paraId="4653A74A" w14:textId="015FAED8" w:rsidR="001440A3" w:rsidRPr="00E86DC6" w:rsidRDefault="002B436F" w:rsidP="003200EA">
            <w:pPr>
              <w:rPr>
                <w:rFonts w:cs="Open Sans"/>
                <w:sz w:val="20"/>
                <w:szCs w:val="20"/>
              </w:rPr>
            </w:pPr>
            <w:r>
              <w:rPr>
                <w:rFonts w:cs="Open Sans"/>
                <w:sz w:val="20"/>
                <w:szCs w:val="20"/>
              </w:rPr>
              <w:t>Chapter 1, Lesson 1, 3</w:t>
            </w:r>
          </w:p>
        </w:tc>
      </w:tr>
      <w:tr w:rsidR="00270925" w:rsidRPr="00E86DC6" w14:paraId="56BD317C" w14:textId="77777777" w:rsidTr="003F102E">
        <w:trPr>
          <w:cantSplit/>
          <w:jc w:val="center"/>
        </w:trPr>
        <w:tc>
          <w:tcPr>
            <w:tcW w:w="2774" w:type="pct"/>
            <w:gridSpan w:val="3"/>
            <w:tcBorders>
              <w:right w:val="single" w:sz="12" w:space="0" w:color="auto"/>
            </w:tcBorders>
            <w:shd w:val="clear" w:color="auto" w:fill="D9D9D9" w:themeFill="background1" w:themeFillShade="D9"/>
            <w:vAlign w:val="center"/>
          </w:tcPr>
          <w:p w14:paraId="2E293930" w14:textId="2BC265C9" w:rsidR="007B491C" w:rsidRPr="00E86DC6" w:rsidRDefault="001440A3" w:rsidP="007B491C">
            <w:pPr>
              <w:pStyle w:val="Body"/>
              <w:tabs>
                <w:tab w:val="left" w:pos="360"/>
              </w:tabs>
              <w:spacing w:line="276" w:lineRule="auto"/>
              <w:rPr>
                <w:rFonts w:ascii="Open Sans" w:hAnsi="Open Sans" w:cs="Open Sans"/>
                <w:b/>
                <w:bCs/>
                <w:sz w:val="20"/>
                <w:szCs w:val="20"/>
              </w:rPr>
            </w:pPr>
            <w:r w:rsidRPr="001440A3">
              <w:rPr>
                <w:rFonts w:ascii="Open Sans" w:hAnsi="Open Sans" w:cs="Open Sans"/>
                <w:b/>
                <w:bCs/>
                <w:sz w:val="20"/>
                <w:szCs w:val="20"/>
              </w:rPr>
              <w:t>The American Revolution (1700-1783)</w:t>
            </w:r>
          </w:p>
        </w:tc>
        <w:tc>
          <w:tcPr>
            <w:tcW w:w="198" w:type="pct"/>
            <w:tcBorders>
              <w:left w:val="single" w:sz="12" w:space="0" w:color="auto"/>
            </w:tcBorders>
            <w:shd w:val="clear" w:color="auto" w:fill="D9D9D9" w:themeFill="background1" w:themeFillShade="D9"/>
          </w:tcPr>
          <w:p w14:paraId="7E83BF13" w14:textId="77777777" w:rsidR="007B491C" w:rsidRPr="00E86DC6" w:rsidRDefault="007B491C" w:rsidP="00D12BB7">
            <w:pPr>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1F463789" w14:textId="77777777" w:rsidR="007B491C" w:rsidRPr="00E86DC6" w:rsidRDefault="007B491C" w:rsidP="00D12BB7">
            <w:pPr>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63CD5184" w14:textId="77777777" w:rsidR="007B491C" w:rsidRPr="00E86DC6" w:rsidRDefault="007B491C" w:rsidP="007B491C">
            <w:pPr>
              <w:rPr>
                <w:rFonts w:cs="Open Sans"/>
                <w:b/>
                <w:sz w:val="20"/>
                <w:szCs w:val="20"/>
              </w:rPr>
            </w:pPr>
            <w:r w:rsidRPr="00E86DC6">
              <w:rPr>
                <w:rFonts w:cs="Open Sans"/>
                <w:b/>
                <w:sz w:val="20"/>
                <w:szCs w:val="20"/>
              </w:rPr>
              <w:t>Evidence (e.g., page numbers and/or examples of inclusion)</w:t>
            </w:r>
          </w:p>
        </w:tc>
      </w:tr>
      <w:tr w:rsidR="00A81937" w:rsidRPr="00E86DC6" w14:paraId="36160B60" w14:textId="77777777" w:rsidTr="00A81937">
        <w:trPr>
          <w:cantSplit/>
          <w:jc w:val="center"/>
        </w:trPr>
        <w:tc>
          <w:tcPr>
            <w:tcW w:w="410" w:type="pct"/>
            <w:tcBorders>
              <w:right w:val="single" w:sz="4" w:space="0" w:color="auto"/>
            </w:tcBorders>
            <w:shd w:val="clear" w:color="auto" w:fill="F2F2F2" w:themeFill="background1" w:themeFillShade="F2"/>
            <w:vAlign w:val="center"/>
          </w:tcPr>
          <w:p w14:paraId="388D0BF3" w14:textId="77777777" w:rsidR="00A81937" w:rsidRPr="00A20B0F" w:rsidRDefault="00A81937" w:rsidP="00270925">
            <w:pPr>
              <w:pStyle w:val="Body"/>
              <w:tabs>
                <w:tab w:val="left" w:pos="360"/>
              </w:tabs>
              <w:spacing w:line="276" w:lineRule="auto"/>
              <w:ind w:left="-120" w:right="-46"/>
              <w:jc w:val="center"/>
              <w:rPr>
                <w:rFonts w:ascii="Open Sans" w:hAnsi="Open Sans" w:cs="Open Sans"/>
                <w:bCs/>
                <w:sz w:val="20"/>
                <w:szCs w:val="20"/>
              </w:rPr>
            </w:pPr>
            <w:r w:rsidRPr="00A20B0F">
              <w:rPr>
                <w:rFonts w:ascii="Open Sans" w:hAnsi="Open Sans" w:cs="Open Sans"/>
                <w:bCs/>
                <w:sz w:val="20"/>
                <w:szCs w:val="20"/>
              </w:rPr>
              <w:t>Standard Number</w:t>
            </w:r>
          </w:p>
        </w:tc>
        <w:tc>
          <w:tcPr>
            <w:tcW w:w="2364" w:type="pct"/>
            <w:gridSpan w:val="2"/>
            <w:tcBorders>
              <w:left w:val="single" w:sz="4" w:space="0" w:color="auto"/>
              <w:right w:val="single" w:sz="12" w:space="0" w:color="auto"/>
            </w:tcBorders>
            <w:shd w:val="clear" w:color="auto" w:fill="F2F2F2" w:themeFill="background1" w:themeFillShade="F2"/>
            <w:vAlign w:val="center"/>
          </w:tcPr>
          <w:p w14:paraId="0916C5A2" w14:textId="5B74D446" w:rsidR="00A81937" w:rsidRPr="00A20B0F" w:rsidRDefault="00A81937" w:rsidP="00270925">
            <w:pPr>
              <w:pStyle w:val="Body"/>
              <w:tabs>
                <w:tab w:val="left" w:pos="360"/>
              </w:tabs>
              <w:spacing w:line="276" w:lineRule="auto"/>
              <w:ind w:left="-39"/>
              <w:jc w:val="center"/>
              <w:rPr>
                <w:rFonts w:ascii="Open Sans" w:hAnsi="Open Sans" w:cs="Open Sans"/>
                <w:bCs/>
                <w:sz w:val="20"/>
                <w:szCs w:val="20"/>
              </w:rPr>
            </w:pPr>
            <w:r w:rsidRPr="00A20B0F">
              <w:rPr>
                <w:rFonts w:ascii="Open Sans" w:hAnsi="Open Sans" w:cs="Open Sans"/>
                <w:bCs/>
                <w:sz w:val="20"/>
                <w:szCs w:val="20"/>
              </w:rPr>
              <w:t>Content Standard</w:t>
            </w:r>
          </w:p>
        </w:tc>
        <w:tc>
          <w:tcPr>
            <w:tcW w:w="198" w:type="pct"/>
            <w:tcBorders>
              <w:left w:val="single" w:sz="12" w:space="0" w:color="auto"/>
            </w:tcBorders>
            <w:shd w:val="clear" w:color="auto" w:fill="F2F2F2" w:themeFill="background1" w:themeFillShade="F2"/>
            <w:vAlign w:val="center"/>
          </w:tcPr>
          <w:p w14:paraId="49A899CA" w14:textId="77777777" w:rsidR="00A81937" w:rsidRPr="00E86DC6" w:rsidRDefault="00A81937" w:rsidP="007F5AA5">
            <w:pPr>
              <w:jc w:val="center"/>
              <w:rPr>
                <w:rFonts w:cs="Open Sans"/>
                <w:b/>
                <w:sz w:val="20"/>
                <w:szCs w:val="20"/>
              </w:rPr>
            </w:pPr>
          </w:p>
        </w:tc>
        <w:tc>
          <w:tcPr>
            <w:tcW w:w="237" w:type="pct"/>
            <w:shd w:val="clear" w:color="auto" w:fill="F2F2F2" w:themeFill="background1" w:themeFillShade="F2"/>
            <w:vAlign w:val="center"/>
          </w:tcPr>
          <w:p w14:paraId="6420AE3A" w14:textId="77777777" w:rsidR="00A81937" w:rsidRPr="00E86DC6" w:rsidRDefault="00A81937" w:rsidP="007F5AA5">
            <w:pPr>
              <w:jc w:val="center"/>
              <w:rPr>
                <w:rFonts w:cs="Open Sans"/>
                <w:b/>
                <w:sz w:val="20"/>
                <w:szCs w:val="20"/>
              </w:rPr>
            </w:pPr>
          </w:p>
        </w:tc>
        <w:tc>
          <w:tcPr>
            <w:tcW w:w="1791" w:type="pct"/>
            <w:shd w:val="clear" w:color="auto" w:fill="F2F2F2" w:themeFill="background1" w:themeFillShade="F2"/>
            <w:vAlign w:val="center"/>
          </w:tcPr>
          <w:p w14:paraId="54C8CAB9" w14:textId="77777777" w:rsidR="00A81937" w:rsidRPr="00E86DC6" w:rsidRDefault="00A81937" w:rsidP="007F5AA5">
            <w:pPr>
              <w:jc w:val="center"/>
              <w:rPr>
                <w:rFonts w:cs="Open Sans"/>
                <w:b/>
                <w:sz w:val="20"/>
                <w:szCs w:val="20"/>
              </w:rPr>
            </w:pPr>
          </w:p>
        </w:tc>
      </w:tr>
      <w:tr w:rsidR="00A81937" w:rsidRPr="00E86DC6" w14:paraId="7C2918A8" w14:textId="77777777" w:rsidTr="003200EA">
        <w:trPr>
          <w:cantSplit/>
          <w:trHeight w:val="1080"/>
          <w:jc w:val="center"/>
        </w:trPr>
        <w:tc>
          <w:tcPr>
            <w:tcW w:w="410" w:type="pct"/>
            <w:vAlign w:val="center"/>
          </w:tcPr>
          <w:p w14:paraId="6977B14E" w14:textId="4DE92C5E" w:rsidR="00A81937" w:rsidRPr="00745656" w:rsidRDefault="001440A3" w:rsidP="00270925">
            <w:pPr>
              <w:ind w:left="-120" w:right="-46"/>
              <w:jc w:val="center"/>
              <w:rPr>
                <w:rFonts w:cs="Open Sans"/>
                <w:color w:val="000000"/>
                <w:sz w:val="20"/>
                <w:szCs w:val="20"/>
              </w:rPr>
            </w:pPr>
            <w:r>
              <w:rPr>
                <w:rFonts w:cs="Open Sans"/>
                <w:color w:val="000000"/>
                <w:sz w:val="20"/>
                <w:szCs w:val="20"/>
              </w:rPr>
              <w:t>8.13</w:t>
            </w:r>
          </w:p>
        </w:tc>
        <w:tc>
          <w:tcPr>
            <w:tcW w:w="2364" w:type="pct"/>
            <w:gridSpan w:val="2"/>
            <w:tcBorders>
              <w:right w:val="single" w:sz="12" w:space="0" w:color="auto"/>
            </w:tcBorders>
            <w:vAlign w:val="center"/>
          </w:tcPr>
          <w:p w14:paraId="67C32B72" w14:textId="49880847" w:rsidR="00A81937" w:rsidRPr="00745656" w:rsidRDefault="001440A3" w:rsidP="00270925">
            <w:pPr>
              <w:ind w:left="-39"/>
              <w:rPr>
                <w:rFonts w:cs="Open Sans"/>
                <w:color w:val="000000"/>
                <w:sz w:val="20"/>
                <w:szCs w:val="20"/>
              </w:rPr>
            </w:pPr>
            <w:r w:rsidRPr="001440A3">
              <w:rPr>
                <w:rFonts w:cs="Open Sans"/>
                <w:color w:val="000000"/>
                <w:sz w:val="20"/>
                <w:szCs w:val="20"/>
              </w:rPr>
              <w:t>Explain the significance of the Ohio River Valley leading to the French and Indian War and the events and consequences of the conflict, including: the massacre at Fort Loudoun, the Treaty of Paris of 1763, war debt, and the Proclamation Line of 1763.</w:t>
            </w:r>
          </w:p>
        </w:tc>
        <w:tc>
          <w:tcPr>
            <w:tcW w:w="198" w:type="pct"/>
            <w:tcBorders>
              <w:left w:val="single" w:sz="12" w:space="0" w:color="auto"/>
            </w:tcBorders>
            <w:vAlign w:val="center"/>
          </w:tcPr>
          <w:p w14:paraId="45669359" w14:textId="0BA13245" w:rsidR="00A81937" w:rsidRPr="00E86DC6" w:rsidRDefault="0096371C" w:rsidP="0096371C">
            <w:pPr>
              <w:jc w:val="center"/>
              <w:rPr>
                <w:rFonts w:cs="Open Sans"/>
                <w:sz w:val="20"/>
                <w:szCs w:val="20"/>
              </w:rPr>
            </w:pPr>
            <w:r>
              <w:rPr>
                <w:rFonts w:cs="Open Sans"/>
                <w:sz w:val="20"/>
                <w:szCs w:val="20"/>
              </w:rPr>
              <w:t>X</w:t>
            </w:r>
          </w:p>
        </w:tc>
        <w:tc>
          <w:tcPr>
            <w:tcW w:w="237" w:type="pct"/>
            <w:vAlign w:val="center"/>
          </w:tcPr>
          <w:p w14:paraId="0B2F9C7F" w14:textId="77777777" w:rsidR="00A81937" w:rsidRPr="00E86DC6" w:rsidRDefault="00A81937" w:rsidP="0096371C">
            <w:pPr>
              <w:jc w:val="center"/>
              <w:rPr>
                <w:rFonts w:cs="Open Sans"/>
                <w:sz w:val="20"/>
                <w:szCs w:val="20"/>
              </w:rPr>
            </w:pPr>
          </w:p>
        </w:tc>
        <w:tc>
          <w:tcPr>
            <w:tcW w:w="1791" w:type="pct"/>
            <w:vAlign w:val="center"/>
          </w:tcPr>
          <w:p w14:paraId="3C935B7A" w14:textId="50D7F3A7" w:rsidR="00A81937" w:rsidRPr="00E86DC6" w:rsidRDefault="004E2FF5" w:rsidP="003200EA">
            <w:pPr>
              <w:rPr>
                <w:rFonts w:cs="Open Sans"/>
                <w:sz w:val="20"/>
                <w:szCs w:val="20"/>
              </w:rPr>
            </w:pPr>
            <w:r>
              <w:rPr>
                <w:rFonts w:cs="Open Sans"/>
                <w:sz w:val="20"/>
                <w:szCs w:val="20"/>
              </w:rPr>
              <w:t>Chapter 2, Lesson 1, 2</w:t>
            </w:r>
          </w:p>
        </w:tc>
      </w:tr>
      <w:tr w:rsidR="00A81937" w:rsidRPr="00E86DC6" w14:paraId="68D245BE" w14:textId="77777777" w:rsidTr="003200EA">
        <w:trPr>
          <w:cantSplit/>
          <w:trHeight w:val="1080"/>
          <w:jc w:val="center"/>
        </w:trPr>
        <w:tc>
          <w:tcPr>
            <w:tcW w:w="410" w:type="pct"/>
            <w:vAlign w:val="center"/>
          </w:tcPr>
          <w:p w14:paraId="4398EA47" w14:textId="0557EFD0" w:rsidR="00A81937" w:rsidRPr="00B93439" w:rsidRDefault="001440A3" w:rsidP="00270925">
            <w:pPr>
              <w:ind w:left="-120" w:right="-46"/>
              <w:jc w:val="center"/>
              <w:rPr>
                <w:rFonts w:cs="Open Sans"/>
                <w:sz w:val="20"/>
                <w:szCs w:val="20"/>
              </w:rPr>
            </w:pPr>
            <w:r w:rsidRPr="00B93439">
              <w:rPr>
                <w:rFonts w:cs="Open Sans"/>
                <w:sz w:val="20"/>
                <w:szCs w:val="20"/>
              </w:rPr>
              <w:t>8.14</w:t>
            </w:r>
          </w:p>
        </w:tc>
        <w:tc>
          <w:tcPr>
            <w:tcW w:w="2364" w:type="pct"/>
            <w:gridSpan w:val="2"/>
            <w:tcBorders>
              <w:right w:val="single" w:sz="12" w:space="0" w:color="auto"/>
            </w:tcBorders>
            <w:vAlign w:val="center"/>
          </w:tcPr>
          <w:p w14:paraId="7CD3BE1B" w14:textId="49C5081A" w:rsidR="00A81937" w:rsidRPr="00B93439" w:rsidRDefault="001440A3" w:rsidP="001440A3">
            <w:pPr>
              <w:autoSpaceDE w:val="0"/>
              <w:autoSpaceDN w:val="0"/>
              <w:adjustRightInd w:val="0"/>
              <w:rPr>
                <w:rFonts w:cs="Open Sans"/>
                <w:color w:val="000000"/>
                <w:sz w:val="20"/>
                <w:szCs w:val="20"/>
              </w:rPr>
            </w:pPr>
            <w:r w:rsidRPr="00B93439">
              <w:rPr>
                <w:rFonts w:cs="Open Sans"/>
                <w:color w:val="000000"/>
                <w:sz w:val="20"/>
                <w:szCs w:val="20"/>
              </w:rPr>
              <w:t>Explain the political contributions of Benjamin Franklin to the U.S., including the "</w:t>
            </w:r>
            <w:r w:rsidRPr="00B93439">
              <w:rPr>
                <w:rFonts w:cs="Open Sans"/>
                <w:i/>
                <w:color w:val="000000"/>
                <w:sz w:val="20"/>
                <w:szCs w:val="20"/>
              </w:rPr>
              <w:t>Join or Die</w:t>
            </w:r>
            <w:r w:rsidRPr="00B93439">
              <w:rPr>
                <w:rFonts w:cs="Open Sans"/>
                <w:color w:val="000000"/>
                <w:sz w:val="20"/>
                <w:szCs w:val="20"/>
              </w:rPr>
              <w:t>" cartoon and Albany Plan of Union.</w:t>
            </w:r>
          </w:p>
        </w:tc>
        <w:tc>
          <w:tcPr>
            <w:tcW w:w="198" w:type="pct"/>
            <w:tcBorders>
              <w:left w:val="single" w:sz="12" w:space="0" w:color="auto"/>
            </w:tcBorders>
            <w:vAlign w:val="center"/>
          </w:tcPr>
          <w:p w14:paraId="62311741" w14:textId="421227BB" w:rsidR="00A81937" w:rsidRPr="00E86DC6" w:rsidRDefault="0096371C" w:rsidP="0096371C">
            <w:pPr>
              <w:jc w:val="center"/>
              <w:rPr>
                <w:rFonts w:cs="Open Sans"/>
                <w:sz w:val="20"/>
                <w:szCs w:val="20"/>
              </w:rPr>
            </w:pPr>
            <w:r>
              <w:rPr>
                <w:rFonts w:cs="Open Sans"/>
                <w:sz w:val="20"/>
                <w:szCs w:val="20"/>
              </w:rPr>
              <w:t>X</w:t>
            </w:r>
          </w:p>
        </w:tc>
        <w:tc>
          <w:tcPr>
            <w:tcW w:w="237" w:type="pct"/>
            <w:vAlign w:val="center"/>
          </w:tcPr>
          <w:p w14:paraId="105605C9" w14:textId="77777777" w:rsidR="00A81937" w:rsidRPr="00E86DC6" w:rsidRDefault="00A81937" w:rsidP="0096371C">
            <w:pPr>
              <w:jc w:val="center"/>
              <w:rPr>
                <w:rFonts w:cs="Open Sans"/>
                <w:sz w:val="20"/>
                <w:szCs w:val="20"/>
              </w:rPr>
            </w:pPr>
          </w:p>
        </w:tc>
        <w:tc>
          <w:tcPr>
            <w:tcW w:w="1791" w:type="pct"/>
            <w:vAlign w:val="center"/>
          </w:tcPr>
          <w:p w14:paraId="4F28BC72" w14:textId="45BDD105" w:rsidR="00A81937" w:rsidRPr="00E86DC6" w:rsidRDefault="004E2FF5" w:rsidP="003200EA">
            <w:pPr>
              <w:rPr>
                <w:rFonts w:cs="Open Sans"/>
                <w:sz w:val="20"/>
                <w:szCs w:val="20"/>
              </w:rPr>
            </w:pPr>
            <w:r>
              <w:rPr>
                <w:rFonts w:cs="Open Sans"/>
                <w:sz w:val="20"/>
                <w:szCs w:val="20"/>
              </w:rPr>
              <w:t>Chapter 2, Lesson 1, 5</w:t>
            </w:r>
            <w:r w:rsidR="005B7253">
              <w:rPr>
                <w:rFonts w:cs="Open Sans"/>
                <w:sz w:val="20"/>
                <w:szCs w:val="20"/>
              </w:rPr>
              <w:t xml:space="preserve">; </w:t>
            </w:r>
            <w:r w:rsidR="005467B9">
              <w:rPr>
                <w:rFonts w:cs="Open Sans"/>
                <w:sz w:val="20"/>
                <w:szCs w:val="20"/>
              </w:rPr>
              <w:t xml:space="preserve">“Join or Die” cartoon (pg. 52) </w:t>
            </w:r>
            <w:r w:rsidR="005467B9" w:rsidRPr="009C7F71">
              <w:rPr>
                <w:rFonts w:cs="Open Sans"/>
                <w:b/>
                <w:sz w:val="20"/>
                <w:szCs w:val="20"/>
              </w:rPr>
              <w:t xml:space="preserve">could be BIGGER with </w:t>
            </w:r>
            <w:r w:rsidR="009C7F71" w:rsidRPr="009C7F71">
              <w:rPr>
                <w:rFonts w:cs="Open Sans"/>
                <w:b/>
                <w:sz w:val="20"/>
                <w:szCs w:val="20"/>
              </w:rPr>
              <w:t>more explanation, possibly with s</w:t>
            </w:r>
            <w:r w:rsidR="005467B9" w:rsidRPr="009C7F71">
              <w:rPr>
                <w:rFonts w:cs="Open Sans"/>
                <w:b/>
                <w:sz w:val="20"/>
                <w:szCs w:val="20"/>
              </w:rPr>
              <w:t>ome analysis questions</w:t>
            </w:r>
            <w:r w:rsidR="009C7F71" w:rsidRPr="009C7F71">
              <w:rPr>
                <w:rFonts w:cs="Open Sans"/>
                <w:sz w:val="20"/>
                <w:szCs w:val="20"/>
              </w:rPr>
              <w:t xml:space="preserve">; </w:t>
            </w:r>
            <w:r w:rsidR="009C7F71">
              <w:rPr>
                <w:rFonts w:cs="Open Sans"/>
                <w:sz w:val="20"/>
                <w:szCs w:val="20"/>
              </w:rPr>
              <w:t>Biography: Benjamin Franklin (pg. 112)</w:t>
            </w:r>
          </w:p>
        </w:tc>
      </w:tr>
      <w:tr w:rsidR="000A5175" w:rsidRPr="00E86DC6" w14:paraId="6A43BE28" w14:textId="77777777" w:rsidTr="00B93439">
        <w:trPr>
          <w:cantSplit/>
          <w:trHeight w:val="1385"/>
          <w:jc w:val="center"/>
        </w:trPr>
        <w:tc>
          <w:tcPr>
            <w:tcW w:w="5000" w:type="pct"/>
            <w:gridSpan w:val="6"/>
            <w:vAlign w:val="center"/>
          </w:tcPr>
          <w:p w14:paraId="22B23116" w14:textId="77777777" w:rsidR="000A5175" w:rsidRPr="00696C58" w:rsidRDefault="000A5175" w:rsidP="000A5175">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1AC3F2BB" w14:textId="17558E2C" w:rsidR="000A5175" w:rsidRPr="00696C58" w:rsidRDefault="000A5175" w:rsidP="000A5175">
            <w:pPr>
              <w:ind w:left="720"/>
              <w:rPr>
                <w:rFonts w:cs="Open Sans"/>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r w:rsidR="00B93439" w:rsidRPr="00E86DC6" w14:paraId="442E1B15" w14:textId="77777777" w:rsidTr="003200EA">
        <w:trPr>
          <w:cantSplit/>
          <w:trHeight w:val="735"/>
          <w:jc w:val="center"/>
        </w:trPr>
        <w:tc>
          <w:tcPr>
            <w:tcW w:w="410" w:type="pct"/>
            <w:vMerge w:val="restart"/>
            <w:vAlign w:val="center"/>
          </w:tcPr>
          <w:p w14:paraId="14A16FF4" w14:textId="6635D5A6" w:rsidR="00B93439" w:rsidRPr="00B93439" w:rsidRDefault="00B93439" w:rsidP="00270925">
            <w:pPr>
              <w:ind w:left="-120" w:right="-46"/>
              <w:jc w:val="center"/>
              <w:rPr>
                <w:rFonts w:cs="Open Sans"/>
                <w:sz w:val="20"/>
                <w:szCs w:val="20"/>
              </w:rPr>
            </w:pPr>
            <w:r w:rsidRPr="00B93439">
              <w:rPr>
                <w:rFonts w:cs="Open Sans"/>
                <w:sz w:val="20"/>
                <w:szCs w:val="20"/>
              </w:rPr>
              <w:t>8.15</w:t>
            </w:r>
          </w:p>
        </w:tc>
        <w:tc>
          <w:tcPr>
            <w:tcW w:w="2364" w:type="pct"/>
            <w:gridSpan w:val="2"/>
            <w:tcBorders>
              <w:bottom w:val="nil"/>
              <w:right w:val="single" w:sz="12" w:space="0" w:color="auto"/>
            </w:tcBorders>
            <w:vAlign w:val="center"/>
          </w:tcPr>
          <w:p w14:paraId="02F53B35" w14:textId="4C62376C" w:rsidR="00B93439" w:rsidRPr="00B93439" w:rsidRDefault="00B93439" w:rsidP="00B93439">
            <w:pPr>
              <w:rPr>
                <w:rFonts w:cs="Open Sans"/>
                <w:color w:val="000000"/>
                <w:sz w:val="20"/>
                <w:szCs w:val="20"/>
              </w:rPr>
            </w:pPr>
            <w:r w:rsidRPr="00B93439">
              <w:rPr>
                <w:rFonts w:cs="Open Sans"/>
                <w:color w:val="000000"/>
                <w:sz w:val="20"/>
                <w:szCs w:val="20"/>
              </w:rPr>
              <w:t>Analyze the social, political, and economic causes of the events and groups of the American Revolution, including:</w:t>
            </w:r>
          </w:p>
        </w:tc>
        <w:tc>
          <w:tcPr>
            <w:tcW w:w="198" w:type="pct"/>
            <w:vMerge w:val="restart"/>
            <w:tcBorders>
              <w:left w:val="single" w:sz="12" w:space="0" w:color="auto"/>
            </w:tcBorders>
            <w:vAlign w:val="center"/>
          </w:tcPr>
          <w:p w14:paraId="14ED0C8A" w14:textId="0BF7FCB1" w:rsidR="00B93439" w:rsidRPr="00B93439" w:rsidRDefault="0096371C" w:rsidP="0096371C">
            <w:pPr>
              <w:jc w:val="center"/>
              <w:rPr>
                <w:rFonts w:cs="Open Sans"/>
                <w:sz w:val="20"/>
                <w:szCs w:val="20"/>
              </w:rPr>
            </w:pPr>
            <w:r>
              <w:rPr>
                <w:rFonts w:cs="Open Sans"/>
                <w:sz w:val="20"/>
                <w:szCs w:val="20"/>
              </w:rPr>
              <w:t>X</w:t>
            </w:r>
          </w:p>
        </w:tc>
        <w:tc>
          <w:tcPr>
            <w:tcW w:w="237" w:type="pct"/>
            <w:vMerge w:val="restart"/>
            <w:vAlign w:val="center"/>
          </w:tcPr>
          <w:p w14:paraId="6506CB05" w14:textId="77777777" w:rsidR="00B93439" w:rsidRPr="00B93439" w:rsidRDefault="00B93439" w:rsidP="0096371C">
            <w:pPr>
              <w:jc w:val="center"/>
              <w:rPr>
                <w:rFonts w:cs="Open Sans"/>
                <w:sz w:val="20"/>
                <w:szCs w:val="20"/>
              </w:rPr>
            </w:pPr>
          </w:p>
        </w:tc>
        <w:tc>
          <w:tcPr>
            <w:tcW w:w="1791" w:type="pct"/>
            <w:vMerge w:val="restart"/>
            <w:vAlign w:val="center"/>
          </w:tcPr>
          <w:p w14:paraId="50A77B32" w14:textId="78BC0472" w:rsidR="00B93439" w:rsidRPr="00B93439" w:rsidRDefault="004E2FF5" w:rsidP="003200EA">
            <w:pPr>
              <w:rPr>
                <w:rFonts w:cs="Open Sans"/>
                <w:sz w:val="20"/>
                <w:szCs w:val="20"/>
              </w:rPr>
            </w:pPr>
            <w:r>
              <w:rPr>
                <w:rFonts w:cs="Open Sans"/>
                <w:sz w:val="20"/>
                <w:szCs w:val="20"/>
              </w:rPr>
              <w:t>Chapter 2, Lesson 2, 3, 4, 5</w:t>
            </w:r>
          </w:p>
        </w:tc>
      </w:tr>
      <w:tr w:rsidR="00B93439" w:rsidRPr="00E86DC6" w14:paraId="2409E8EF" w14:textId="77777777" w:rsidTr="003200EA">
        <w:trPr>
          <w:cantSplit/>
          <w:trHeight w:val="735"/>
          <w:jc w:val="center"/>
        </w:trPr>
        <w:tc>
          <w:tcPr>
            <w:tcW w:w="410" w:type="pct"/>
            <w:vMerge/>
            <w:vAlign w:val="center"/>
          </w:tcPr>
          <w:p w14:paraId="38CFCACE" w14:textId="77777777" w:rsidR="00B93439" w:rsidRPr="00B93439" w:rsidRDefault="00B93439" w:rsidP="00270925">
            <w:pPr>
              <w:ind w:left="-120" w:right="-46"/>
              <w:jc w:val="center"/>
              <w:rPr>
                <w:rFonts w:cs="Open Sans"/>
                <w:sz w:val="20"/>
                <w:szCs w:val="20"/>
              </w:rPr>
            </w:pPr>
          </w:p>
        </w:tc>
        <w:tc>
          <w:tcPr>
            <w:tcW w:w="1182" w:type="pct"/>
            <w:tcBorders>
              <w:top w:val="nil"/>
              <w:right w:val="nil"/>
            </w:tcBorders>
            <w:vAlign w:val="center"/>
          </w:tcPr>
          <w:p w14:paraId="6F8382F0" w14:textId="77777777" w:rsidR="00B93439" w:rsidRPr="00B93439" w:rsidRDefault="00B93439" w:rsidP="00B93439">
            <w:pPr>
              <w:pStyle w:val="ListParagraph"/>
              <w:numPr>
                <w:ilvl w:val="0"/>
                <w:numId w:val="22"/>
              </w:numPr>
              <w:rPr>
                <w:rFonts w:cs="Open Sans"/>
                <w:color w:val="000000"/>
                <w:sz w:val="20"/>
                <w:szCs w:val="20"/>
              </w:rPr>
            </w:pPr>
            <w:r w:rsidRPr="00B93439">
              <w:rPr>
                <w:rFonts w:cs="Open Sans"/>
                <w:color w:val="000000"/>
                <w:sz w:val="20"/>
                <w:szCs w:val="20"/>
              </w:rPr>
              <w:t>The Quartering Act, 1765</w:t>
            </w:r>
          </w:p>
          <w:p w14:paraId="76D84530" w14:textId="77777777" w:rsidR="00B93439" w:rsidRDefault="00B93439" w:rsidP="00B93439">
            <w:pPr>
              <w:pStyle w:val="ListParagraph"/>
              <w:numPr>
                <w:ilvl w:val="0"/>
                <w:numId w:val="22"/>
              </w:numPr>
              <w:rPr>
                <w:rFonts w:cs="Open Sans"/>
                <w:color w:val="000000"/>
                <w:sz w:val="20"/>
                <w:szCs w:val="20"/>
              </w:rPr>
            </w:pPr>
            <w:r w:rsidRPr="00B93439">
              <w:rPr>
                <w:rFonts w:cs="Open Sans"/>
                <w:color w:val="000000"/>
                <w:sz w:val="20"/>
                <w:szCs w:val="20"/>
              </w:rPr>
              <w:t xml:space="preserve">The Stamp Act, 1765 </w:t>
            </w:r>
          </w:p>
          <w:p w14:paraId="5B1CE168" w14:textId="61E327D0" w:rsidR="00B93439" w:rsidRPr="00B93439" w:rsidRDefault="00B93439" w:rsidP="00B93439">
            <w:pPr>
              <w:pStyle w:val="ListParagraph"/>
              <w:numPr>
                <w:ilvl w:val="0"/>
                <w:numId w:val="22"/>
              </w:numPr>
              <w:rPr>
                <w:rFonts w:cs="Open Sans"/>
                <w:color w:val="000000"/>
                <w:sz w:val="20"/>
                <w:szCs w:val="20"/>
              </w:rPr>
            </w:pPr>
            <w:r w:rsidRPr="00B93439">
              <w:rPr>
                <w:rFonts w:cs="Open Sans"/>
                <w:color w:val="000000"/>
                <w:sz w:val="20"/>
                <w:szCs w:val="20"/>
              </w:rPr>
              <w:t>The Declaratory Act, 1766</w:t>
            </w:r>
          </w:p>
          <w:p w14:paraId="165D4149" w14:textId="7E0031DD" w:rsidR="00B93439" w:rsidRPr="00B93439" w:rsidRDefault="00B93439" w:rsidP="00B93439">
            <w:pPr>
              <w:pStyle w:val="ListParagraph"/>
              <w:numPr>
                <w:ilvl w:val="0"/>
                <w:numId w:val="22"/>
              </w:numPr>
              <w:rPr>
                <w:rFonts w:cs="Open Sans"/>
                <w:color w:val="000000"/>
                <w:sz w:val="20"/>
                <w:szCs w:val="20"/>
              </w:rPr>
            </w:pPr>
            <w:r w:rsidRPr="00B93439">
              <w:rPr>
                <w:rFonts w:cs="Open Sans"/>
                <w:color w:val="000000"/>
                <w:sz w:val="20"/>
                <w:szCs w:val="20"/>
              </w:rPr>
              <w:t>The Townshend Acts, 1767</w:t>
            </w:r>
          </w:p>
        </w:tc>
        <w:tc>
          <w:tcPr>
            <w:tcW w:w="1182" w:type="pct"/>
            <w:tcBorders>
              <w:top w:val="nil"/>
              <w:left w:val="nil"/>
              <w:right w:val="single" w:sz="12" w:space="0" w:color="auto"/>
            </w:tcBorders>
            <w:vAlign w:val="center"/>
          </w:tcPr>
          <w:p w14:paraId="21243B86" w14:textId="4BDE655B" w:rsidR="00B93439" w:rsidRPr="00B93439" w:rsidRDefault="00B93439" w:rsidP="00B93439">
            <w:pPr>
              <w:pStyle w:val="ListParagraph"/>
              <w:numPr>
                <w:ilvl w:val="0"/>
                <w:numId w:val="22"/>
              </w:numPr>
              <w:rPr>
                <w:rFonts w:cs="Open Sans"/>
                <w:color w:val="000000"/>
                <w:sz w:val="20"/>
                <w:szCs w:val="20"/>
              </w:rPr>
            </w:pPr>
            <w:r w:rsidRPr="00B93439">
              <w:rPr>
                <w:rFonts w:cs="Open Sans"/>
                <w:color w:val="000000"/>
                <w:sz w:val="20"/>
                <w:szCs w:val="20"/>
              </w:rPr>
              <w:t>The Boston Massacre, 1770</w:t>
            </w:r>
          </w:p>
          <w:p w14:paraId="060C56EE" w14:textId="2DE322CF" w:rsidR="00B93439" w:rsidRPr="00B93439" w:rsidRDefault="00B93439" w:rsidP="00B93439">
            <w:pPr>
              <w:pStyle w:val="ListParagraph"/>
              <w:numPr>
                <w:ilvl w:val="0"/>
                <w:numId w:val="22"/>
              </w:numPr>
              <w:rPr>
                <w:rFonts w:cs="Open Sans"/>
                <w:color w:val="000000"/>
                <w:sz w:val="20"/>
                <w:szCs w:val="20"/>
              </w:rPr>
            </w:pPr>
            <w:r w:rsidRPr="00B93439">
              <w:rPr>
                <w:rFonts w:cs="Open Sans"/>
                <w:color w:val="000000"/>
                <w:sz w:val="20"/>
                <w:szCs w:val="20"/>
              </w:rPr>
              <w:t>The Boston Tea Party, 1773</w:t>
            </w:r>
          </w:p>
          <w:p w14:paraId="226F945F" w14:textId="7DBB355D" w:rsidR="00B93439" w:rsidRPr="00B93439" w:rsidRDefault="00B93439" w:rsidP="00B93439">
            <w:pPr>
              <w:pStyle w:val="ListParagraph"/>
              <w:numPr>
                <w:ilvl w:val="0"/>
                <w:numId w:val="22"/>
              </w:numPr>
              <w:rPr>
                <w:rFonts w:cs="Open Sans"/>
                <w:color w:val="000000"/>
                <w:sz w:val="20"/>
                <w:szCs w:val="20"/>
              </w:rPr>
            </w:pPr>
            <w:r w:rsidRPr="00B93439">
              <w:rPr>
                <w:rFonts w:cs="Open Sans"/>
                <w:color w:val="000000"/>
                <w:sz w:val="20"/>
                <w:szCs w:val="20"/>
              </w:rPr>
              <w:t xml:space="preserve">Intolerable/Coercive Acts, 1774 </w:t>
            </w:r>
          </w:p>
          <w:p w14:paraId="16A406BF" w14:textId="11FB2CA5" w:rsidR="00B93439" w:rsidRPr="00B93439" w:rsidRDefault="00B93439" w:rsidP="00B93439">
            <w:pPr>
              <w:pStyle w:val="ListParagraph"/>
              <w:numPr>
                <w:ilvl w:val="0"/>
                <w:numId w:val="22"/>
              </w:numPr>
              <w:rPr>
                <w:rFonts w:cs="Open Sans"/>
                <w:color w:val="000000"/>
                <w:sz w:val="20"/>
                <w:szCs w:val="20"/>
              </w:rPr>
            </w:pPr>
            <w:r w:rsidRPr="00B93439">
              <w:rPr>
                <w:rFonts w:cs="Open Sans"/>
                <w:color w:val="000000"/>
                <w:sz w:val="20"/>
                <w:szCs w:val="20"/>
              </w:rPr>
              <w:t>Sons of Liberty</w:t>
            </w:r>
          </w:p>
        </w:tc>
        <w:tc>
          <w:tcPr>
            <w:tcW w:w="198" w:type="pct"/>
            <w:vMerge/>
            <w:tcBorders>
              <w:left w:val="single" w:sz="12" w:space="0" w:color="auto"/>
            </w:tcBorders>
            <w:vAlign w:val="center"/>
          </w:tcPr>
          <w:p w14:paraId="2DA392EC" w14:textId="77777777" w:rsidR="00B93439" w:rsidRPr="00B93439" w:rsidRDefault="00B93439" w:rsidP="0096371C">
            <w:pPr>
              <w:jc w:val="center"/>
              <w:rPr>
                <w:rFonts w:cs="Open Sans"/>
                <w:sz w:val="20"/>
                <w:szCs w:val="20"/>
              </w:rPr>
            </w:pPr>
          </w:p>
        </w:tc>
        <w:tc>
          <w:tcPr>
            <w:tcW w:w="237" w:type="pct"/>
            <w:vMerge/>
            <w:vAlign w:val="center"/>
          </w:tcPr>
          <w:p w14:paraId="774830C9" w14:textId="77777777" w:rsidR="00B93439" w:rsidRPr="00B93439" w:rsidRDefault="00B93439" w:rsidP="0096371C">
            <w:pPr>
              <w:jc w:val="center"/>
              <w:rPr>
                <w:rFonts w:cs="Open Sans"/>
                <w:sz w:val="20"/>
                <w:szCs w:val="20"/>
              </w:rPr>
            </w:pPr>
          </w:p>
        </w:tc>
        <w:tc>
          <w:tcPr>
            <w:tcW w:w="1791" w:type="pct"/>
            <w:vMerge/>
            <w:vAlign w:val="center"/>
          </w:tcPr>
          <w:p w14:paraId="2784930C" w14:textId="77777777" w:rsidR="00B93439" w:rsidRPr="00B93439" w:rsidRDefault="00B93439" w:rsidP="003200EA">
            <w:pPr>
              <w:rPr>
                <w:rFonts w:cs="Open Sans"/>
                <w:sz w:val="20"/>
                <w:szCs w:val="20"/>
              </w:rPr>
            </w:pPr>
          </w:p>
        </w:tc>
      </w:tr>
      <w:tr w:rsidR="00A81937" w:rsidRPr="00E86DC6" w14:paraId="4413515F" w14:textId="77777777" w:rsidTr="003200EA">
        <w:trPr>
          <w:cantSplit/>
          <w:trHeight w:val="1080"/>
          <w:jc w:val="center"/>
        </w:trPr>
        <w:tc>
          <w:tcPr>
            <w:tcW w:w="410" w:type="pct"/>
            <w:vAlign w:val="center"/>
          </w:tcPr>
          <w:p w14:paraId="5B0059AA" w14:textId="3A522542" w:rsidR="00A81937" w:rsidRPr="00B93439" w:rsidRDefault="001440A3" w:rsidP="00270925">
            <w:pPr>
              <w:ind w:left="-120" w:right="-46"/>
              <w:jc w:val="center"/>
              <w:rPr>
                <w:rFonts w:cs="Open Sans"/>
                <w:color w:val="000000"/>
                <w:sz w:val="20"/>
                <w:szCs w:val="20"/>
              </w:rPr>
            </w:pPr>
            <w:r w:rsidRPr="00B93439">
              <w:rPr>
                <w:rFonts w:cs="Open Sans"/>
                <w:color w:val="000000"/>
                <w:sz w:val="20"/>
                <w:szCs w:val="20"/>
              </w:rPr>
              <w:t>8.16</w:t>
            </w:r>
          </w:p>
        </w:tc>
        <w:tc>
          <w:tcPr>
            <w:tcW w:w="2364" w:type="pct"/>
            <w:gridSpan w:val="2"/>
            <w:tcBorders>
              <w:right w:val="single" w:sz="12" w:space="0" w:color="auto"/>
            </w:tcBorders>
            <w:vAlign w:val="center"/>
          </w:tcPr>
          <w:p w14:paraId="4902DD2D" w14:textId="5830B025" w:rsidR="00A81937" w:rsidRPr="00B93439" w:rsidRDefault="00B93439" w:rsidP="001440A3">
            <w:pPr>
              <w:autoSpaceDE w:val="0"/>
              <w:autoSpaceDN w:val="0"/>
              <w:adjustRightInd w:val="0"/>
              <w:rPr>
                <w:rFonts w:cs="Open Sans"/>
                <w:color w:val="000000"/>
                <w:sz w:val="20"/>
                <w:szCs w:val="20"/>
              </w:rPr>
            </w:pPr>
            <w:r w:rsidRPr="00B93439">
              <w:rPr>
                <w:rFonts w:cs="Open Sans"/>
                <w:color w:val="000000"/>
                <w:sz w:val="20"/>
                <w:szCs w:val="20"/>
              </w:rPr>
              <w:t xml:space="preserve">Explain the historical purposes and consequences of Thomas Paine's </w:t>
            </w:r>
            <w:r w:rsidRPr="00B93439">
              <w:rPr>
                <w:rFonts w:cs="Open Sans"/>
                <w:i/>
                <w:color w:val="000000"/>
                <w:sz w:val="20"/>
                <w:szCs w:val="20"/>
              </w:rPr>
              <w:t>Common Sense</w:t>
            </w:r>
            <w:r w:rsidRPr="00B93439">
              <w:rPr>
                <w:rFonts w:cs="Open Sans"/>
                <w:color w:val="000000"/>
                <w:sz w:val="20"/>
                <w:szCs w:val="20"/>
              </w:rPr>
              <w:t>.</w:t>
            </w:r>
          </w:p>
        </w:tc>
        <w:tc>
          <w:tcPr>
            <w:tcW w:w="198" w:type="pct"/>
            <w:tcBorders>
              <w:left w:val="single" w:sz="12" w:space="0" w:color="auto"/>
            </w:tcBorders>
            <w:vAlign w:val="center"/>
          </w:tcPr>
          <w:p w14:paraId="0DEBECF4" w14:textId="55C54514" w:rsidR="00A81937" w:rsidRPr="00B93439" w:rsidRDefault="0096371C" w:rsidP="0096371C">
            <w:pPr>
              <w:jc w:val="center"/>
              <w:rPr>
                <w:rFonts w:cs="Open Sans"/>
                <w:sz w:val="20"/>
                <w:szCs w:val="20"/>
              </w:rPr>
            </w:pPr>
            <w:r>
              <w:rPr>
                <w:rFonts w:cs="Open Sans"/>
                <w:sz w:val="20"/>
                <w:szCs w:val="20"/>
              </w:rPr>
              <w:t>X</w:t>
            </w:r>
          </w:p>
        </w:tc>
        <w:tc>
          <w:tcPr>
            <w:tcW w:w="237" w:type="pct"/>
            <w:vAlign w:val="center"/>
          </w:tcPr>
          <w:p w14:paraId="2EEE0BCE" w14:textId="77777777" w:rsidR="00A81937" w:rsidRPr="00B93439" w:rsidRDefault="00A81937" w:rsidP="0096371C">
            <w:pPr>
              <w:jc w:val="center"/>
              <w:rPr>
                <w:rFonts w:cs="Open Sans"/>
                <w:sz w:val="20"/>
                <w:szCs w:val="20"/>
              </w:rPr>
            </w:pPr>
          </w:p>
        </w:tc>
        <w:tc>
          <w:tcPr>
            <w:tcW w:w="1791" w:type="pct"/>
            <w:vAlign w:val="center"/>
          </w:tcPr>
          <w:p w14:paraId="7D47BC64" w14:textId="23E2D786" w:rsidR="00A81937" w:rsidRPr="004E2FF5" w:rsidRDefault="004E2FF5" w:rsidP="003200EA">
            <w:pPr>
              <w:rPr>
                <w:rFonts w:cs="Open Sans"/>
                <w:sz w:val="20"/>
                <w:szCs w:val="20"/>
              </w:rPr>
            </w:pPr>
            <w:r>
              <w:rPr>
                <w:rFonts w:cs="Open Sans"/>
                <w:sz w:val="20"/>
                <w:szCs w:val="20"/>
              </w:rPr>
              <w:t xml:space="preserve">Chapter 2, Lesson 5 and </w:t>
            </w:r>
            <w:r>
              <w:rPr>
                <w:rFonts w:cs="Open Sans"/>
                <w:i/>
                <w:sz w:val="20"/>
                <w:szCs w:val="20"/>
              </w:rPr>
              <w:t xml:space="preserve">Common Sense </w:t>
            </w:r>
            <w:r w:rsidR="005B7253">
              <w:rPr>
                <w:rFonts w:cs="Open Sans"/>
                <w:sz w:val="20"/>
                <w:szCs w:val="20"/>
              </w:rPr>
              <w:t>excerpts (pp</w:t>
            </w:r>
            <w:r>
              <w:rPr>
                <w:rFonts w:cs="Open Sans"/>
                <w:sz w:val="20"/>
                <w:szCs w:val="20"/>
              </w:rPr>
              <w:t xml:space="preserve">. </w:t>
            </w:r>
            <w:r w:rsidR="005B7253">
              <w:rPr>
                <w:rFonts w:cs="Open Sans"/>
                <w:sz w:val="20"/>
                <w:szCs w:val="20"/>
              </w:rPr>
              <w:t xml:space="preserve">88 &amp; </w:t>
            </w:r>
            <w:r>
              <w:rPr>
                <w:rFonts w:cs="Open Sans"/>
                <w:sz w:val="20"/>
                <w:szCs w:val="20"/>
              </w:rPr>
              <w:t>91)</w:t>
            </w:r>
          </w:p>
        </w:tc>
      </w:tr>
      <w:tr w:rsidR="00A81937" w:rsidRPr="00E86DC6" w14:paraId="296ADBA1" w14:textId="77777777" w:rsidTr="003200EA">
        <w:trPr>
          <w:cantSplit/>
          <w:trHeight w:val="1080"/>
          <w:jc w:val="center"/>
        </w:trPr>
        <w:tc>
          <w:tcPr>
            <w:tcW w:w="410" w:type="pct"/>
            <w:vAlign w:val="center"/>
          </w:tcPr>
          <w:p w14:paraId="1D59A4A3" w14:textId="7C6C3AA7" w:rsidR="00A81937" w:rsidRPr="00B93439" w:rsidRDefault="001440A3" w:rsidP="00270925">
            <w:pPr>
              <w:ind w:left="-120" w:right="-46"/>
              <w:jc w:val="center"/>
              <w:rPr>
                <w:rFonts w:cs="Open Sans"/>
                <w:color w:val="000000"/>
                <w:sz w:val="20"/>
                <w:szCs w:val="20"/>
              </w:rPr>
            </w:pPr>
            <w:r w:rsidRPr="00B93439">
              <w:rPr>
                <w:rFonts w:cs="Open Sans"/>
                <w:color w:val="000000"/>
                <w:sz w:val="20"/>
                <w:szCs w:val="20"/>
              </w:rPr>
              <w:t>8.17</w:t>
            </w:r>
          </w:p>
        </w:tc>
        <w:tc>
          <w:tcPr>
            <w:tcW w:w="2364" w:type="pct"/>
            <w:gridSpan w:val="2"/>
            <w:tcBorders>
              <w:right w:val="single" w:sz="12" w:space="0" w:color="auto"/>
            </w:tcBorders>
            <w:vAlign w:val="center"/>
          </w:tcPr>
          <w:p w14:paraId="107AB4BC" w14:textId="5A88A074" w:rsidR="00A81937" w:rsidRPr="00B93439" w:rsidRDefault="00B93439" w:rsidP="001440A3">
            <w:pPr>
              <w:autoSpaceDE w:val="0"/>
              <w:autoSpaceDN w:val="0"/>
              <w:adjustRightInd w:val="0"/>
              <w:rPr>
                <w:rFonts w:cs="Open Sans"/>
                <w:color w:val="000000"/>
                <w:sz w:val="20"/>
                <w:szCs w:val="20"/>
              </w:rPr>
            </w:pPr>
            <w:r w:rsidRPr="00B93439">
              <w:rPr>
                <w:rFonts w:cs="Open Sans"/>
                <w:color w:val="000000"/>
                <w:sz w:val="20"/>
                <w:szCs w:val="20"/>
              </w:rPr>
              <w:t>Locate and explain the significance of the battles of the American Revolution prior to the signing of the Declaration of Independence, including Lexington and Concord and Bunker (Breed’s) Hill.</w:t>
            </w:r>
          </w:p>
        </w:tc>
        <w:tc>
          <w:tcPr>
            <w:tcW w:w="198" w:type="pct"/>
            <w:tcBorders>
              <w:left w:val="single" w:sz="12" w:space="0" w:color="auto"/>
            </w:tcBorders>
            <w:vAlign w:val="center"/>
          </w:tcPr>
          <w:p w14:paraId="4E7442B9" w14:textId="782C47A4" w:rsidR="00A81937" w:rsidRPr="00B93439" w:rsidRDefault="0096371C" w:rsidP="0096371C">
            <w:pPr>
              <w:jc w:val="center"/>
              <w:rPr>
                <w:rFonts w:cs="Open Sans"/>
                <w:sz w:val="20"/>
                <w:szCs w:val="20"/>
              </w:rPr>
            </w:pPr>
            <w:r>
              <w:rPr>
                <w:rFonts w:cs="Open Sans"/>
                <w:sz w:val="20"/>
                <w:szCs w:val="20"/>
              </w:rPr>
              <w:t>X</w:t>
            </w:r>
          </w:p>
        </w:tc>
        <w:tc>
          <w:tcPr>
            <w:tcW w:w="237" w:type="pct"/>
            <w:vAlign w:val="center"/>
          </w:tcPr>
          <w:p w14:paraId="5D309669" w14:textId="77777777" w:rsidR="00A81937" w:rsidRPr="00B93439" w:rsidRDefault="00A81937" w:rsidP="0096371C">
            <w:pPr>
              <w:jc w:val="center"/>
              <w:rPr>
                <w:rFonts w:cs="Open Sans"/>
                <w:sz w:val="20"/>
                <w:szCs w:val="20"/>
              </w:rPr>
            </w:pPr>
          </w:p>
        </w:tc>
        <w:tc>
          <w:tcPr>
            <w:tcW w:w="1791" w:type="pct"/>
            <w:vAlign w:val="center"/>
          </w:tcPr>
          <w:p w14:paraId="2C0726DE" w14:textId="4A97A769" w:rsidR="00A81937" w:rsidRPr="004E2FF5" w:rsidRDefault="004E2FF5" w:rsidP="003200EA">
            <w:pPr>
              <w:rPr>
                <w:rFonts w:cs="Open Sans"/>
                <w:sz w:val="20"/>
                <w:szCs w:val="20"/>
              </w:rPr>
            </w:pPr>
            <w:r>
              <w:rPr>
                <w:rFonts w:cs="Open Sans"/>
                <w:sz w:val="20"/>
                <w:szCs w:val="20"/>
              </w:rPr>
              <w:t>Chapter 2, Lesson 4</w:t>
            </w:r>
            <w:r w:rsidR="005B7253">
              <w:rPr>
                <w:rFonts w:cs="Open Sans"/>
                <w:sz w:val="20"/>
                <w:szCs w:val="20"/>
              </w:rPr>
              <w:t xml:space="preserve">; </w:t>
            </w:r>
            <w:r>
              <w:rPr>
                <w:rFonts w:cs="Open Sans"/>
                <w:i/>
                <w:sz w:val="20"/>
                <w:szCs w:val="20"/>
              </w:rPr>
              <w:t xml:space="preserve">Paul Revere’s Ride </w:t>
            </w:r>
            <w:r>
              <w:rPr>
                <w:rFonts w:cs="Open Sans"/>
                <w:sz w:val="20"/>
                <w:szCs w:val="20"/>
              </w:rPr>
              <w:t>(pp. 74-79)</w:t>
            </w:r>
            <w:r w:rsidR="005B7253">
              <w:rPr>
                <w:rFonts w:cs="Open Sans"/>
                <w:sz w:val="20"/>
                <w:szCs w:val="20"/>
              </w:rPr>
              <w:t>; Chapter 3, Lesson 1</w:t>
            </w:r>
          </w:p>
        </w:tc>
      </w:tr>
      <w:tr w:rsidR="00A81937" w:rsidRPr="00E86DC6" w14:paraId="0EEDF727" w14:textId="77777777" w:rsidTr="003200EA">
        <w:trPr>
          <w:cantSplit/>
          <w:trHeight w:val="1080"/>
          <w:jc w:val="center"/>
        </w:trPr>
        <w:tc>
          <w:tcPr>
            <w:tcW w:w="410" w:type="pct"/>
            <w:vAlign w:val="center"/>
          </w:tcPr>
          <w:p w14:paraId="3DA82CD0" w14:textId="5F13052A" w:rsidR="00A81937" w:rsidRPr="00B93439" w:rsidRDefault="001440A3" w:rsidP="00270925">
            <w:pPr>
              <w:ind w:left="-120" w:right="-46"/>
              <w:jc w:val="center"/>
              <w:rPr>
                <w:rFonts w:cs="Open Sans"/>
                <w:color w:val="000000"/>
                <w:sz w:val="20"/>
                <w:szCs w:val="20"/>
              </w:rPr>
            </w:pPr>
            <w:r w:rsidRPr="00B93439">
              <w:rPr>
                <w:rFonts w:cs="Open Sans"/>
                <w:color w:val="000000"/>
                <w:sz w:val="20"/>
                <w:szCs w:val="20"/>
              </w:rPr>
              <w:t>8.18</w:t>
            </w:r>
          </w:p>
        </w:tc>
        <w:tc>
          <w:tcPr>
            <w:tcW w:w="2364" w:type="pct"/>
            <w:gridSpan w:val="2"/>
            <w:tcBorders>
              <w:right w:val="single" w:sz="12" w:space="0" w:color="auto"/>
            </w:tcBorders>
            <w:vAlign w:val="center"/>
          </w:tcPr>
          <w:p w14:paraId="66F46E62" w14:textId="0C6C2AA6" w:rsidR="00A81937" w:rsidRPr="00B93439" w:rsidRDefault="00B93439" w:rsidP="00270925">
            <w:pPr>
              <w:ind w:left="-39"/>
              <w:rPr>
                <w:rFonts w:cs="Open Sans"/>
                <w:color w:val="000000"/>
                <w:sz w:val="20"/>
                <w:szCs w:val="20"/>
              </w:rPr>
            </w:pPr>
            <w:r w:rsidRPr="00B93439">
              <w:rPr>
                <w:rFonts w:cs="Open Sans"/>
                <w:color w:val="000000"/>
                <w:sz w:val="20"/>
                <w:szCs w:val="20"/>
              </w:rPr>
              <w:t>Explain the historical and present-day significance of the Declaration of Independence. (T.C.A. § 49-6-1028)</w:t>
            </w:r>
          </w:p>
        </w:tc>
        <w:tc>
          <w:tcPr>
            <w:tcW w:w="198" w:type="pct"/>
            <w:tcBorders>
              <w:left w:val="single" w:sz="12" w:space="0" w:color="auto"/>
            </w:tcBorders>
            <w:vAlign w:val="center"/>
          </w:tcPr>
          <w:p w14:paraId="4A3B9385" w14:textId="6896B1B4" w:rsidR="00A81937" w:rsidRPr="00B93439" w:rsidRDefault="0096371C" w:rsidP="0096371C">
            <w:pPr>
              <w:jc w:val="center"/>
              <w:rPr>
                <w:rFonts w:cs="Open Sans"/>
                <w:sz w:val="20"/>
                <w:szCs w:val="20"/>
              </w:rPr>
            </w:pPr>
            <w:r>
              <w:rPr>
                <w:rFonts w:cs="Open Sans"/>
                <w:sz w:val="20"/>
                <w:szCs w:val="20"/>
              </w:rPr>
              <w:t>X</w:t>
            </w:r>
          </w:p>
        </w:tc>
        <w:tc>
          <w:tcPr>
            <w:tcW w:w="237" w:type="pct"/>
            <w:vAlign w:val="center"/>
          </w:tcPr>
          <w:p w14:paraId="6A974110" w14:textId="77777777" w:rsidR="00A81937" w:rsidRPr="00B93439" w:rsidRDefault="00A81937" w:rsidP="0096371C">
            <w:pPr>
              <w:jc w:val="center"/>
              <w:rPr>
                <w:rFonts w:cs="Open Sans"/>
                <w:sz w:val="20"/>
                <w:szCs w:val="20"/>
              </w:rPr>
            </w:pPr>
          </w:p>
        </w:tc>
        <w:tc>
          <w:tcPr>
            <w:tcW w:w="1791" w:type="pct"/>
            <w:vAlign w:val="center"/>
          </w:tcPr>
          <w:p w14:paraId="47A7E44B" w14:textId="59A4E2CF" w:rsidR="00A81937" w:rsidRPr="009C7F71" w:rsidRDefault="004E2FF5" w:rsidP="003200EA">
            <w:pPr>
              <w:rPr>
                <w:rFonts w:cs="Open Sans"/>
                <w:sz w:val="20"/>
                <w:szCs w:val="20"/>
              </w:rPr>
            </w:pPr>
            <w:r>
              <w:rPr>
                <w:rFonts w:cs="Open Sans"/>
                <w:sz w:val="20"/>
                <w:szCs w:val="20"/>
              </w:rPr>
              <w:t>Chapter 2, Lesson 5</w:t>
            </w:r>
            <w:r w:rsidR="009C7F71">
              <w:rPr>
                <w:rFonts w:cs="Open Sans"/>
                <w:sz w:val="20"/>
                <w:szCs w:val="20"/>
              </w:rPr>
              <w:t xml:space="preserve">; </w:t>
            </w:r>
            <w:r w:rsidR="009C7F71">
              <w:rPr>
                <w:rFonts w:cs="Open Sans"/>
                <w:i/>
                <w:sz w:val="20"/>
                <w:szCs w:val="20"/>
              </w:rPr>
              <w:t xml:space="preserve">The Declaration of Independence </w:t>
            </w:r>
            <w:r w:rsidR="009C7F71">
              <w:rPr>
                <w:rFonts w:cs="Open Sans"/>
                <w:sz w:val="20"/>
                <w:szCs w:val="20"/>
              </w:rPr>
              <w:t>(pp. 95-98)</w:t>
            </w:r>
          </w:p>
        </w:tc>
      </w:tr>
      <w:tr w:rsidR="00B93439" w:rsidRPr="00E86DC6" w14:paraId="6E16C0E6" w14:textId="77777777" w:rsidTr="003200EA">
        <w:trPr>
          <w:cantSplit/>
          <w:trHeight w:val="1080"/>
          <w:jc w:val="center"/>
        </w:trPr>
        <w:tc>
          <w:tcPr>
            <w:tcW w:w="410" w:type="pct"/>
            <w:vAlign w:val="center"/>
          </w:tcPr>
          <w:p w14:paraId="05ED01A8" w14:textId="0FA9548C" w:rsidR="00B93439" w:rsidRPr="00B93439" w:rsidRDefault="00B93439" w:rsidP="00270925">
            <w:pPr>
              <w:ind w:left="-120" w:right="-46"/>
              <w:jc w:val="center"/>
              <w:rPr>
                <w:rFonts w:cs="Open Sans"/>
                <w:color w:val="000000"/>
                <w:sz w:val="20"/>
                <w:szCs w:val="20"/>
              </w:rPr>
            </w:pPr>
            <w:r w:rsidRPr="00B93439">
              <w:rPr>
                <w:rFonts w:cs="Open Sans"/>
                <w:color w:val="000000"/>
                <w:sz w:val="20"/>
                <w:szCs w:val="20"/>
              </w:rPr>
              <w:t>8.19</w:t>
            </w:r>
          </w:p>
        </w:tc>
        <w:tc>
          <w:tcPr>
            <w:tcW w:w="2364" w:type="pct"/>
            <w:gridSpan w:val="2"/>
            <w:tcBorders>
              <w:right w:val="single" w:sz="12" w:space="0" w:color="auto"/>
            </w:tcBorders>
            <w:vAlign w:val="center"/>
          </w:tcPr>
          <w:p w14:paraId="706550D6" w14:textId="0BB41BA6" w:rsidR="00B93439" w:rsidRPr="00B93439" w:rsidRDefault="00B93439" w:rsidP="00270925">
            <w:pPr>
              <w:ind w:left="-39"/>
              <w:rPr>
                <w:rFonts w:cs="Open Sans"/>
                <w:color w:val="000000"/>
                <w:sz w:val="20"/>
                <w:szCs w:val="20"/>
              </w:rPr>
            </w:pPr>
            <w:r w:rsidRPr="00B93439">
              <w:rPr>
                <w:rFonts w:cs="Open Sans"/>
                <w:color w:val="000000"/>
                <w:sz w:val="20"/>
                <w:szCs w:val="20"/>
              </w:rPr>
              <w:t>Compare and contrast the points of view of Loyalists and Patriots.</w:t>
            </w:r>
          </w:p>
        </w:tc>
        <w:tc>
          <w:tcPr>
            <w:tcW w:w="198" w:type="pct"/>
            <w:tcBorders>
              <w:left w:val="single" w:sz="12" w:space="0" w:color="auto"/>
            </w:tcBorders>
            <w:vAlign w:val="center"/>
          </w:tcPr>
          <w:p w14:paraId="79DB1487" w14:textId="4D8B0048" w:rsidR="00B93439" w:rsidRPr="00B93439" w:rsidRDefault="0096371C" w:rsidP="0096371C">
            <w:pPr>
              <w:jc w:val="center"/>
              <w:rPr>
                <w:rFonts w:cs="Open Sans"/>
                <w:sz w:val="20"/>
                <w:szCs w:val="20"/>
              </w:rPr>
            </w:pPr>
            <w:r>
              <w:rPr>
                <w:rFonts w:cs="Open Sans"/>
                <w:sz w:val="20"/>
                <w:szCs w:val="20"/>
              </w:rPr>
              <w:t>X</w:t>
            </w:r>
          </w:p>
        </w:tc>
        <w:tc>
          <w:tcPr>
            <w:tcW w:w="237" w:type="pct"/>
            <w:vAlign w:val="center"/>
          </w:tcPr>
          <w:p w14:paraId="64AF89BC" w14:textId="77777777" w:rsidR="00B93439" w:rsidRPr="00B93439" w:rsidRDefault="00B93439" w:rsidP="0096371C">
            <w:pPr>
              <w:jc w:val="center"/>
              <w:rPr>
                <w:rFonts w:cs="Open Sans"/>
                <w:sz w:val="20"/>
                <w:szCs w:val="20"/>
              </w:rPr>
            </w:pPr>
          </w:p>
        </w:tc>
        <w:tc>
          <w:tcPr>
            <w:tcW w:w="1791" w:type="pct"/>
            <w:vAlign w:val="center"/>
          </w:tcPr>
          <w:p w14:paraId="3D43D387" w14:textId="64500773" w:rsidR="00B93439" w:rsidRPr="00B93439" w:rsidRDefault="004E2FF5" w:rsidP="003200EA">
            <w:pPr>
              <w:rPr>
                <w:rFonts w:cs="Open Sans"/>
                <w:sz w:val="20"/>
                <w:szCs w:val="20"/>
              </w:rPr>
            </w:pPr>
            <w:r>
              <w:rPr>
                <w:rFonts w:cs="Open Sans"/>
                <w:sz w:val="20"/>
                <w:szCs w:val="20"/>
              </w:rPr>
              <w:t>Chapter 2, Lesson 4, 5</w:t>
            </w:r>
            <w:r w:rsidR="005B7253">
              <w:rPr>
                <w:rFonts w:cs="Open Sans"/>
                <w:sz w:val="20"/>
                <w:szCs w:val="20"/>
              </w:rPr>
              <w:t>; Chapter 3, Lesson 1, 2</w:t>
            </w:r>
          </w:p>
        </w:tc>
      </w:tr>
      <w:tr w:rsidR="00B93439" w:rsidRPr="00E86DC6" w14:paraId="4CFBA249" w14:textId="77777777" w:rsidTr="00B93439">
        <w:trPr>
          <w:cantSplit/>
          <w:trHeight w:val="1187"/>
          <w:jc w:val="center"/>
        </w:trPr>
        <w:tc>
          <w:tcPr>
            <w:tcW w:w="5000" w:type="pct"/>
            <w:gridSpan w:val="6"/>
            <w:vAlign w:val="center"/>
          </w:tcPr>
          <w:p w14:paraId="15897A71" w14:textId="77777777" w:rsidR="00B93439" w:rsidRPr="00696C58" w:rsidRDefault="00B93439" w:rsidP="00164F73">
            <w:pPr>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562B0F6D" w14:textId="77777777" w:rsidR="00B93439" w:rsidRPr="00696C58" w:rsidRDefault="00B93439" w:rsidP="00164F73">
            <w:pPr>
              <w:ind w:left="720"/>
              <w:rPr>
                <w:rFonts w:cs="Open Sans"/>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r w:rsidR="00B93439" w:rsidRPr="00E86DC6" w14:paraId="5E9DCC9B" w14:textId="77777777" w:rsidTr="003200EA">
        <w:trPr>
          <w:cantSplit/>
          <w:trHeight w:val="540"/>
          <w:jc w:val="center"/>
        </w:trPr>
        <w:tc>
          <w:tcPr>
            <w:tcW w:w="410" w:type="pct"/>
            <w:vMerge w:val="restart"/>
            <w:vAlign w:val="center"/>
          </w:tcPr>
          <w:p w14:paraId="33B77C6C" w14:textId="6E1D47B1" w:rsidR="00B93439" w:rsidRPr="00B93439" w:rsidRDefault="00B93439" w:rsidP="00270925">
            <w:pPr>
              <w:autoSpaceDE w:val="0"/>
              <w:autoSpaceDN w:val="0"/>
              <w:adjustRightInd w:val="0"/>
              <w:ind w:left="-30" w:right="-46"/>
              <w:jc w:val="center"/>
              <w:rPr>
                <w:rFonts w:cs="Open Sans"/>
                <w:sz w:val="20"/>
                <w:szCs w:val="20"/>
              </w:rPr>
            </w:pPr>
            <w:r w:rsidRPr="00B93439">
              <w:rPr>
                <w:rFonts w:cs="Open Sans"/>
                <w:sz w:val="20"/>
                <w:szCs w:val="20"/>
              </w:rPr>
              <w:t>8.20</w:t>
            </w:r>
          </w:p>
        </w:tc>
        <w:tc>
          <w:tcPr>
            <w:tcW w:w="2364" w:type="pct"/>
            <w:gridSpan w:val="2"/>
            <w:tcBorders>
              <w:bottom w:val="nil"/>
              <w:right w:val="single" w:sz="12" w:space="0" w:color="auto"/>
            </w:tcBorders>
            <w:vAlign w:val="center"/>
          </w:tcPr>
          <w:p w14:paraId="3E9C9B13" w14:textId="02C4AE42" w:rsidR="00B93439" w:rsidRPr="00B93439" w:rsidRDefault="00B93439" w:rsidP="00270925">
            <w:pPr>
              <w:autoSpaceDE w:val="0"/>
              <w:autoSpaceDN w:val="0"/>
              <w:adjustRightInd w:val="0"/>
              <w:ind w:left="-39" w:right="-54"/>
              <w:rPr>
                <w:rFonts w:cs="Open Sans"/>
                <w:sz w:val="20"/>
                <w:szCs w:val="20"/>
              </w:rPr>
            </w:pPr>
            <w:r w:rsidRPr="00B93439">
              <w:rPr>
                <w:rFonts w:cs="Open Sans"/>
                <w:sz w:val="20"/>
                <w:szCs w:val="20"/>
              </w:rPr>
              <w:t>Locate and explain the significance of the following during the American Revolution:</w:t>
            </w:r>
          </w:p>
        </w:tc>
        <w:tc>
          <w:tcPr>
            <w:tcW w:w="198" w:type="pct"/>
            <w:vMerge w:val="restart"/>
            <w:tcBorders>
              <w:left w:val="single" w:sz="12" w:space="0" w:color="auto"/>
            </w:tcBorders>
            <w:vAlign w:val="center"/>
          </w:tcPr>
          <w:p w14:paraId="18F5FEE6" w14:textId="43A5BF68" w:rsidR="00B93439" w:rsidRPr="00B93439" w:rsidRDefault="0096371C" w:rsidP="0096371C">
            <w:pPr>
              <w:jc w:val="center"/>
              <w:rPr>
                <w:rFonts w:cs="Open Sans"/>
                <w:sz w:val="20"/>
                <w:szCs w:val="20"/>
              </w:rPr>
            </w:pPr>
            <w:r>
              <w:rPr>
                <w:rFonts w:cs="Open Sans"/>
                <w:sz w:val="20"/>
                <w:szCs w:val="20"/>
              </w:rPr>
              <w:t>X</w:t>
            </w:r>
          </w:p>
        </w:tc>
        <w:tc>
          <w:tcPr>
            <w:tcW w:w="237" w:type="pct"/>
            <w:vMerge w:val="restart"/>
            <w:vAlign w:val="center"/>
          </w:tcPr>
          <w:p w14:paraId="30406C9C" w14:textId="77777777" w:rsidR="00B93439" w:rsidRPr="00B93439" w:rsidRDefault="00B93439" w:rsidP="0096371C">
            <w:pPr>
              <w:jc w:val="center"/>
              <w:rPr>
                <w:rFonts w:cs="Open Sans"/>
                <w:sz w:val="20"/>
                <w:szCs w:val="20"/>
              </w:rPr>
            </w:pPr>
          </w:p>
        </w:tc>
        <w:tc>
          <w:tcPr>
            <w:tcW w:w="1791" w:type="pct"/>
            <w:vMerge w:val="restart"/>
            <w:vAlign w:val="center"/>
          </w:tcPr>
          <w:p w14:paraId="32937936" w14:textId="6AF0BD7C" w:rsidR="00B93439" w:rsidRPr="00B93439" w:rsidRDefault="004E2FF5" w:rsidP="003200EA">
            <w:pPr>
              <w:rPr>
                <w:rFonts w:cs="Open Sans"/>
                <w:sz w:val="20"/>
                <w:szCs w:val="20"/>
              </w:rPr>
            </w:pPr>
            <w:r>
              <w:rPr>
                <w:rFonts w:cs="Open Sans"/>
                <w:sz w:val="20"/>
                <w:szCs w:val="20"/>
              </w:rPr>
              <w:t>Chapter 2, Lesson 5</w:t>
            </w:r>
            <w:r w:rsidR="005B7253">
              <w:rPr>
                <w:rFonts w:cs="Open Sans"/>
                <w:sz w:val="20"/>
                <w:szCs w:val="20"/>
              </w:rPr>
              <w:t>; Chapter 3, Lesson 1, 2, 3, 4</w:t>
            </w:r>
          </w:p>
        </w:tc>
      </w:tr>
      <w:tr w:rsidR="00B93439" w:rsidRPr="00E86DC6" w14:paraId="4EF98E68" w14:textId="77777777" w:rsidTr="00B93439">
        <w:trPr>
          <w:cantSplit/>
          <w:trHeight w:val="540"/>
          <w:jc w:val="center"/>
        </w:trPr>
        <w:tc>
          <w:tcPr>
            <w:tcW w:w="410" w:type="pct"/>
            <w:vMerge/>
            <w:vAlign w:val="center"/>
          </w:tcPr>
          <w:p w14:paraId="2535FFCB" w14:textId="77777777" w:rsidR="00B93439" w:rsidRPr="00B93439" w:rsidRDefault="00B93439" w:rsidP="00270925">
            <w:pPr>
              <w:autoSpaceDE w:val="0"/>
              <w:autoSpaceDN w:val="0"/>
              <w:adjustRightInd w:val="0"/>
              <w:ind w:left="-30" w:right="-46"/>
              <w:jc w:val="center"/>
              <w:rPr>
                <w:rFonts w:cs="Open Sans"/>
                <w:sz w:val="20"/>
                <w:szCs w:val="20"/>
              </w:rPr>
            </w:pPr>
          </w:p>
        </w:tc>
        <w:tc>
          <w:tcPr>
            <w:tcW w:w="1182" w:type="pct"/>
            <w:tcBorders>
              <w:top w:val="nil"/>
              <w:right w:val="nil"/>
            </w:tcBorders>
            <w:vAlign w:val="center"/>
          </w:tcPr>
          <w:p w14:paraId="10A9548D" w14:textId="40B21C25" w:rsidR="00B93439" w:rsidRPr="00B93439" w:rsidRDefault="00B93439" w:rsidP="00B93439">
            <w:pPr>
              <w:pStyle w:val="ListParagraph"/>
              <w:numPr>
                <w:ilvl w:val="0"/>
                <w:numId w:val="23"/>
              </w:numPr>
              <w:autoSpaceDE w:val="0"/>
              <w:autoSpaceDN w:val="0"/>
              <w:adjustRightInd w:val="0"/>
              <w:ind w:right="-54"/>
              <w:rPr>
                <w:rFonts w:cs="Open Sans"/>
                <w:sz w:val="20"/>
                <w:szCs w:val="20"/>
              </w:rPr>
            </w:pPr>
            <w:r w:rsidRPr="00B93439">
              <w:rPr>
                <w:rFonts w:cs="Open Sans"/>
                <w:sz w:val="20"/>
                <w:szCs w:val="20"/>
              </w:rPr>
              <w:t>Struggles of the Continental Army</w:t>
            </w:r>
          </w:p>
          <w:p w14:paraId="4B1D54CD" w14:textId="0BEE951B" w:rsidR="00B93439" w:rsidRPr="00B93439" w:rsidRDefault="00B93439" w:rsidP="00B93439">
            <w:pPr>
              <w:pStyle w:val="ListParagraph"/>
              <w:numPr>
                <w:ilvl w:val="0"/>
                <w:numId w:val="23"/>
              </w:numPr>
              <w:autoSpaceDE w:val="0"/>
              <w:autoSpaceDN w:val="0"/>
              <w:adjustRightInd w:val="0"/>
              <w:ind w:right="-54"/>
              <w:rPr>
                <w:rFonts w:cs="Open Sans"/>
                <w:sz w:val="20"/>
                <w:szCs w:val="20"/>
              </w:rPr>
            </w:pPr>
            <w:r w:rsidRPr="00B93439">
              <w:rPr>
                <w:rFonts w:cs="Open Sans"/>
                <w:sz w:val="20"/>
                <w:szCs w:val="20"/>
              </w:rPr>
              <w:t>Battles of Trenton and Princeton</w:t>
            </w:r>
          </w:p>
          <w:p w14:paraId="43C0DA86" w14:textId="5ADAE23B" w:rsidR="00B93439" w:rsidRPr="00B93439" w:rsidRDefault="00B93439" w:rsidP="00B93439">
            <w:pPr>
              <w:pStyle w:val="ListParagraph"/>
              <w:numPr>
                <w:ilvl w:val="0"/>
                <w:numId w:val="23"/>
              </w:numPr>
              <w:autoSpaceDE w:val="0"/>
              <w:autoSpaceDN w:val="0"/>
              <w:adjustRightInd w:val="0"/>
              <w:ind w:right="-54"/>
              <w:rPr>
                <w:rFonts w:cs="Open Sans"/>
                <w:sz w:val="20"/>
                <w:szCs w:val="20"/>
              </w:rPr>
            </w:pPr>
            <w:r w:rsidRPr="00B93439">
              <w:rPr>
                <w:rFonts w:cs="Open Sans"/>
                <w:sz w:val="20"/>
                <w:szCs w:val="20"/>
              </w:rPr>
              <w:t>Battle of Kings Mountain</w:t>
            </w:r>
          </w:p>
        </w:tc>
        <w:tc>
          <w:tcPr>
            <w:tcW w:w="1182" w:type="pct"/>
            <w:tcBorders>
              <w:top w:val="nil"/>
              <w:left w:val="nil"/>
              <w:right w:val="single" w:sz="12" w:space="0" w:color="auto"/>
            </w:tcBorders>
            <w:vAlign w:val="center"/>
          </w:tcPr>
          <w:p w14:paraId="788A6135" w14:textId="1A25DED5" w:rsidR="00B93439" w:rsidRPr="00B93439" w:rsidRDefault="00B93439" w:rsidP="00B93439">
            <w:pPr>
              <w:pStyle w:val="ListParagraph"/>
              <w:numPr>
                <w:ilvl w:val="0"/>
                <w:numId w:val="23"/>
              </w:numPr>
              <w:autoSpaceDE w:val="0"/>
              <w:autoSpaceDN w:val="0"/>
              <w:adjustRightInd w:val="0"/>
              <w:ind w:right="-54"/>
              <w:rPr>
                <w:rFonts w:cs="Open Sans"/>
                <w:sz w:val="20"/>
                <w:szCs w:val="20"/>
              </w:rPr>
            </w:pPr>
            <w:r w:rsidRPr="00B93439">
              <w:rPr>
                <w:rFonts w:cs="Open Sans"/>
                <w:sz w:val="20"/>
                <w:szCs w:val="20"/>
              </w:rPr>
              <w:t>Battle of Saratoga</w:t>
            </w:r>
          </w:p>
          <w:p w14:paraId="6FC037D2" w14:textId="39E24C59" w:rsidR="00B93439" w:rsidRPr="00B93439" w:rsidRDefault="00B93439" w:rsidP="00B93439">
            <w:pPr>
              <w:pStyle w:val="ListParagraph"/>
              <w:numPr>
                <w:ilvl w:val="0"/>
                <w:numId w:val="23"/>
              </w:numPr>
              <w:autoSpaceDE w:val="0"/>
              <w:autoSpaceDN w:val="0"/>
              <w:adjustRightInd w:val="0"/>
              <w:ind w:right="-54"/>
              <w:rPr>
                <w:rFonts w:cs="Open Sans"/>
                <w:sz w:val="20"/>
                <w:szCs w:val="20"/>
              </w:rPr>
            </w:pPr>
            <w:r w:rsidRPr="00B93439">
              <w:rPr>
                <w:rFonts w:cs="Open Sans"/>
                <w:sz w:val="20"/>
                <w:szCs w:val="20"/>
              </w:rPr>
              <w:t>Battle of Yorktown</w:t>
            </w:r>
          </w:p>
          <w:p w14:paraId="23A2D901" w14:textId="3997CA4C" w:rsidR="00B93439" w:rsidRPr="00B93439" w:rsidRDefault="00B93439" w:rsidP="00B93439">
            <w:pPr>
              <w:pStyle w:val="ListParagraph"/>
              <w:numPr>
                <w:ilvl w:val="0"/>
                <w:numId w:val="23"/>
              </w:numPr>
              <w:autoSpaceDE w:val="0"/>
              <w:autoSpaceDN w:val="0"/>
              <w:adjustRightInd w:val="0"/>
              <w:ind w:right="-54"/>
              <w:rPr>
                <w:rFonts w:cs="Open Sans"/>
                <w:sz w:val="20"/>
                <w:szCs w:val="20"/>
              </w:rPr>
            </w:pPr>
            <w:r w:rsidRPr="00B93439">
              <w:rPr>
                <w:rFonts w:cs="Open Sans"/>
                <w:sz w:val="20"/>
                <w:szCs w:val="20"/>
              </w:rPr>
              <w:t>Guerrilla warfare</w:t>
            </w:r>
          </w:p>
        </w:tc>
        <w:tc>
          <w:tcPr>
            <w:tcW w:w="198" w:type="pct"/>
            <w:vMerge/>
            <w:tcBorders>
              <w:left w:val="single" w:sz="12" w:space="0" w:color="auto"/>
            </w:tcBorders>
          </w:tcPr>
          <w:p w14:paraId="396BAF11" w14:textId="77777777" w:rsidR="00B93439" w:rsidRPr="00B93439" w:rsidRDefault="00B93439" w:rsidP="00D12BB7">
            <w:pPr>
              <w:jc w:val="center"/>
              <w:rPr>
                <w:rFonts w:cs="Open Sans"/>
                <w:sz w:val="20"/>
                <w:szCs w:val="20"/>
              </w:rPr>
            </w:pPr>
          </w:p>
        </w:tc>
        <w:tc>
          <w:tcPr>
            <w:tcW w:w="237" w:type="pct"/>
            <w:vMerge/>
          </w:tcPr>
          <w:p w14:paraId="7327DF63" w14:textId="77777777" w:rsidR="00B93439" w:rsidRPr="00B93439" w:rsidRDefault="00B93439" w:rsidP="00D12BB7">
            <w:pPr>
              <w:jc w:val="center"/>
              <w:rPr>
                <w:rFonts w:cs="Open Sans"/>
                <w:sz w:val="20"/>
                <w:szCs w:val="20"/>
              </w:rPr>
            </w:pPr>
          </w:p>
        </w:tc>
        <w:tc>
          <w:tcPr>
            <w:tcW w:w="1791" w:type="pct"/>
            <w:vMerge/>
          </w:tcPr>
          <w:p w14:paraId="5BB1CC5A" w14:textId="77777777" w:rsidR="00B93439" w:rsidRPr="00B93439" w:rsidRDefault="00B93439" w:rsidP="007B491C">
            <w:pPr>
              <w:rPr>
                <w:rFonts w:cs="Open Sans"/>
                <w:sz w:val="20"/>
                <w:szCs w:val="20"/>
              </w:rPr>
            </w:pPr>
          </w:p>
        </w:tc>
      </w:tr>
      <w:tr w:rsidR="00B93439" w:rsidRPr="00E86DC6" w14:paraId="191665A4" w14:textId="77777777" w:rsidTr="00164F73">
        <w:trPr>
          <w:cantSplit/>
          <w:jc w:val="center"/>
        </w:trPr>
        <w:tc>
          <w:tcPr>
            <w:tcW w:w="2774" w:type="pct"/>
            <w:gridSpan w:val="3"/>
            <w:tcBorders>
              <w:right w:val="single" w:sz="12" w:space="0" w:color="auto"/>
            </w:tcBorders>
            <w:shd w:val="clear" w:color="auto" w:fill="D9D9D9" w:themeFill="background1" w:themeFillShade="D9"/>
            <w:vAlign w:val="center"/>
          </w:tcPr>
          <w:p w14:paraId="269C9C56" w14:textId="79EBA727" w:rsidR="00B93439" w:rsidRPr="00217ECE" w:rsidRDefault="00B93439" w:rsidP="00164F73">
            <w:pPr>
              <w:keepNext/>
              <w:autoSpaceDE w:val="0"/>
              <w:autoSpaceDN w:val="0"/>
              <w:adjustRightInd w:val="0"/>
              <w:rPr>
                <w:rFonts w:cs="Open Sans"/>
                <w:b/>
                <w:color w:val="000000"/>
                <w:sz w:val="20"/>
                <w:szCs w:val="20"/>
              </w:rPr>
            </w:pPr>
            <w:r w:rsidRPr="00B93439">
              <w:rPr>
                <w:rFonts w:cs="Open Sans"/>
                <w:b/>
                <w:color w:val="000000"/>
                <w:sz w:val="20"/>
                <w:szCs w:val="20"/>
              </w:rPr>
              <w:t>The New Nation (1775-1800)</w:t>
            </w:r>
          </w:p>
        </w:tc>
        <w:tc>
          <w:tcPr>
            <w:tcW w:w="198" w:type="pct"/>
            <w:tcBorders>
              <w:left w:val="single" w:sz="12" w:space="0" w:color="auto"/>
            </w:tcBorders>
            <w:shd w:val="clear" w:color="auto" w:fill="D9D9D9" w:themeFill="background1" w:themeFillShade="D9"/>
          </w:tcPr>
          <w:p w14:paraId="61265EF7" w14:textId="77777777" w:rsidR="00B93439" w:rsidRPr="00E86DC6" w:rsidRDefault="00B93439" w:rsidP="00164F73">
            <w:pPr>
              <w:keepNext/>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18160DC3" w14:textId="77777777" w:rsidR="00B93439" w:rsidRPr="00E86DC6" w:rsidRDefault="00B93439" w:rsidP="00164F73">
            <w:pPr>
              <w:keepNext/>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211AB820" w14:textId="77777777" w:rsidR="00B93439" w:rsidRPr="00E86DC6" w:rsidRDefault="00B93439" w:rsidP="00164F73">
            <w:pPr>
              <w:keepNext/>
              <w:rPr>
                <w:rFonts w:cs="Open Sans"/>
                <w:b/>
                <w:sz w:val="20"/>
                <w:szCs w:val="20"/>
              </w:rPr>
            </w:pPr>
            <w:r w:rsidRPr="00E86DC6">
              <w:rPr>
                <w:rFonts w:cs="Open Sans"/>
                <w:b/>
                <w:sz w:val="20"/>
                <w:szCs w:val="20"/>
              </w:rPr>
              <w:t>Evidence (e.g., page numbers and/or examples of inclusion)</w:t>
            </w:r>
          </w:p>
        </w:tc>
      </w:tr>
      <w:tr w:rsidR="00B93439" w:rsidRPr="00E86DC6" w14:paraId="2A2C63ED" w14:textId="77777777" w:rsidTr="00B93439">
        <w:trPr>
          <w:cantSplit/>
          <w:trHeight w:val="701"/>
          <w:jc w:val="center"/>
        </w:trPr>
        <w:tc>
          <w:tcPr>
            <w:tcW w:w="2774" w:type="pct"/>
            <w:gridSpan w:val="3"/>
            <w:tcBorders>
              <w:right w:val="single" w:sz="12" w:space="0" w:color="auto"/>
            </w:tcBorders>
            <w:shd w:val="clear" w:color="auto" w:fill="F2F2F2" w:themeFill="background1" w:themeFillShade="F2"/>
            <w:vAlign w:val="center"/>
          </w:tcPr>
          <w:p w14:paraId="0B45F908" w14:textId="77777777" w:rsidR="00B93439" w:rsidRPr="00745656" w:rsidRDefault="00B93439" w:rsidP="00164F73">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166F6114" w14:textId="77777777" w:rsidR="00B93439" w:rsidRPr="00E86DC6" w:rsidRDefault="00B93439" w:rsidP="00164F73">
            <w:pPr>
              <w:keepNext/>
              <w:jc w:val="center"/>
              <w:rPr>
                <w:rFonts w:cs="Open Sans"/>
                <w:b/>
                <w:sz w:val="20"/>
                <w:szCs w:val="20"/>
              </w:rPr>
            </w:pPr>
          </w:p>
        </w:tc>
        <w:tc>
          <w:tcPr>
            <w:tcW w:w="237" w:type="pct"/>
            <w:shd w:val="clear" w:color="auto" w:fill="F2F2F2" w:themeFill="background1" w:themeFillShade="F2"/>
          </w:tcPr>
          <w:p w14:paraId="49EC0672" w14:textId="77777777" w:rsidR="00B93439" w:rsidRPr="00E86DC6" w:rsidRDefault="00B93439" w:rsidP="00164F73">
            <w:pPr>
              <w:keepNext/>
              <w:jc w:val="center"/>
              <w:rPr>
                <w:rFonts w:cs="Open Sans"/>
                <w:b/>
                <w:sz w:val="20"/>
                <w:szCs w:val="20"/>
              </w:rPr>
            </w:pPr>
          </w:p>
        </w:tc>
        <w:tc>
          <w:tcPr>
            <w:tcW w:w="1791" w:type="pct"/>
            <w:shd w:val="clear" w:color="auto" w:fill="F2F2F2" w:themeFill="background1" w:themeFillShade="F2"/>
          </w:tcPr>
          <w:p w14:paraId="7EC01682" w14:textId="77777777" w:rsidR="00B93439" w:rsidRPr="00E86DC6" w:rsidRDefault="00B93439" w:rsidP="00164F73">
            <w:pPr>
              <w:keepNext/>
              <w:jc w:val="center"/>
              <w:rPr>
                <w:rFonts w:cs="Open Sans"/>
                <w:b/>
                <w:sz w:val="20"/>
                <w:szCs w:val="20"/>
              </w:rPr>
            </w:pPr>
          </w:p>
        </w:tc>
      </w:tr>
      <w:tr w:rsidR="00A81937" w:rsidRPr="00E86DC6" w14:paraId="1FB840F5" w14:textId="77777777" w:rsidTr="003200EA">
        <w:trPr>
          <w:cantSplit/>
          <w:trHeight w:val="1080"/>
          <w:jc w:val="center"/>
        </w:trPr>
        <w:tc>
          <w:tcPr>
            <w:tcW w:w="410" w:type="pct"/>
            <w:vAlign w:val="center"/>
          </w:tcPr>
          <w:p w14:paraId="0AB2129B" w14:textId="607882B2" w:rsidR="00A81937" w:rsidRDefault="00B93439" w:rsidP="00270925">
            <w:pPr>
              <w:autoSpaceDE w:val="0"/>
              <w:autoSpaceDN w:val="0"/>
              <w:adjustRightInd w:val="0"/>
              <w:ind w:left="-30" w:right="-46"/>
              <w:jc w:val="center"/>
              <w:rPr>
                <w:rFonts w:cs="Open Sans"/>
                <w:sz w:val="20"/>
                <w:szCs w:val="20"/>
              </w:rPr>
            </w:pPr>
            <w:r>
              <w:rPr>
                <w:rFonts w:cs="Open Sans"/>
                <w:sz w:val="20"/>
                <w:szCs w:val="20"/>
              </w:rPr>
              <w:t>8.21</w:t>
            </w:r>
          </w:p>
        </w:tc>
        <w:tc>
          <w:tcPr>
            <w:tcW w:w="2364" w:type="pct"/>
            <w:gridSpan w:val="2"/>
            <w:tcBorders>
              <w:right w:val="single" w:sz="12" w:space="0" w:color="auto"/>
            </w:tcBorders>
            <w:vAlign w:val="center"/>
          </w:tcPr>
          <w:p w14:paraId="1AC1C631" w14:textId="2024DA44" w:rsidR="00A81937" w:rsidRPr="00E86DC6" w:rsidRDefault="00FF11D6" w:rsidP="00270925">
            <w:pPr>
              <w:autoSpaceDE w:val="0"/>
              <w:autoSpaceDN w:val="0"/>
              <w:adjustRightInd w:val="0"/>
              <w:ind w:left="-39" w:right="-54"/>
              <w:rPr>
                <w:rFonts w:cs="Open Sans"/>
                <w:sz w:val="20"/>
                <w:szCs w:val="20"/>
              </w:rPr>
            </w:pPr>
            <w:r w:rsidRPr="00FF11D6">
              <w:rPr>
                <w:rFonts w:cs="Open Sans"/>
                <w:sz w:val="20"/>
                <w:szCs w:val="20"/>
              </w:rPr>
              <w:t>Analyze the strengths and weaknesses of the Articles of Confederation, and describe the Land Ordinance of 1785, the Northwest Ordinance of 1787, the Northwest Territory, the Lost State of Franklin, and Shays’ Rebellion.</w:t>
            </w:r>
          </w:p>
        </w:tc>
        <w:tc>
          <w:tcPr>
            <w:tcW w:w="198" w:type="pct"/>
            <w:tcBorders>
              <w:left w:val="single" w:sz="12" w:space="0" w:color="auto"/>
            </w:tcBorders>
            <w:vAlign w:val="center"/>
          </w:tcPr>
          <w:p w14:paraId="16DCF2FC" w14:textId="48ACDFF5" w:rsidR="00A81937" w:rsidRPr="00E86DC6" w:rsidRDefault="0096371C" w:rsidP="0096371C">
            <w:pPr>
              <w:jc w:val="center"/>
              <w:rPr>
                <w:rFonts w:cs="Open Sans"/>
                <w:sz w:val="20"/>
                <w:szCs w:val="20"/>
              </w:rPr>
            </w:pPr>
            <w:r>
              <w:rPr>
                <w:rFonts w:cs="Open Sans"/>
                <w:sz w:val="20"/>
                <w:szCs w:val="20"/>
              </w:rPr>
              <w:t>X</w:t>
            </w:r>
          </w:p>
        </w:tc>
        <w:tc>
          <w:tcPr>
            <w:tcW w:w="237" w:type="pct"/>
            <w:vAlign w:val="center"/>
          </w:tcPr>
          <w:p w14:paraId="35627554" w14:textId="77777777" w:rsidR="00A81937" w:rsidRPr="00E86DC6" w:rsidRDefault="00A81937" w:rsidP="0096371C">
            <w:pPr>
              <w:jc w:val="center"/>
              <w:rPr>
                <w:rFonts w:cs="Open Sans"/>
                <w:sz w:val="20"/>
                <w:szCs w:val="20"/>
              </w:rPr>
            </w:pPr>
          </w:p>
        </w:tc>
        <w:tc>
          <w:tcPr>
            <w:tcW w:w="1791" w:type="pct"/>
            <w:vAlign w:val="center"/>
          </w:tcPr>
          <w:p w14:paraId="1D3BF1CF" w14:textId="31311A9B" w:rsidR="00A81937" w:rsidRPr="00E86DC6" w:rsidRDefault="005B7253" w:rsidP="003200EA">
            <w:pPr>
              <w:rPr>
                <w:rFonts w:cs="Open Sans"/>
                <w:sz w:val="20"/>
                <w:szCs w:val="20"/>
              </w:rPr>
            </w:pPr>
            <w:r>
              <w:rPr>
                <w:rFonts w:cs="Open Sans"/>
                <w:sz w:val="20"/>
                <w:szCs w:val="20"/>
              </w:rPr>
              <w:t>Chapter 4, Lesson 1</w:t>
            </w:r>
            <w:r w:rsidR="009C7F71">
              <w:rPr>
                <w:rFonts w:cs="Open Sans"/>
                <w:sz w:val="20"/>
                <w:szCs w:val="20"/>
              </w:rPr>
              <w:t>, 2</w:t>
            </w:r>
          </w:p>
        </w:tc>
      </w:tr>
      <w:tr w:rsidR="00A81937" w:rsidRPr="00E86DC6" w14:paraId="7C2C3E5E" w14:textId="77777777" w:rsidTr="003200EA">
        <w:trPr>
          <w:cantSplit/>
          <w:trHeight w:val="1080"/>
          <w:jc w:val="center"/>
        </w:trPr>
        <w:tc>
          <w:tcPr>
            <w:tcW w:w="410" w:type="pct"/>
            <w:vAlign w:val="center"/>
          </w:tcPr>
          <w:p w14:paraId="0AF63BA5" w14:textId="0A3AC680" w:rsidR="00A81937" w:rsidRDefault="00B93439" w:rsidP="00270925">
            <w:pPr>
              <w:autoSpaceDE w:val="0"/>
              <w:autoSpaceDN w:val="0"/>
              <w:adjustRightInd w:val="0"/>
              <w:ind w:left="-30" w:right="-46"/>
              <w:jc w:val="center"/>
              <w:rPr>
                <w:rFonts w:cs="Open Sans"/>
                <w:sz w:val="20"/>
                <w:szCs w:val="20"/>
              </w:rPr>
            </w:pPr>
            <w:r>
              <w:rPr>
                <w:rFonts w:cs="Open Sans"/>
                <w:sz w:val="20"/>
                <w:szCs w:val="20"/>
              </w:rPr>
              <w:t>8.22</w:t>
            </w:r>
          </w:p>
        </w:tc>
        <w:tc>
          <w:tcPr>
            <w:tcW w:w="2364" w:type="pct"/>
            <w:gridSpan w:val="2"/>
            <w:tcBorders>
              <w:right w:val="single" w:sz="12" w:space="0" w:color="auto"/>
            </w:tcBorders>
            <w:vAlign w:val="center"/>
          </w:tcPr>
          <w:p w14:paraId="6DB2FE77" w14:textId="1E6DCB31" w:rsidR="00A81937" w:rsidRPr="00B93439" w:rsidRDefault="00FF11D6" w:rsidP="00B93439">
            <w:pPr>
              <w:autoSpaceDE w:val="0"/>
              <w:autoSpaceDN w:val="0"/>
              <w:adjustRightInd w:val="0"/>
              <w:rPr>
                <w:rFonts w:cs="Open Sans"/>
                <w:sz w:val="20"/>
                <w:szCs w:val="20"/>
              </w:rPr>
            </w:pPr>
            <w:r w:rsidRPr="00FF11D6">
              <w:rPr>
                <w:rFonts w:cs="Open Sans"/>
                <w:sz w:val="20"/>
                <w:szCs w:val="20"/>
              </w:rPr>
              <w:t>Describe the roles of James Madison and George Washington during the Constitutional Convention, and analyze the major issues debated, including the Great Compromise and the Three-Fifths Compromise. (T.C.A. § 49-6-1028)</w:t>
            </w:r>
          </w:p>
        </w:tc>
        <w:tc>
          <w:tcPr>
            <w:tcW w:w="198" w:type="pct"/>
            <w:tcBorders>
              <w:left w:val="single" w:sz="12" w:space="0" w:color="auto"/>
            </w:tcBorders>
            <w:vAlign w:val="center"/>
          </w:tcPr>
          <w:p w14:paraId="06D9161E" w14:textId="2B18986A" w:rsidR="00A81937" w:rsidRPr="00E86DC6" w:rsidRDefault="0096371C" w:rsidP="0096371C">
            <w:pPr>
              <w:jc w:val="center"/>
              <w:rPr>
                <w:rFonts w:cs="Open Sans"/>
                <w:sz w:val="20"/>
                <w:szCs w:val="20"/>
              </w:rPr>
            </w:pPr>
            <w:r>
              <w:rPr>
                <w:rFonts w:cs="Open Sans"/>
                <w:sz w:val="20"/>
                <w:szCs w:val="20"/>
              </w:rPr>
              <w:t>X</w:t>
            </w:r>
          </w:p>
        </w:tc>
        <w:tc>
          <w:tcPr>
            <w:tcW w:w="237" w:type="pct"/>
            <w:vAlign w:val="center"/>
          </w:tcPr>
          <w:p w14:paraId="51322C2D" w14:textId="77777777" w:rsidR="00A81937" w:rsidRPr="00E86DC6" w:rsidRDefault="00A81937" w:rsidP="0096371C">
            <w:pPr>
              <w:jc w:val="center"/>
              <w:rPr>
                <w:rFonts w:cs="Open Sans"/>
                <w:sz w:val="20"/>
                <w:szCs w:val="20"/>
              </w:rPr>
            </w:pPr>
          </w:p>
        </w:tc>
        <w:tc>
          <w:tcPr>
            <w:tcW w:w="1791" w:type="pct"/>
            <w:vAlign w:val="center"/>
          </w:tcPr>
          <w:p w14:paraId="0CD5ABCB" w14:textId="3E848CC2" w:rsidR="00A81937" w:rsidRPr="00E86DC6" w:rsidRDefault="009C7F71" w:rsidP="003200EA">
            <w:pPr>
              <w:rPr>
                <w:rFonts w:cs="Open Sans"/>
                <w:sz w:val="20"/>
                <w:szCs w:val="20"/>
              </w:rPr>
            </w:pPr>
            <w:r>
              <w:rPr>
                <w:rFonts w:cs="Open Sans"/>
                <w:sz w:val="20"/>
                <w:szCs w:val="20"/>
              </w:rPr>
              <w:t>Chapter 4, Lesson 2</w:t>
            </w:r>
          </w:p>
        </w:tc>
      </w:tr>
      <w:tr w:rsidR="00A81937" w:rsidRPr="00E86DC6" w14:paraId="02787665" w14:textId="77777777" w:rsidTr="003200EA">
        <w:trPr>
          <w:cantSplit/>
          <w:trHeight w:val="1080"/>
          <w:jc w:val="center"/>
        </w:trPr>
        <w:tc>
          <w:tcPr>
            <w:tcW w:w="410" w:type="pct"/>
            <w:vAlign w:val="center"/>
          </w:tcPr>
          <w:p w14:paraId="574329A6" w14:textId="0BDDDC31" w:rsidR="00A81937" w:rsidRDefault="00B93439" w:rsidP="00270925">
            <w:pPr>
              <w:autoSpaceDE w:val="0"/>
              <w:autoSpaceDN w:val="0"/>
              <w:adjustRightInd w:val="0"/>
              <w:ind w:left="-30" w:right="-46"/>
              <w:jc w:val="center"/>
              <w:rPr>
                <w:rFonts w:cs="Open Sans"/>
                <w:sz w:val="20"/>
                <w:szCs w:val="20"/>
              </w:rPr>
            </w:pPr>
            <w:r>
              <w:rPr>
                <w:rFonts w:cs="Open Sans"/>
                <w:sz w:val="20"/>
                <w:szCs w:val="20"/>
              </w:rPr>
              <w:t>8.23</w:t>
            </w:r>
          </w:p>
        </w:tc>
        <w:tc>
          <w:tcPr>
            <w:tcW w:w="2364" w:type="pct"/>
            <w:gridSpan w:val="2"/>
            <w:tcBorders>
              <w:right w:val="single" w:sz="12" w:space="0" w:color="auto"/>
            </w:tcBorders>
            <w:vAlign w:val="center"/>
          </w:tcPr>
          <w:p w14:paraId="40468CEB" w14:textId="3BD5B735" w:rsidR="00A81937" w:rsidRPr="00E86DC6" w:rsidRDefault="00FF11D6" w:rsidP="00270925">
            <w:pPr>
              <w:autoSpaceDE w:val="0"/>
              <w:autoSpaceDN w:val="0"/>
              <w:adjustRightInd w:val="0"/>
              <w:ind w:left="-39" w:right="-54"/>
              <w:rPr>
                <w:rFonts w:cs="Open Sans"/>
                <w:sz w:val="20"/>
                <w:szCs w:val="20"/>
              </w:rPr>
            </w:pPr>
            <w:r w:rsidRPr="00FF11D6">
              <w:rPr>
                <w:rFonts w:cs="Open Sans"/>
                <w:sz w:val="20"/>
                <w:szCs w:val="20"/>
              </w:rPr>
              <w:t>Examine the principles and purposes of government articulated in the Preamble and principles stated in the Constitution, including: the separation of powers, federalism, and checks and balances. (T.C.A. § 49-6-1028)</w:t>
            </w:r>
          </w:p>
        </w:tc>
        <w:tc>
          <w:tcPr>
            <w:tcW w:w="198" w:type="pct"/>
            <w:tcBorders>
              <w:left w:val="single" w:sz="12" w:space="0" w:color="auto"/>
            </w:tcBorders>
            <w:vAlign w:val="center"/>
          </w:tcPr>
          <w:p w14:paraId="6D98DEBF" w14:textId="699BEF40" w:rsidR="00A81937" w:rsidRPr="00E86DC6" w:rsidRDefault="0096371C" w:rsidP="0096371C">
            <w:pPr>
              <w:jc w:val="center"/>
              <w:rPr>
                <w:rFonts w:cs="Open Sans"/>
                <w:sz w:val="20"/>
                <w:szCs w:val="20"/>
              </w:rPr>
            </w:pPr>
            <w:r>
              <w:rPr>
                <w:rFonts w:cs="Open Sans"/>
                <w:sz w:val="20"/>
                <w:szCs w:val="20"/>
              </w:rPr>
              <w:t>X</w:t>
            </w:r>
          </w:p>
        </w:tc>
        <w:tc>
          <w:tcPr>
            <w:tcW w:w="237" w:type="pct"/>
            <w:vAlign w:val="center"/>
          </w:tcPr>
          <w:p w14:paraId="1CA63B40" w14:textId="77777777" w:rsidR="00A81937" w:rsidRPr="00E86DC6" w:rsidRDefault="00A81937" w:rsidP="0096371C">
            <w:pPr>
              <w:jc w:val="center"/>
              <w:rPr>
                <w:rFonts w:cs="Open Sans"/>
                <w:sz w:val="20"/>
                <w:szCs w:val="20"/>
              </w:rPr>
            </w:pPr>
          </w:p>
        </w:tc>
        <w:tc>
          <w:tcPr>
            <w:tcW w:w="1791" w:type="pct"/>
            <w:vAlign w:val="center"/>
          </w:tcPr>
          <w:p w14:paraId="303BD573" w14:textId="14099462" w:rsidR="00A81937" w:rsidRPr="00E86DC6" w:rsidRDefault="00B21439" w:rsidP="003200EA">
            <w:pPr>
              <w:rPr>
                <w:rFonts w:cs="Open Sans"/>
                <w:sz w:val="20"/>
                <w:szCs w:val="20"/>
              </w:rPr>
            </w:pPr>
            <w:r>
              <w:rPr>
                <w:rFonts w:cs="Open Sans"/>
                <w:sz w:val="20"/>
                <w:szCs w:val="20"/>
              </w:rPr>
              <w:t>Chapter 4, Lesson 3</w:t>
            </w:r>
            <w:r w:rsidR="00E4108A">
              <w:rPr>
                <w:rFonts w:cs="Open Sans"/>
                <w:sz w:val="20"/>
                <w:szCs w:val="20"/>
              </w:rPr>
              <w:t>; Chapter 5, Lesson 1, 2</w:t>
            </w:r>
            <w:r w:rsidR="00845B95">
              <w:rPr>
                <w:rFonts w:cs="Open Sans"/>
                <w:sz w:val="20"/>
                <w:szCs w:val="20"/>
              </w:rPr>
              <w:t xml:space="preserve">; annotated </w:t>
            </w:r>
            <w:r w:rsidR="00845B95" w:rsidRPr="00845B95">
              <w:rPr>
                <w:rFonts w:cs="Open Sans"/>
                <w:i/>
                <w:sz w:val="20"/>
                <w:szCs w:val="20"/>
              </w:rPr>
              <w:t>The Constitution of the United States</w:t>
            </w:r>
            <w:r w:rsidR="00845B95">
              <w:rPr>
                <w:rFonts w:cs="Open Sans"/>
                <w:sz w:val="20"/>
                <w:szCs w:val="20"/>
              </w:rPr>
              <w:t xml:space="preserve"> (pp. 193-216); A More Perfect Union (pp. 168-169)</w:t>
            </w:r>
          </w:p>
        </w:tc>
      </w:tr>
      <w:tr w:rsidR="00FF11D6" w:rsidRPr="00E86DC6" w14:paraId="163AD30A" w14:textId="77777777" w:rsidTr="003200EA">
        <w:trPr>
          <w:cantSplit/>
          <w:trHeight w:val="1080"/>
          <w:jc w:val="center"/>
        </w:trPr>
        <w:tc>
          <w:tcPr>
            <w:tcW w:w="410" w:type="pct"/>
            <w:vAlign w:val="center"/>
          </w:tcPr>
          <w:p w14:paraId="6C8D9AA2" w14:textId="69BEEFFC" w:rsidR="00FF11D6" w:rsidRDefault="00FF11D6" w:rsidP="00270925">
            <w:pPr>
              <w:autoSpaceDE w:val="0"/>
              <w:autoSpaceDN w:val="0"/>
              <w:adjustRightInd w:val="0"/>
              <w:ind w:left="-30" w:right="-46"/>
              <w:jc w:val="center"/>
              <w:rPr>
                <w:rFonts w:cs="Open Sans"/>
                <w:sz w:val="20"/>
                <w:szCs w:val="20"/>
              </w:rPr>
            </w:pPr>
            <w:r>
              <w:rPr>
                <w:rFonts w:cs="Open Sans"/>
                <w:sz w:val="20"/>
                <w:szCs w:val="20"/>
              </w:rPr>
              <w:t>8.24</w:t>
            </w:r>
          </w:p>
        </w:tc>
        <w:tc>
          <w:tcPr>
            <w:tcW w:w="2364" w:type="pct"/>
            <w:gridSpan w:val="2"/>
            <w:tcBorders>
              <w:right w:val="single" w:sz="12" w:space="0" w:color="auto"/>
            </w:tcBorders>
            <w:vAlign w:val="center"/>
          </w:tcPr>
          <w:p w14:paraId="0F72219B" w14:textId="61E61DEB" w:rsidR="00FF11D6" w:rsidRPr="00E86DC6" w:rsidRDefault="00FF11D6" w:rsidP="00270925">
            <w:pPr>
              <w:autoSpaceDE w:val="0"/>
              <w:autoSpaceDN w:val="0"/>
              <w:adjustRightInd w:val="0"/>
              <w:ind w:left="-39" w:right="-54"/>
              <w:rPr>
                <w:rFonts w:cs="Open Sans"/>
                <w:sz w:val="20"/>
                <w:szCs w:val="20"/>
              </w:rPr>
            </w:pPr>
            <w:r w:rsidRPr="00FF11D6">
              <w:rPr>
                <w:rFonts w:cs="Open Sans"/>
                <w:sz w:val="20"/>
                <w:szCs w:val="20"/>
              </w:rPr>
              <w:t>Describe the conflict between Federalists and Anti-Federalists over the ratification of the Constitution, including the protection of individual rights through the Bill of Rights and concern for states’ rights. (T.C.A. § 49-6-1028)</w:t>
            </w:r>
          </w:p>
        </w:tc>
        <w:tc>
          <w:tcPr>
            <w:tcW w:w="198" w:type="pct"/>
            <w:tcBorders>
              <w:left w:val="single" w:sz="12" w:space="0" w:color="auto"/>
            </w:tcBorders>
            <w:vAlign w:val="center"/>
          </w:tcPr>
          <w:p w14:paraId="287FE863" w14:textId="1E3654CD" w:rsidR="00FF11D6" w:rsidRPr="00E86DC6" w:rsidRDefault="0096371C" w:rsidP="0096371C">
            <w:pPr>
              <w:jc w:val="center"/>
              <w:rPr>
                <w:rFonts w:cs="Open Sans"/>
                <w:sz w:val="20"/>
                <w:szCs w:val="20"/>
              </w:rPr>
            </w:pPr>
            <w:r>
              <w:rPr>
                <w:rFonts w:cs="Open Sans"/>
                <w:sz w:val="20"/>
                <w:szCs w:val="20"/>
              </w:rPr>
              <w:t>X</w:t>
            </w:r>
          </w:p>
        </w:tc>
        <w:tc>
          <w:tcPr>
            <w:tcW w:w="237" w:type="pct"/>
            <w:vAlign w:val="center"/>
          </w:tcPr>
          <w:p w14:paraId="4E02F6D4" w14:textId="77777777" w:rsidR="00FF11D6" w:rsidRPr="00E86DC6" w:rsidRDefault="00FF11D6" w:rsidP="0096371C">
            <w:pPr>
              <w:jc w:val="center"/>
              <w:rPr>
                <w:rFonts w:cs="Open Sans"/>
                <w:sz w:val="20"/>
                <w:szCs w:val="20"/>
              </w:rPr>
            </w:pPr>
          </w:p>
        </w:tc>
        <w:tc>
          <w:tcPr>
            <w:tcW w:w="1791" w:type="pct"/>
            <w:vAlign w:val="center"/>
          </w:tcPr>
          <w:p w14:paraId="62C40D30" w14:textId="43C60027" w:rsidR="00FF11D6" w:rsidRPr="00E86DC6" w:rsidRDefault="00B21439" w:rsidP="003200EA">
            <w:pPr>
              <w:rPr>
                <w:rFonts w:cs="Open Sans"/>
                <w:sz w:val="20"/>
                <w:szCs w:val="20"/>
              </w:rPr>
            </w:pPr>
            <w:r>
              <w:rPr>
                <w:rFonts w:cs="Open Sans"/>
                <w:sz w:val="20"/>
                <w:szCs w:val="20"/>
              </w:rPr>
              <w:t>Chapter 4, Lesson 3; Should the Constitution Be Ratified? (Points of View) (pp. 158-159)</w:t>
            </w:r>
          </w:p>
        </w:tc>
      </w:tr>
      <w:tr w:rsidR="00B93439" w:rsidRPr="00E86DC6" w14:paraId="59F90D5F" w14:textId="77777777" w:rsidTr="00B93439">
        <w:trPr>
          <w:cantSplit/>
          <w:trHeight w:val="1080"/>
          <w:jc w:val="center"/>
        </w:trPr>
        <w:tc>
          <w:tcPr>
            <w:tcW w:w="5000" w:type="pct"/>
            <w:gridSpan w:val="6"/>
            <w:vAlign w:val="center"/>
          </w:tcPr>
          <w:p w14:paraId="1B9FCBDB" w14:textId="77777777" w:rsidR="00B93439" w:rsidRPr="00B93439" w:rsidRDefault="00B93439" w:rsidP="00B93439">
            <w:pPr>
              <w:rPr>
                <w:rFonts w:cs="Open Sans"/>
                <w:i/>
                <w:sz w:val="20"/>
                <w:szCs w:val="20"/>
                <w:highlight w:val="yellow"/>
              </w:rPr>
            </w:pPr>
            <w:r w:rsidRPr="00B93439">
              <w:rPr>
                <w:rFonts w:cs="Open Sans"/>
                <w:b/>
                <w:i/>
                <w:sz w:val="20"/>
                <w:szCs w:val="20"/>
                <w:highlight w:val="yellow"/>
              </w:rPr>
              <w:t>Note</w:t>
            </w:r>
            <w:r w:rsidRPr="00B93439">
              <w:rPr>
                <w:rFonts w:cs="Open Sans"/>
                <w:i/>
                <w:sz w:val="20"/>
                <w:szCs w:val="20"/>
                <w:highlight w:val="yellow"/>
              </w:rPr>
              <w:t>: There are instances in the standards where examples are given. The following should be used as a reference for when those examples are given:</w:t>
            </w:r>
          </w:p>
          <w:p w14:paraId="67DB0FC6" w14:textId="5C5C54F7" w:rsidR="00B93439" w:rsidRPr="00E86DC6" w:rsidRDefault="00B93439" w:rsidP="00B93439">
            <w:pPr>
              <w:ind w:left="720"/>
              <w:rPr>
                <w:rFonts w:cs="Open Sans"/>
                <w:sz w:val="20"/>
                <w:szCs w:val="20"/>
              </w:rPr>
            </w:pPr>
            <w:r w:rsidRPr="00B93439">
              <w:rPr>
                <w:rFonts w:cs="Open Sans"/>
                <w:b/>
                <w:i/>
                <w:sz w:val="20"/>
                <w:szCs w:val="20"/>
                <w:highlight w:val="yellow"/>
              </w:rPr>
              <w:t>Including</w:t>
            </w:r>
            <w:r w:rsidRPr="00B93439">
              <w:rPr>
                <w:rFonts w:cs="Open Sans"/>
                <w:i/>
                <w:sz w:val="20"/>
                <w:szCs w:val="20"/>
                <w:highlight w:val="yellow"/>
              </w:rPr>
              <w:t>: used to say that a person or thing is a part of a group.</w:t>
            </w:r>
          </w:p>
        </w:tc>
      </w:tr>
      <w:tr w:rsidR="00A81937" w:rsidRPr="00E86DC6" w14:paraId="074166DF" w14:textId="77777777" w:rsidTr="003200EA">
        <w:trPr>
          <w:cantSplit/>
          <w:trHeight w:val="1080"/>
          <w:jc w:val="center"/>
        </w:trPr>
        <w:tc>
          <w:tcPr>
            <w:tcW w:w="410" w:type="pct"/>
            <w:vAlign w:val="center"/>
          </w:tcPr>
          <w:p w14:paraId="49100EDA" w14:textId="7AD8C0A1" w:rsidR="00A81937" w:rsidRDefault="00FF11D6" w:rsidP="00270925">
            <w:pPr>
              <w:autoSpaceDE w:val="0"/>
              <w:autoSpaceDN w:val="0"/>
              <w:adjustRightInd w:val="0"/>
              <w:ind w:left="-30" w:right="-46"/>
              <w:jc w:val="center"/>
              <w:rPr>
                <w:rFonts w:cs="Open Sans"/>
                <w:sz w:val="20"/>
                <w:szCs w:val="20"/>
              </w:rPr>
            </w:pPr>
            <w:r>
              <w:rPr>
                <w:rFonts w:cs="Open Sans"/>
                <w:sz w:val="20"/>
                <w:szCs w:val="20"/>
              </w:rPr>
              <w:lastRenderedPageBreak/>
              <w:t>8.25</w:t>
            </w:r>
          </w:p>
        </w:tc>
        <w:tc>
          <w:tcPr>
            <w:tcW w:w="2364" w:type="pct"/>
            <w:gridSpan w:val="2"/>
            <w:tcBorders>
              <w:right w:val="single" w:sz="12" w:space="0" w:color="auto"/>
            </w:tcBorders>
            <w:vAlign w:val="center"/>
          </w:tcPr>
          <w:p w14:paraId="6654D94B" w14:textId="08559CF8" w:rsidR="00A81937" w:rsidRPr="00E86DC6" w:rsidRDefault="00FF11D6" w:rsidP="00270925">
            <w:pPr>
              <w:autoSpaceDE w:val="0"/>
              <w:autoSpaceDN w:val="0"/>
              <w:adjustRightInd w:val="0"/>
              <w:ind w:left="-39" w:right="-54"/>
              <w:rPr>
                <w:rFonts w:cs="Open Sans"/>
                <w:sz w:val="20"/>
                <w:szCs w:val="20"/>
              </w:rPr>
            </w:pPr>
            <w:r w:rsidRPr="00FF11D6">
              <w:rPr>
                <w:rFonts w:cs="Open Sans"/>
                <w:sz w:val="20"/>
                <w:szCs w:val="20"/>
              </w:rPr>
              <w:t>Analyze the major events of the administration of President George Washington, including: the precedents he set, Whiskey Rebellion, and ideas presented in his farewell address.</w:t>
            </w:r>
          </w:p>
        </w:tc>
        <w:tc>
          <w:tcPr>
            <w:tcW w:w="198" w:type="pct"/>
            <w:tcBorders>
              <w:left w:val="single" w:sz="12" w:space="0" w:color="auto"/>
            </w:tcBorders>
            <w:vAlign w:val="center"/>
          </w:tcPr>
          <w:p w14:paraId="6020FD64" w14:textId="1C82C1D7" w:rsidR="00A81937" w:rsidRPr="00E86DC6" w:rsidRDefault="0096371C" w:rsidP="0096371C">
            <w:pPr>
              <w:jc w:val="center"/>
              <w:rPr>
                <w:rFonts w:cs="Open Sans"/>
                <w:sz w:val="20"/>
                <w:szCs w:val="20"/>
              </w:rPr>
            </w:pPr>
            <w:r>
              <w:rPr>
                <w:rFonts w:cs="Open Sans"/>
                <w:sz w:val="20"/>
                <w:szCs w:val="20"/>
              </w:rPr>
              <w:t>X</w:t>
            </w:r>
          </w:p>
        </w:tc>
        <w:tc>
          <w:tcPr>
            <w:tcW w:w="237" w:type="pct"/>
            <w:vAlign w:val="center"/>
          </w:tcPr>
          <w:p w14:paraId="6CA5DBCA" w14:textId="77777777" w:rsidR="00A81937" w:rsidRPr="00E86DC6" w:rsidRDefault="00A81937" w:rsidP="0096371C">
            <w:pPr>
              <w:jc w:val="center"/>
              <w:rPr>
                <w:rFonts w:cs="Open Sans"/>
                <w:sz w:val="20"/>
                <w:szCs w:val="20"/>
              </w:rPr>
            </w:pPr>
          </w:p>
        </w:tc>
        <w:tc>
          <w:tcPr>
            <w:tcW w:w="1791" w:type="pct"/>
            <w:vAlign w:val="center"/>
          </w:tcPr>
          <w:p w14:paraId="31EDB4E4" w14:textId="4D3852F3" w:rsidR="00A81937" w:rsidRPr="00E86DC6" w:rsidRDefault="00E4108A" w:rsidP="003200EA">
            <w:pPr>
              <w:rPr>
                <w:rFonts w:cs="Open Sans"/>
                <w:sz w:val="20"/>
                <w:szCs w:val="20"/>
              </w:rPr>
            </w:pPr>
            <w:r>
              <w:rPr>
                <w:rFonts w:cs="Open Sans"/>
                <w:sz w:val="20"/>
                <w:szCs w:val="20"/>
              </w:rPr>
              <w:t>Chapter 6, Lesson 1, 2, 3</w:t>
            </w:r>
          </w:p>
        </w:tc>
      </w:tr>
      <w:tr w:rsidR="00FF11D6" w:rsidRPr="00E86DC6" w14:paraId="2F6CC545" w14:textId="77777777" w:rsidTr="003200EA">
        <w:trPr>
          <w:cantSplit/>
          <w:trHeight w:val="1080"/>
          <w:jc w:val="center"/>
        </w:trPr>
        <w:tc>
          <w:tcPr>
            <w:tcW w:w="410" w:type="pct"/>
            <w:vAlign w:val="center"/>
          </w:tcPr>
          <w:p w14:paraId="4F355D79" w14:textId="6862D526" w:rsidR="00FF11D6" w:rsidRDefault="00FF11D6" w:rsidP="00270925">
            <w:pPr>
              <w:autoSpaceDE w:val="0"/>
              <w:autoSpaceDN w:val="0"/>
              <w:adjustRightInd w:val="0"/>
              <w:ind w:left="-30" w:right="-46"/>
              <w:jc w:val="center"/>
              <w:rPr>
                <w:rFonts w:cs="Open Sans"/>
                <w:sz w:val="20"/>
                <w:szCs w:val="20"/>
              </w:rPr>
            </w:pPr>
            <w:r>
              <w:rPr>
                <w:rFonts w:cs="Open Sans"/>
                <w:sz w:val="20"/>
                <w:szCs w:val="20"/>
              </w:rPr>
              <w:t>8.26</w:t>
            </w:r>
          </w:p>
        </w:tc>
        <w:tc>
          <w:tcPr>
            <w:tcW w:w="2364" w:type="pct"/>
            <w:gridSpan w:val="2"/>
            <w:tcBorders>
              <w:right w:val="single" w:sz="12" w:space="0" w:color="auto"/>
            </w:tcBorders>
            <w:vAlign w:val="center"/>
          </w:tcPr>
          <w:p w14:paraId="4D4FD9B3" w14:textId="5159BEDC" w:rsidR="00FF11D6" w:rsidRPr="00E86DC6" w:rsidRDefault="00FF11D6" w:rsidP="00270925">
            <w:pPr>
              <w:autoSpaceDE w:val="0"/>
              <w:autoSpaceDN w:val="0"/>
              <w:adjustRightInd w:val="0"/>
              <w:ind w:left="-39" w:right="-54"/>
              <w:rPr>
                <w:rFonts w:cs="Open Sans"/>
                <w:sz w:val="20"/>
                <w:szCs w:val="20"/>
              </w:rPr>
            </w:pPr>
            <w:r w:rsidRPr="00FF11D6">
              <w:rPr>
                <w:rFonts w:cs="Open Sans"/>
                <w:sz w:val="20"/>
                <w:szCs w:val="20"/>
              </w:rPr>
              <w:t>Explain how conflicts between Thomas Jefferson and Alexander Hamilton resulted in the emergence of two political parties by analyzing their views on foreign policy, economic policy, a national bank, and strict versus loose interpretation of the Constitution.</w:t>
            </w:r>
          </w:p>
        </w:tc>
        <w:tc>
          <w:tcPr>
            <w:tcW w:w="198" w:type="pct"/>
            <w:tcBorders>
              <w:left w:val="single" w:sz="12" w:space="0" w:color="auto"/>
            </w:tcBorders>
            <w:vAlign w:val="center"/>
          </w:tcPr>
          <w:p w14:paraId="0B5F93B4" w14:textId="64DD6544" w:rsidR="00FF11D6" w:rsidRPr="00E86DC6" w:rsidRDefault="0096371C" w:rsidP="0096371C">
            <w:pPr>
              <w:jc w:val="center"/>
              <w:rPr>
                <w:rFonts w:cs="Open Sans"/>
                <w:sz w:val="20"/>
                <w:szCs w:val="20"/>
              </w:rPr>
            </w:pPr>
            <w:r>
              <w:rPr>
                <w:rFonts w:cs="Open Sans"/>
                <w:sz w:val="20"/>
                <w:szCs w:val="20"/>
              </w:rPr>
              <w:t>X</w:t>
            </w:r>
          </w:p>
        </w:tc>
        <w:tc>
          <w:tcPr>
            <w:tcW w:w="237" w:type="pct"/>
            <w:vAlign w:val="center"/>
          </w:tcPr>
          <w:p w14:paraId="6CB2148A" w14:textId="77777777" w:rsidR="00FF11D6" w:rsidRPr="00E86DC6" w:rsidRDefault="00FF11D6" w:rsidP="0096371C">
            <w:pPr>
              <w:jc w:val="center"/>
              <w:rPr>
                <w:rFonts w:cs="Open Sans"/>
                <w:sz w:val="20"/>
                <w:szCs w:val="20"/>
              </w:rPr>
            </w:pPr>
          </w:p>
        </w:tc>
        <w:tc>
          <w:tcPr>
            <w:tcW w:w="1791" w:type="pct"/>
            <w:vAlign w:val="center"/>
          </w:tcPr>
          <w:p w14:paraId="06CADC29" w14:textId="38FD1544" w:rsidR="00FF11D6" w:rsidRPr="00E86DC6" w:rsidRDefault="00E4108A" w:rsidP="003200EA">
            <w:pPr>
              <w:rPr>
                <w:rFonts w:cs="Open Sans"/>
                <w:sz w:val="20"/>
                <w:szCs w:val="20"/>
              </w:rPr>
            </w:pPr>
            <w:r>
              <w:rPr>
                <w:rFonts w:cs="Open Sans"/>
                <w:sz w:val="20"/>
                <w:szCs w:val="20"/>
              </w:rPr>
              <w:t>Chapter 6, Lesson 1, 3</w:t>
            </w:r>
          </w:p>
        </w:tc>
      </w:tr>
      <w:tr w:rsidR="00FF11D6" w:rsidRPr="00E86DC6" w14:paraId="47B91A1A" w14:textId="77777777" w:rsidTr="003200EA">
        <w:trPr>
          <w:cantSplit/>
          <w:trHeight w:val="1080"/>
          <w:jc w:val="center"/>
        </w:trPr>
        <w:tc>
          <w:tcPr>
            <w:tcW w:w="410" w:type="pct"/>
            <w:vAlign w:val="center"/>
          </w:tcPr>
          <w:p w14:paraId="4C9DCE88" w14:textId="32980BF7" w:rsidR="00FF11D6" w:rsidRDefault="00FF11D6" w:rsidP="00270925">
            <w:pPr>
              <w:autoSpaceDE w:val="0"/>
              <w:autoSpaceDN w:val="0"/>
              <w:adjustRightInd w:val="0"/>
              <w:ind w:left="-30" w:right="-46"/>
              <w:jc w:val="center"/>
              <w:rPr>
                <w:rFonts w:cs="Open Sans"/>
                <w:sz w:val="20"/>
                <w:szCs w:val="20"/>
              </w:rPr>
            </w:pPr>
            <w:r>
              <w:rPr>
                <w:rFonts w:cs="Open Sans"/>
                <w:sz w:val="20"/>
                <w:szCs w:val="20"/>
              </w:rPr>
              <w:t>8.27</w:t>
            </w:r>
          </w:p>
        </w:tc>
        <w:tc>
          <w:tcPr>
            <w:tcW w:w="2364" w:type="pct"/>
            <w:gridSpan w:val="2"/>
            <w:tcBorders>
              <w:right w:val="single" w:sz="12" w:space="0" w:color="auto"/>
            </w:tcBorders>
            <w:vAlign w:val="center"/>
          </w:tcPr>
          <w:p w14:paraId="5D091AFC" w14:textId="108B69FF" w:rsidR="00FF11D6" w:rsidRPr="00E86DC6" w:rsidRDefault="00FF11D6" w:rsidP="00270925">
            <w:pPr>
              <w:autoSpaceDE w:val="0"/>
              <w:autoSpaceDN w:val="0"/>
              <w:adjustRightInd w:val="0"/>
              <w:ind w:left="-39" w:right="-54"/>
              <w:rPr>
                <w:rFonts w:cs="Open Sans"/>
                <w:sz w:val="20"/>
                <w:szCs w:val="20"/>
              </w:rPr>
            </w:pPr>
            <w:r w:rsidRPr="00FF11D6">
              <w:rPr>
                <w:rFonts w:cs="Open Sans"/>
                <w:sz w:val="20"/>
                <w:szCs w:val="20"/>
              </w:rPr>
              <w:t>Explain the controversies that plagued the administration of President John Adams, including: the conflicts with Great Britain and France, the XYZ Affair, and the Alien and Sedition Acts.</w:t>
            </w:r>
          </w:p>
        </w:tc>
        <w:tc>
          <w:tcPr>
            <w:tcW w:w="198" w:type="pct"/>
            <w:tcBorders>
              <w:left w:val="single" w:sz="12" w:space="0" w:color="auto"/>
            </w:tcBorders>
            <w:vAlign w:val="center"/>
          </w:tcPr>
          <w:p w14:paraId="415D1EBF" w14:textId="6E343B8C" w:rsidR="00FF11D6" w:rsidRPr="00E86DC6" w:rsidRDefault="0096371C" w:rsidP="0096371C">
            <w:pPr>
              <w:jc w:val="center"/>
              <w:rPr>
                <w:rFonts w:cs="Open Sans"/>
                <w:sz w:val="20"/>
                <w:szCs w:val="20"/>
              </w:rPr>
            </w:pPr>
            <w:r>
              <w:rPr>
                <w:rFonts w:cs="Open Sans"/>
                <w:sz w:val="20"/>
                <w:szCs w:val="20"/>
              </w:rPr>
              <w:t>X</w:t>
            </w:r>
          </w:p>
        </w:tc>
        <w:tc>
          <w:tcPr>
            <w:tcW w:w="237" w:type="pct"/>
            <w:vAlign w:val="center"/>
          </w:tcPr>
          <w:p w14:paraId="2C716020" w14:textId="77777777" w:rsidR="00FF11D6" w:rsidRPr="00E86DC6" w:rsidRDefault="00FF11D6" w:rsidP="0096371C">
            <w:pPr>
              <w:jc w:val="center"/>
              <w:rPr>
                <w:rFonts w:cs="Open Sans"/>
                <w:sz w:val="20"/>
                <w:szCs w:val="20"/>
              </w:rPr>
            </w:pPr>
          </w:p>
        </w:tc>
        <w:tc>
          <w:tcPr>
            <w:tcW w:w="1791" w:type="pct"/>
            <w:vAlign w:val="center"/>
          </w:tcPr>
          <w:p w14:paraId="14818431" w14:textId="6025B2F5" w:rsidR="00FF11D6" w:rsidRPr="00E86DC6" w:rsidRDefault="00E4108A" w:rsidP="003200EA">
            <w:pPr>
              <w:rPr>
                <w:rFonts w:cs="Open Sans"/>
                <w:sz w:val="20"/>
                <w:szCs w:val="20"/>
              </w:rPr>
            </w:pPr>
            <w:r>
              <w:rPr>
                <w:rFonts w:cs="Open Sans"/>
                <w:sz w:val="20"/>
                <w:szCs w:val="20"/>
              </w:rPr>
              <w:t>Chapter 6, Lesson 1</w:t>
            </w:r>
          </w:p>
        </w:tc>
      </w:tr>
      <w:tr w:rsidR="00FF11D6" w:rsidRPr="00E86DC6" w14:paraId="45A0A6B7" w14:textId="77777777" w:rsidTr="003200EA">
        <w:trPr>
          <w:cantSplit/>
          <w:trHeight w:val="1080"/>
          <w:jc w:val="center"/>
        </w:trPr>
        <w:tc>
          <w:tcPr>
            <w:tcW w:w="410" w:type="pct"/>
            <w:vAlign w:val="center"/>
          </w:tcPr>
          <w:p w14:paraId="3BC36689" w14:textId="0E0FD18F" w:rsidR="00FF11D6" w:rsidRDefault="00FF11D6" w:rsidP="00270925">
            <w:pPr>
              <w:autoSpaceDE w:val="0"/>
              <w:autoSpaceDN w:val="0"/>
              <w:adjustRightInd w:val="0"/>
              <w:ind w:left="-30" w:right="-46"/>
              <w:jc w:val="center"/>
              <w:rPr>
                <w:rFonts w:cs="Open Sans"/>
                <w:sz w:val="20"/>
                <w:szCs w:val="20"/>
              </w:rPr>
            </w:pPr>
            <w:r>
              <w:rPr>
                <w:rFonts w:cs="Open Sans"/>
                <w:sz w:val="20"/>
                <w:szCs w:val="20"/>
              </w:rPr>
              <w:t>8.28</w:t>
            </w:r>
          </w:p>
        </w:tc>
        <w:tc>
          <w:tcPr>
            <w:tcW w:w="2364" w:type="pct"/>
            <w:gridSpan w:val="2"/>
            <w:tcBorders>
              <w:right w:val="single" w:sz="12" w:space="0" w:color="auto"/>
            </w:tcBorders>
            <w:vAlign w:val="center"/>
          </w:tcPr>
          <w:p w14:paraId="52416C16" w14:textId="4AEDFD3F" w:rsidR="00FF11D6" w:rsidRPr="00E86DC6" w:rsidRDefault="00FF11D6" w:rsidP="00270925">
            <w:pPr>
              <w:autoSpaceDE w:val="0"/>
              <w:autoSpaceDN w:val="0"/>
              <w:adjustRightInd w:val="0"/>
              <w:ind w:left="-39" w:right="-54"/>
              <w:rPr>
                <w:rFonts w:cs="Open Sans"/>
                <w:sz w:val="20"/>
                <w:szCs w:val="20"/>
              </w:rPr>
            </w:pPr>
            <w:r w:rsidRPr="00FF11D6">
              <w:rPr>
                <w:rFonts w:cs="Open Sans"/>
                <w:sz w:val="20"/>
                <w:szCs w:val="20"/>
              </w:rPr>
              <w:t>Identify how westward expansion led to the statehood of Tennessee and the importance of the first state constitution (1796). (T.C.A. § 49-6-1028)</w:t>
            </w:r>
          </w:p>
        </w:tc>
        <w:tc>
          <w:tcPr>
            <w:tcW w:w="198" w:type="pct"/>
            <w:tcBorders>
              <w:left w:val="single" w:sz="12" w:space="0" w:color="auto"/>
            </w:tcBorders>
            <w:vAlign w:val="center"/>
          </w:tcPr>
          <w:p w14:paraId="32DC6B6C" w14:textId="255FFB31" w:rsidR="00FF11D6" w:rsidRPr="00E86DC6" w:rsidRDefault="0096371C" w:rsidP="0096371C">
            <w:pPr>
              <w:jc w:val="center"/>
              <w:rPr>
                <w:rFonts w:cs="Open Sans"/>
                <w:sz w:val="20"/>
                <w:szCs w:val="20"/>
              </w:rPr>
            </w:pPr>
            <w:r>
              <w:rPr>
                <w:rFonts w:cs="Open Sans"/>
                <w:sz w:val="20"/>
                <w:szCs w:val="20"/>
              </w:rPr>
              <w:t>X</w:t>
            </w:r>
          </w:p>
        </w:tc>
        <w:tc>
          <w:tcPr>
            <w:tcW w:w="237" w:type="pct"/>
            <w:vAlign w:val="center"/>
          </w:tcPr>
          <w:p w14:paraId="4D11E97F" w14:textId="77777777" w:rsidR="00FF11D6" w:rsidRPr="00E86DC6" w:rsidRDefault="00FF11D6" w:rsidP="0096371C">
            <w:pPr>
              <w:jc w:val="center"/>
              <w:rPr>
                <w:rFonts w:cs="Open Sans"/>
                <w:sz w:val="20"/>
                <w:szCs w:val="20"/>
              </w:rPr>
            </w:pPr>
          </w:p>
        </w:tc>
        <w:tc>
          <w:tcPr>
            <w:tcW w:w="1791" w:type="pct"/>
            <w:vAlign w:val="center"/>
          </w:tcPr>
          <w:p w14:paraId="4337901E" w14:textId="7321BDC3" w:rsidR="00FF11D6" w:rsidRPr="00E86DC6" w:rsidRDefault="00845B95" w:rsidP="003200EA">
            <w:pPr>
              <w:rPr>
                <w:rFonts w:cs="Open Sans"/>
                <w:sz w:val="20"/>
                <w:szCs w:val="20"/>
              </w:rPr>
            </w:pPr>
            <w:r>
              <w:rPr>
                <w:rFonts w:cs="Open Sans"/>
                <w:sz w:val="20"/>
                <w:szCs w:val="20"/>
              </w:rPr>
              <w:t>Chapter 7, Lesson 2</w:t>
            </w:r>
          </w:p>
        </w:tc>
      </w:tr>
      <w:tr w:rsidR="001752E2" w:rsidRPr="00E86DC6" w14:paraId="24BC17EF" w14:textId="77777777" w:rsidTr="00510920">
        <w:trPr>
          <w:cantSplit/>
          <w:jc w:val="center"/>
        </w:trPr>
        <w:tc>
          <w:tcPr>
            <w:tcW w:w="2774" w:type="pct"/>
            <w:gridSpan w:val="3"/>
            <w:tcBorders>
              <w:right w:val="single" w:sz="12" w:space="0" w:color="auto"/>
            </w:tcBorders>
            <w:shd w:val="clear" w:color="auto" w:fill="D9D9D9" w:themeFill="background1" w:themeFillShade="D9"/>
            <w:vAlign w:val="center"/>
          </w:tcPr>
          <w:p w14:paraId="374984AC" w14:textId="3CE6CE04" w:rsidR="001752E2" w:rsidRPr="00217ECE" w:rsidRDefault="00FF11D6" w:rsidP="00510920">
            <w:pPr>
              <w:keepNext/>
              <w:autoSpaceDE w:val="0"/>
              <w:autoSpaceDN w:val="0"/>
              <w:adjustRightInd w:val="0"/>
              <w:rPr>
                <w:rFonts w:cs="Open Sans"/>
                <w:b/>
                <w:color w:val="000000"/>
                <w:sz w:val="20"/>
                <w:szCs w:val="20"/>
              </w:rPr>
            </w:pPr>
            <w:r w:rsidRPr="00FF11D6">
              <w:rPr>
                <w:rFonts w:cs="Open Sans"/>
                <w:b/>
                <w:color w:val="000000"/>
                <w:sz w:val="20"/>
                <w:szCs w:val="20"/>
              </w:rPr>
              <w:t>Growth of a Young Nation (1800-1820)</w:t>
            </w:r>
          </w:p>
        </w:tc>
        <w:tc>
          <w:tcPr>
            <w:tcW w:w="198" w:type="pct"/>
            <w:tcBorders>
              <w:left w:val="single" w:sz="12" w:space="0" w:color="auto"/>
            </w:tcBorders>
            <w:shd w:val="clear" w:color="auto" w:fill="D9D9D9" w:themeFill="background1" w:themeFillShade="D9"/>
          </w:tcPr>
          <w:p w14:paraId="1A737C33" w14:textId="77777777" w:rsidR="001752E2" w:rsidRPr="00E86DC6" w:rsidRDefault="001752E2" w:rsidP="00510920">
            <w:pPr>
              <w:keepNext/>
              <w:jc w:val="center"/>
              <w:rPr>
                <w:rFonts w:cs="Open Sans"/>
                <w:b/>
                <w:sz w:val="20"/>
                <w:szCs w:val="20"/>
              </w:rPr>
            </w:pPr>
            <w:r w:rsidRPr="00E86DC6">
              <w:rPr>
                <w:rFonts w:cs="Open Sans"/>
                <w:b/>
                <w:sz w:val="20"/>
                <w:szCs w:val="20"/>
              </w:rPr>
              <w:t>Yes</w:t>
            </w:r>
          </w:p>
        </w:tc>
        <w:tc>
          <w:tcPr>
            <w:tcW w:w="237" w:type="pct"/>
            <w:shd w:val="clear" w:color="auto" w:fill="D9D9D9" w:themeFill="background1" w:themeFillShade="D9"/>
          </w:tcPr>
          <w:p w14:paraId="5B706F77" w14:textId="77777777" w:rsidR="001752E2" w:rsidRPr="00E86DC6" w:rsidRDefault="001752E2" w:rsidP="00510920">
            <w:pPr>
              <w:keepNext/>
              <w:jc w:val="center"/>
              <w:rPr>
                <w:rFonts w:cs="Open Sans"/>
                <w:b/>
                <w:sz w:val="20"/>
                <w:szCs w:val="20"/>
              </w:rPr>
            </w:pPr>
            <w:r w:rsidRPr="00E86DC6">
              <w:rPr>
                <w:rFonts w:cs="Open Sans"/>
                <w:b/>
                <w:sz w:val="20"/>
                <w:szCs w:val="20"/>
              </w:rPr>
              <w:t>No</w:t>
            </w:r>
          </w:p>
        </w:tc>
        <w:tc>
          <w:tcPr>
            <w:tcW w:w="1791" w:type="pct"/>
            <w:shd w:val="clear" w:color="auto" w:fill="D9D9D9" w:themeFill="background1" w:themeFillShade="D9"/>
          </w:tcPr>
          <w:p w14:paraId="03711841" w14:textId="77777777" w:rsidR="001752E2" w:rsidRPr="00E86DC6" w:rsidRDefault="001752E2" w:rsidP="00510920">
            <w:pPr>
              <w:keepNext/>
              <w:rPr>
                <w:rFonts w:cs="Open Sans"/>
                <w:b/>
                <w:sz w:val="20"/>
                <w:szCs w:val="20"/>
              </w:rPr>
            </w:pPr>
            <w:r w:rsidRPr="00E86DC6">
              <w:rPr>
                <w:rFonts w:cs="Open Sans"/>
                <w:b/>
                <w:sz w:val="20"/>
                <w:szCs w:val="20"/>
              </w:rPr>
              <w:t>Evidence (e.g., page numbers and/or examples of inclusion)</w:t>
            </w:r>
          </w:p>
        </w:tc>
      </w:tr>
      <w:tr w:rsidR="001752E2" w:rsidRPr="00E86DC6" w14:paraId="36F8D81F" w14:textId="77777777" w:rsidTr="00510920">
        <w:trPr>
          <w:cantSplit/>
          <w:trHeight w:val="701"/>
          <w:jc w:val="center"/>
        </w:trPr>
        <w:tc>
          <w:tcPr>
            <w:tcW w:w="410" w:type="pct"/>
            <w:shd w:val="clear" w:color="auto" w:fill="F2F2F2" w:themeFill="background1" w:themeFillShade="F2"/>
            <w:vAlign w:val="center"/>
          </w:tcPr>
          <w:p w14:paraId="5EEEE6A4" w14:textId="77777777" w:rsidR="001752E2" w:rsidRPr="00217ECE" w:rsidRDefault="001752E2" w:rsidP="00510920">
            <w:pPr>
              <w:autoSpaceDE w:val="0"/>
              <w:autoSpaceDN w:val="0"/>
              <w:adjustRightInd w:val="0"/>
              <w:ind w:left="-120" w:right="-46"/>
              <w:jc w:val="center"/>
              <w:rPr>
                <w:rFonts w:cs="Open Sans"/>
                <w:bCs/>
                <w:sz w:val="20"/>
                <w:szCs w:val="20"/>
              </w:rPr>
            </w:pPr>
            <w:r>
              <w:rPr>
                <w:rFonts w:cs="Open Sans"/>
                <w:bCs/>
                <w:sz w:val="20"/>
                <w:szCs w:val="20"/>
              </w:rPr>
              <w:t>Standard Number</w:t>
            </w:r>
          </w:p>
        </w:tc>
        <w:tc>
          <w:tcPr>
            <w:tcW w:w="2364" w:type="pct"/>
            <w:gridSpan w:val="2"/>
            <w:tcBorders>
              <w:right w:val="single" w:sz="12" w:space="0" w:color="auto"/>
            </w:tcBorders>
            <w:shd w:val="clear" w:color="auto" w:fill="F2F2F2" w:themeFill="background1" w:themeFillShade="F2"/>
            <w:vAlign w:val="center"/>
          </w:tcPr>
          <w:p w14:paraId="0E1311F9" w14:textId="77777777" w:rsidR="001752E2" w:rsidRPr="00745656" w:rsidRDefault="001752E2" w:rsidP="00510920">
            <w:pPr>
              <w:autoSpaceDE w:val="0"/>
              <w:autoSpaceDN w:val="0"/>
              <w:adjustRightInd w:val="0"/>
              <w:ind w:left="-39" w:right="-54"/>
              <w:jc w:val="center"/>
              <w:rPr>
                <w:rFonts w:cs="Open Sans"/>
                <w:bCs/>
                <w:sz w:val="20"/>
                <w:szCs w:val="20"/>
              </w:rPr>
            </w:pPr>
            <w:r>
              <w:rPr>
                <w:rFonts w:cs="Open Sans"/>
                <w:bCs/>
                <w:sz w:val="20"/>
                <w:szCs w:val="20"/>
              </w:rPr>
              <w:t>Content Standard</w:t>
            </w:r>
          </w:p>
        </w:tc>
        <w:tc>
          <w:tcPr>
            <w:tcW w:w="198" w:type="pct"/>
            <w:tcBorders>
              <w:left w:val="single" w:sz="12" w:space="0" w:color="auto"/>
            </w:tcBorders>
            <w:shd w:val="clear" w:color="auto" w:fill="F2F2F2" w:themeFill="background1" w:themeFillShade="F2"/>
          </w:tcPr>
          <w:p w14:paraId="0CA5429F" w14:textId="77777777" w:rsidR="001752E2" w:rsidRPr="00E86DC6" w:rsidRDefault="001752E2" w:rsidP="00510920">
            <w:pPr>
              <w:keepNext/>
              <w:jc w:val="center"/>
              <w:rPr>
                <w:rFonts w:cs="Open Sans"/>
                <w:b/>
                <w:sz w:val="20"/>
                <w:szCs w:val="20"/>
              </w:rPr>
            </w:pPr>
          </w:p>
        </w:tc>
        <w:tc>
          <w:tcPr>
            <w:tcW w:w="237" w:type="pct"/>
            <w:shd w:val="clear" w:color="auto" w:fill="F2F2F2" w:themeFill="background1" w:themeFillShade="F2"/>
          </w:tcPr>
          <w:p w14:paraId="3AF973FA" w14:textId="77777777" w:rsidR="001752E2" w:rsidRPr="00E86DC6" w:rsidRDefault="001752E2" w:rsidP="00510920">
            <w:pPr>
              <w:keepNext/>
              <w:jc w:val="center"/>
              <w:rPr>
                <w:rFonts w:cs="Open Sans"/>
                <w:b/>
                <w:sz w:val="20"/>
                <w:szCs w:val="20"/>
              </w:rPr>
            </w:pPr>
          </w:p>
        </w:tc>
        <w:tc>
          <w:tcPr>
            <w:tcW w:w="1791" w:type="pct"/>
            <w:shd w:val="clear" w:color="auto" w:fill="F2F2F2" w:themeFill="background1" w:themeFillShade="F2"/>
          </w:tcPr>
          <w:p w14:paraId="0EE309BA" w14:textId="77777777" w:rsidR="001752E2" w:rsidRPr="00E86DC6" w:rsidRDefault="001752E2" w:rsidP="00510920">
            <w:pPr>
              <w:keepNext/>
              <w:jc w:val="center"/>
              <w:rPr>
                <w:rFonts w:cs="Open Sans"/>
                <w:b/>
                <w:sz w:val="20"/>
                <w:szCs w:val="20"/>
              </w:rPr>
            </w:pPr>
          </w:p>
        </w:tc>
      </w:tr>
      <w:tr w:rsidR="00845B95" w:rsidRPr="00E86DC6" w14:paraId="238D1D10" w14:textId="77777777" w:rsidTr="003200EA">
        <w:trPr>
          <w:cantSplit/>
          <w:trHeight w:val="1080"/>
          <w:jc w:val="center"/>
        </w:trPr>
        <w:tc>
          <w:tcPr>
            <w:tcW w:w="410" w:type="pct"/>
            <w:shd w:val="clear" w:color="auto" w:fill="auto"/>
            <w:vAlign w:val="center"/>
          </w:tcPr>
          <w:p w14:paraId="0387F5E8" w14:textId="694B63A9" w:rsidR="00845B95" w:rsidRPr="00217ECE" w:rsidRDefault="00845B95" w:rsidP="00845B95">
            <w:pPr>
              <w:autoSpaceDE w:val="0"/>
              <w:autoSpaceDN w:val="0"/>
              <w:adjustRightInd w:val="0"/>
              <w:ind w:left="-120" w:right="-46"/>
              <w:jc w:val="center"/>
              <w:rPr>
                <w:rFonts w:cs="Open Sans"/>
                <w:bCs/>
                <w:sz w:val="20"/>
                <w:szCs w:val="20"/>
              </w:rPr>
            </w:pPr>
            <w:r>
              <w:rPr>
                <w:rFonts w:cs="Open Sans"/>
                <w:bCs/>
                <w:sz w:val="20"/>
                <w:szCs w:val="20"/>
              </w:rPr>
              <w:t>8.29</w:t>
            </w:r>
          </w:p>
        </w:tc>
        <w:tc>
          <w:tcPr>
            <w:tcW w:w="2364" w:type="pct"/>
            <w:gridSpan w:val="2"/>
            <w:tcBorders>
              <w:right w:val="single" w:sz="12" w:space="0" w:color="auto"/>
            </w:tcBorders>
            <w:shd w:val="clear" w:color="auto" w:fill="auto"/>
            <w:vAlign w:val="center"/>
          </w:tcPr>
          <w:p w14:paraId="02FAA193" w14:textId="6D08F7CB" w:rsidR="00845B95" w:rsidRPr="00FF11D6" w:rsidRDefault="00845B95" w:rsidP="00845B95">
            <w:pPr>
              <w:autoSpaceDE w:val="0"/>
              <w:autoSpaceDN w:val="0"/>
              <w:adjustRightInd w:val="0"/>
              <w:rPr>
                <w:rFonts w:cs="Open Sans"/>
                <w:bCs/>
                <w:sz w:val="20"/>
                <w:szCs w:val="20"/>
              </w:rPr>
            </w:pPr>
            <w:r w:rsidRPr="00FF11D6">
              <w:rPr>
                <w:rFonts w:cs="Open Sans"/>
                <w:bCs/>
                <w:sz w:val="20"/>
                <w:szCs w:val="20"/>
              </w:rPr>
              <w:t>Analyze the significance of the election of 1800 and Chief Justice John Marshall’s opinion in Marbury v. Madison.</w:t>
            </w:r>
          </w:p>
        </w:tc>
        <w:tc>
          <w:tcPr>
            <w:tcW w:w="198" w:type="pct"/>
            <w:tcBorders>
              <w:left w:val="single" w:sz="12" w:space="0" w:color="auto"/>
            </w:tcBorders>
            <w:shd w:val="clear" w:color="auto" w:fill="auto"/>
            <w:vAlign w:val="center"/>
          </w:tcPr>
          <w:p w14:paraId="64154750" w14:textId="5F530A4E" w:rsidR="00845B95" w:rsidRPr="0096371C" w:rsidRDefault="00845B95" w:rsidP="00845B95">
            <w:pPr>
              <w:keepNext/>
              <w:jc w:val="center"/>
              <w:rPr>
                <w:rFonts w:cs="Open Sans"/>
                <w:sz w:val="20"/>
                <w:szCs w:val="20"/>
              </w:rPr>
            </w:pPr>
            <w:r w:rsidRPr="0096371C">
              <w:rPr>
                <w:rFonts w:cs="Open Sans"/>
                <w:sz w:val="20"/>
                <w:szCs w:val="20"/>
              </w:rPr>
              <w:t>X</w:t>
            </w:r>
          </w:p>
        </w:tc>
        <w:tc>
          <w:tcPr>
            <w:tcW w:w="237" w:type="pct"/>
            <w:shd w:val="clear" w:color="auto" w:fill="auto"/>
            <w:vAlign w:val="center"/>
          </w:tcPr>
          <w:p w14:paraId="1F5DA9C6" w14:textId="77777777" w:rsidR="00845B95" w:rsidRPr="00E86DC6" w:rsidRDefault="00845B95" w:rsidP="00845B95">
            <w:pPr>
              <w:keepNext/>
              <w:jc w:val="center"/>
              <w:rPr>
                <w:rFonts w:cs="Open Sans"/>
                <w:b/>
                <w:sz w:val="20"/>
                <w:szCs w:val="20"/>
              </w:rPr>
            </w:pPr>
          </w:p>
        </w:tc>
        <w:tc>
          <w:tcPr>
            <w:tcW w:w="1791" w:type="pct"/>
            <w:shd w:val="clear" w:color="auto" w:fill="auto"/>
            <w:vAlign w:val="center"/>
          </w:tcPr>
          <w:p w14:paraId="6746D603" w14:textId="7FB7E9A5" w:rsidR="00845B95" w:rsidRPr="00E86DC6" w:rsidRDefault="00845B95" w:rsidP="00845B95">
            <w:pPr>
              <w:keepNext/>
              <w:rPr>
                <w:rFonts w:cs="Open Sans"/>
                <w:b/>
                <w:sz w:val="20"/>
                <w:szCs w:val="20"/>
              </w:rPr>
            </w:pPr>
            <w:r>
              <w:rPr>
                <w:rFonts w:cs="Open Sans"/>
                <w:sz w:val="20"/>
                <w:szCs w:val="20"/>
              </w:rPr>
              <w:t>Chapter 7, Lesson 1</w:t>
            </w:r>
          </w:p>
        </w:tc>
      </w:tr>
      <w:tr w:rsidR="00845B95" w:rsidRPr="00E86DC6" w14:paraId="2A7D0D0B" w14:textId="77777777" w:rsidTr="00FF11D6">
        <w:trPr>
          <w:cantSplit/>
          <w:trHeight w:val="827"/>
          <w:jc w:val="center"/>
        </w:trPr>
        <w:tc>
          <w:tcPr>
            <w:tcW w:w="5000" w:type="pct"/>
            <w:gridSpan w:val="6"/>
            <w:shd w:val="clear" w:color="auto" w:fill="auto"/>
            <w:vAlign w:val="center"/>
          </w:tcPr>
          <w:p w14:paraId="4A6C8D45" w14:textId="77777777" w:rsidR="00845B95" w:rsidRPr="00696C58" w:rsidRDefault="00845B95" w:rsidP="00845B95">
            <w:pPr>
              <w:keepNext/>
              <w:rPr>
                <w:rFonts w:cs="Open Sans"/>
                <w:i/>
                <w:sz w:val="20"/>
                <w:szCs w:val="20"/>
                <w:highlight w:val="yellow"/>
              </w:rPr>
            </w:pPr>
            <w:r w:rsidRPr="00696C58">
              <w:rPr>
                <w:rFonts w:cs="Open Sans"/>
                <w:b/>
                <w:i/>
                <w:sz w:val="20"/>
                <w:szCs w:val="20"/>
                <w:highlight w:val="yellow"/>
              </w:rPr>
              <w:t>Note</w:t>
            </w:r>
            <w:r w:rsidRPr="00696C58">
              <w:rPr>
                <w:rFonts w:cs="Open Sans"/>
                <w:i/>
                <w:sz w:val="20"/>
                <w:szCs w:val="20"/>
                <w:highlight w:val="yellow"/>
              </w:rPr>
              <w:t>: There are instances in the standards where examples are given. The following should be used as a reference for when those examples are given:</w:t>
            </w:r>
          </w:p>
          <w:p w14:paraId="41746CC1" w14:textId="77777777" w:rsidR="00845B95" w:rsidRPr="00696C58" w:rsidRDefault="00845B95" w:rsidP="00845B95">
            <w:pPr>
              <w:keepNext/>
              <w:ind w:left="720"/>
              <w:rPr>
                <w:rFonts w:cs="Open Sans"/>
                <w:b/>
                <w:sz w:val="20"/>
                <w:szCs w:val="20"/>
                <w:highlight w:val="yellow"/>
              </w:rPr>
            </w:pPr>
            <w:r w:rsidRPr="00696C58">
              <w:rPr>
                <w:rFonts w:cs="Open Sans"/>
                <w:b/>
                <w:i/>
                <w:sz w:val="20"/>
                <w:szCs w:val="20"/>
                <w:highlight w:val="yellow"/>
              </w:rPr>
              <w:t>Including</w:t>
            </w:r>
            <w:r w:rsidRPr="00696C58">
              <w:rPr>
                <w:rFonts w:cs="Open Sans"/>
                <w:i/>
                <w:sz w:val="20"/>
                <w:szCs w:val="20"/>
                <w:highlight w:val="yellow"/>
              </w:rPr>
              <w:t>: used to say that a person or thing is a part of a group.</w:t>
            </w:r>
          </w:p>
        </w:tc>
      </w:tr>
    </w:tbl>
    <w:p w14:paraId="396EC904" w14:textId="77777777" w:rsidR="001752E2" w:rsidRDefault="001752E2">
      <w:pPr>
        <w:rPr>
          <w:rFonts w:cs="Open Sans"/>
        </w:rPr>
      </w:pPr>
    </w:p>
    <w:p w14:paraId="20E21297" w14:textId="77777777" w:rsidR="00FF11D6" w:rsidRDefault="00FF11D6">
      <w:pPr>
        <w:rPr>
          <w:rFonts w:cs="Open Sans"/>
        </w:rPr>
      </w:pPr>
    </w:p>
    <w:tbl>
      <w:tblPr>
        <w:tblStyle w:val="TableGrid"/>
        <w:tblW w:w="14485" w:type="dxa"/>
        <w:tblCellMar>
          <w:left w:w="115" w:type="dxa"/>
          <w:right w:w="115" w:type="dxa"/>
        </w:tblCellMar>
        <w:tblLook w:val="04A0" w:firstRow="1" w:lastRow="0" w:firstColumn="1" w:lastColumn="0" w:noHBand="0" w:noVBand="1"/>
      </w:tblPr>
      <w:tblGrid>
        <w:gridCol w:w="1255"/>
        <w:gridCol w:w="6897"/>
        <w:gridCol w:w="573"/>
        <w:gridCol w:w="540"/>
        <w:gridCol w:w="5220"/>
      </w:tblGrid>
      <w:tr w:rsidR="00845B95" w:rsidRPr="00E86DC6" w14:paraId="362B5331" w14:textId="77777777" w:rsidTr="003200EA">
        <w:trPr>
          <w:cantSplit/>
          <w:trHeight w:val="962"/>
        </w:trPr>
        <w:tc>
          <w:tcPr>
            <w:tcW w:w="1255" w:type="dxa"/>
            <w:shd w:val="clear" w:color="auto" w:fill="auto"/>
            <w:vAlign w:val="center"/>
          </w:tcPr>
          <w:p w14:paraId="72CCCBB3" w14:textId="0370488F" w:rsidR="00845B95" w:rsidRPr="006A39BA" w:rsidRDefault="00845B95" w:rsidP="00845B95">
            <w:pPr>
              <w:autoSpaceDE w:val="0"/>
              <w:autoSpaceDN w:val="0"/>
              <w:adjustRightInd w:val="0"/>
              <w:ind w:left="-120" w:right="-115"/>
              <w:jc w:val="center"/>
              <w:rPr>
                <w:rFonts w:cs="Open Sans"/>
                <w:bCs/>
                <w:sz w:val="20"/>
                <w:szCs w:val="20"/>
              </w:rPr>
            </w:pPr>
            <w:r>
              <w:rPr>
                <w:rFonts w:cs="Open Sans"/>
                <w:bCs/>
                <w:sz w:val="20"/>
                <w:szCs w:val="20"/>
              </w:rPr>
              <w:lastRenderedPageBreak/>
              <w:t>8.30</w:t>
            </w:r>
          </w:p>
        </w:tc>
        <w:tc>
          <w:tcPr>
            <w:tcW w:w="6897" w:type="dxa"/>
            <w:tcBorders>
              <w:right w:val="single" w:sz="12" w:space="0" w:color="auto"/>
            </w:tcBorders>
            <w:shd w:val="clear" w:color="auto" w:fill="auto"/>
            <w:vAlign w:val="center"/>
          </w:tcPr>
          <w:p w14:paraId="60643CC4" w14:textId="77777777" w:rsidR="00845B95" w:rsidRPr="00FF11D6" w:rsidRDefault="00845B95" w:rsidP="00845B95">
            <w:pPr>
              <w:autoSpaceDE w:val="0"/>
              <w:autoSpaceDN w:val="0"/>
              <w:adjustRightInd w:val="0"/>
              <w:ind w:left="-25" w:right="-58"/>
              <w:rPr>
                <w:rFonts w:cs="Open Sans"/>
                <w:bCs/>
                <w:sz w:val="20"/>
                <w:szCs w:val="20"/>
              </w:rPr>
            </w:pPr>
            <w:r w:rsidRPr="00FF11D6">
              <w:rPr>
                <w:rFonts w:cs="Open Sans"/>
                <w:bCs/>
                <w:sz w:val="20"/>
                <w:szCs w:val="20"/>
              </w:rPr>
              <w:t xml:space="preserve">Explain the major events of Thomas Jefferson’s presidency, including: </w:t>
            </w:r>
          </w:p>
          <w:p w14:paraId="007C263D" w14:textId="1488565C" w:rsidR="00845B95" w:rsidRPr="00FF11D6" w:rsidRDefault="00845B95" w:rsidP="00845B95">
            <w:pPr>
              <w:pStyle w:val="ListParagraph"/>
              <w:numPr>
                <w:ilvl w:val="0"/>
                <w:numId w:val="24"/>
              </w:numPr>
              <w:autoSpaceDE w:val="0"/>
              <w:autoSpaceDN w:val="0"/>
              <w:adjustRightInd w:val="0"/>
              <w:ind w:right="-58"/>
              <w:rPr>
                <w:rFonts w:cs="Open Sans"/>
                <w:bCs/>
                <w:sz w:val="20"/>
                <w:szCs w:val="20"/>
              </w:rPr>
            </w:pPr>
            <w:r w:rsidRPr="00FF11D6">
              <w:rPr>
                <w:rFonts w:cs="Open Sans"/>
                <w:bCs/>
                <w:sz w:val="20"/>
                <w:szCs w:val="20"/>
              </w:rPr>
              <w:t>Conflict with the Barbary pirates</w:t>
            </w:r>
          </w:p>
          <w:p w14:paraId="35D3AF61" w14:textId="4D65C503" w:rsidR="00845B95" w:rsidRPr="00FF11D6" w:rsidRDefault="00845B95" w:rsidP="00845B95">
            <w:pPr>
              <w:pStyle w:val="ListParagraph"/>
              <w:numPr>
                <w:ilvl w:val="0"/>
                <w:numId w:val="24"/>
              </w:numPr>
              <w:autoSpaceDE w:val="0"/>
              <w:autoSpaceDN w:val="0"/>
              <w:adjustRightInd w:val="0"/>
              <w:ind w:right="-58"/>
              <w:rPr>
                <w:rFonts w:cs="Open Sans"/>
                <w:bCs/>
                <w:sz w:val="20"/>
                <w:szCs w:val="20"/>
              </w:rPr>
            </w:pPr>
            <w:r w:rsidRPr="00FF11D6">
              <w:rPr>
                <w:rFonts w:cs="Open Sans"/>
                <w:bCs/>
                <w:sz w:val="20"/>
                <w:szCs w:val="20"/>
              </w:rPr>
              <w:t>Embargo Act</w:t>
            </w:r>
          </w:p>
          <w:p w14:paraId="14FBDF14" w14:textId="5443E9C4" w:rsidR="00845B95" w:rsidRPr="00FF11D6" w:rsidRDefault="00845B95" w:rsidP="00845B95">
            <w:pPr>
              <w:pStyle w:val="ListParagraph"/>
              <w:numPr>
                <w:ilvl w:val="0"/>
                <w:numId w:val="24"/>
              </w:numPr>
              <w:autoSpaceDE w:val="0"/>
              <w:autoSpaceDN w:val="0"/>
              <w:adjustRightInd w:val="0"/>
              <w:ind w:right="-58"/>
              <w:rPr>
                <w:rFonts w:cs="Open Sans"/>
                <w:bCs/>
                <w:sz w:val="20"/>
                <w:szCs w:val="20"/>
              </w:rPr>
            </w:pPr>
            <w:r w:rsidRPr="00FF11D6">
              <w:rPr>
                <w:rFonts w:cs="Open Sans"/>
                <w:bCs/>
                <w:sz w:val="20"/>
                <w:szCs w:val="20"/>
              </w:rPr>
              <w:t>Lewis and Clark Expedition</w:t>
            </w:r>
          </w:p>
          <w:p w14:paraId="2864D765" w14:textId="4C6BF0B3" w:rsidR="00845B95" w:rsidRPr="00FF11D6" w:rsidRDefault="00845B95" w:rsidP="00845B95">
            <w:pPr>
              <w:pStyle w:val="ListParagraph"/>
              <w:numPr>
                <w:ilvl w:val="0"/>
                <w:numId w:val="24"/>
              </w:numPr>
              <w:autoSpaceDE w:val="0"/>
              <w:autoSpaceDN w:val="0"/>
              <w:adjustRightInd w:val="0"/>
              <w:ind w:right="-58"/>
              <w:rPr>
                <w:rFonts w:cs="Open Sans"/>
                <w:bCs/>
                <w:sz w:val="20"/>
                <w:szCs w:val="20"/>
              </w:rPr>
            </w:pPr>
            <w:r w:rsidRPr="00FF11D6">
              <w:rPr>
                <w:rFonts w:cs="Open Sans"/>
                <w:bCs/>
                <w:sz w:val="20"/>
                <w:szCs w:val="20"/>
              </w:rPr>
              <w:t>Louisiana Purchase</w:t>
            </w:r>
          </w:p>
        </w:tc>
        <w:tc>
          <w:tcPr>
            <w:tcW w:w="573" w:type="dxa"/>
            <w:tcBorders>
              <w:left w:val="single" w:sz="12" w:space="0" w:color="auto"/>
            </w:tcBorders>
            <w:shd w:val="clear" w:color="auto" w:fill="auto"/>
            <w:vAlign w:val="center"/>
          </w:tcPr>
          <w:p w14:paraId="3FA7FAAF" w14:textId="42FE55F2" w:rsidR="00845B95" w:rsidRPr="0096371C" w:rsidRDefault="00845B95" w:rsidP="00845B95">
            <w:pPr>
              <w:keepNext/>
              <w:jc w:val="center"/>
              <w:rPr>
                <w:rFonts w:cs="Open Sans"/>
                <w:sz w:val="20"/>
                <w:szCs w:val="20"/>
              </w:rPr>
            </w:pPr>
            <w:r>
              <w:rPr>
                <w:rFonts w:cs="Open Sans"/>
                <w:sz w:val="20"/>
                <w:szCs w:val="20"/>
              </w:rPr>
              <w:t>X</w:t>
            </w:r>
          </w:p>
        </w:tc>
        <w:tc>
          <w:tcPr>
            <w:tcW w:w="540" w:type="dxa"/>
            <w:shd w:val="clear" w:color="auto" w:fill="auto"/>
            <w:vAlign w:val="center"/>
          </w:tcPr>
          <w:p w14:paraId="2A48DFDF" w14:textId="77777777" w:rsidR="00845B95" w:rsidRPr="0096371C" w:rsidRDefault="00845B95" w:rsidP="00845B95">
            <w:pPr>
              <w:keepNext/>
              <w:jc w:val="center"/>
              <w:rPr>
                <w:rFonts w:cs="Open Sans"/>
                <w:sz w:val="20"/>
                <w:szCs w:val="20"/>
              </w:rPr>
            </w:pPr>
          </w:p>
        </w:tc>
        <w:tc>
          <w:tcPr>
            <w:tcW w:w="5220" w:type="dxa"/>
            <w:shd w:val="clear" w:color="auto" w:fill="auto"/>
            <w:vAlign w:val="center"/>
          </w:tcPr>
          <w:p w14:paraId="48C12EC0" w14:textId="00552F53" w:rsidR="00845B95" w:rsidRPr="00845B95" w:rsidRDefault="00845B95" w:rsidP="00845B95">
            <w:pPr>
              <w:keepNext/>
              <w:rPr>
                <w:rFonts w:cs="Open Sans"/>
                <w:b/>
                <w:sz w:val="20"/>
                <w:szCs w:val="20"/>
              </w:rPr>
            </w:pPr>
            <w:r>
              <w:rPr>
                <w:rFonts w:cs="Open Sans"/>
                <w:sz w:val="20"/>
                <w:szCs w:val="20"/>
              </w:rPr>
              <w:t xml:space="preserve">Chapter 7, Lesson 2, 3; </w:t>
            </w:r>
            <w:r>
              <w:rPr>
                <w:rFonts w:cs="Open Sans"/>
                <w:i/>
                <w:sz w:val="20"/>
                <w:szCs w:val="20"/>
              </w:rPr>
              <w:t xml:space="preserve">The Journals of the Lewis and Clark Expedition </w:t>
            </w:r>
            <w:r>
              <w:rPr>
                <w:rFonts w:cs="Open Sans"/>
                <w:sz w:val="20"/>
                <w:szCs w:val="20"/>
              </w:rPr>
              <w:t xml:space="preserve">(pp. </w:t>
            </w:r>
            <w:r w:rsidR="00AE03DD">
              <w:rPr>
                <w:rFonts w:cs="Open Sans"/>
                <w:sz w:val="20"/>
                <w:szCs w:val="20"/>
              </w:rPr>
              <w:t>260-263); Chapter 8, Lesson 3</w:t>
            </w:r>
          </w:p>
        </w:tc>
      </w:tr>
      <w:tr w:rsidR="00845B95" w:rsidRPr="002B0A90" w14:paraId="48E9B7E5" w14:textId="77777777" w:rsidTr="003200EA">
        <w:trPr>
          <w:cantSplit/>
          <w:trHeight w:val="1080"/>
        </w:trPr>
        <w:tc>
          <w:tcPr>
            <w:tcW w:w="1255" w:type="dxa"/>
            <w:shd w:val="clear" w:color="auto" w:fill="auto"/>
            <w:vAlign w:val="center"/>
          </w:tcPr>
          <w:p w14:paraId="7D8F72FE" w14:textId="059C55A4" w:rsidR="00845B95" w:rsidRPr="002B0A90" w:rsidRDefault="00845B95" w:rsidP="00845B95">
            <w:pPr>
              <w:autoSpaceDE w:val="0"/>
              <w:autoSpaceDN w:val="0"/>
              <w:adjustRightInd w:val="0"/>
              <w:ind w:left="-120" w:right="-115"/>
              <w:jc w:val="center"/>
              <w:rPr>
                <w:rFonts w:cs="Open Sans"/>
                <w:bCs/>
                <w:sz w:val="20"/>
                <w:szCs w:val="20"/>
              </w:rPr>
            </w:pPr>
            <w:r>
              <w:rPr>
                <w:rFonts w:cs="Open Sans"/>
                <w:bCs/>
                <w:sz w:val="20"/>
                <w:szCs w:val="20"/>
              </w:rPr>
              <w:t>8.31</w:t>
            </w:r>
          </w:p>
        </w:tc>
        <w:tc>
          <w:tcPr>
            <w:tcW w:w="6897" w:type="dxa"/>
            <w:tcBorders>
              <w:right w:val="single" w:sz="12" w:space="0" w:color="auto"/>
            </w:tcBorders>
            <w:shd w:val="clear" w:color="auto" w:fill="auto"/>
            <w:vAlign w:val="center"/>
          </w:tcPr>
          <w:p w14:paraId="11B9BB39" w14:textId="77777777" w:rsidR="00845B95" w:rsidRPr="00FF11D6" w:rsidRDefault="00845B95" w:rsidP="00845B95">
            <w:pPr>
              <w:autoSpaceDE w:val="0"/>
              <w:autoSpaceDN w:val="0"/>
              <w:adjustRightInd w:val="0"/>
              <w:ind w:left="-25" w:right="-58"/>
              <w:rPr>
                <w:rFonts w:cs="Open Sans"/>
                <w:bCs/>
                <w:sz w:val="20"/>
                <w:szCs w:val="20"/>
              </w:rPr>
            </w:pPr>
            <w:r w:rsidRPr="00FF11D6">
              <w:rPr>
                <w:rFonts w:cs="Open Sans"/>
                <w:bCs/>
                <w:sz w:val="20"/>
                <w:szCs w:val="20"/>
              </w:rPr>
              <w:t xml:space="preserve">Explain the causes, course, and consequences of the War of 1812, including: </w:t>
            </w:r>
          </w:p>
          <w:p w14:paraId="1D503C19" w14:textId="1D5E8580" w:rsidR="00845B95" w:rsidRPr="00FF11D6" w:rsidRDefault="00845B95" w:rsidP="00845B95">
            <w:pPr>
              <w:pStyle w:val="ListParagraph"/>
              <w:numPr>
                <w:ilvl w:val="0"/>
                <w:numId w:val="25"/>
              </w:numPr>
              <w:autoSpaceDE w:val="0"/>
              <w:autoSpaceDN w:val="0"/>
              <w:adjustRightInd w:val="0"/>
              <w:ind w:right="-58"/>
              <w:rPr>
                <w:rFonts w:cs="Open Sans"/>
                <w:bCs/>
                <w:sz w:val="20"/>
                <w:szCs w:val="20"/>
              </w:rPr>
            </w:pPr>
            <w:r w:rsidRPr="00FF11D6">
              <w:rPr>
                <w:rFonts w:cs="Open Sans"/>
                <w:bCs/>
                <w:sz w:val="20"/>
                <w:szCs w:val="20"/>
              </w:rPr>
              <w:t>Use of impressment and trade restrictions between the U.S. and Great Britain</w:t>
            </w:r>
          </w:p>
          <w:p w14:paraId="2A1E3C03" w14:textId="4E344FE6" w:rsidR="00845B95" w:rsidRPr="00FF11D6" w:rsidRDefault="00845B95" w:rsidP="00845B95">
            <w:pPr>
              <w:pStyle w:val="ListParagraph"/>
              <w:numPr>
                <w:ilvl w:val="0"/>
                <w:numId w:val="25"/>
              </w:numPr>
              <w:autoSpaceDE w:val="0"/>
              <w:autoSpaceDN w:val="0"/>
              <w:adjustRightInd w:val="0"/>
              <w:ind w:right="-58"/>
              <w:rPr>
                <w:rFonts w:cs="Open Sans"/>
                <w:bCs/>
                <w:sz w:val="20"/>
                <w:szCs w:val="20"/>
              </w:rPr>
            </w:pPr>
            <w:r w:rsidRPr="00FF11D6">
              <w:rPr>
                <w:rFonts w:cs="Open Sans"/>
                <w:bCs/>
                <w:sz w:val="20"/>
                <w:szCs w:val="20"/>
              </w:rPr>
              <w:t>Roles of Andrew Jackson and William Henry Harrison</w:t>
            </w:r>
          </w:p>
          <w:p w14:paraId="64F10A04" w14:textId="47EA0092" w:rsidR="00845B95" w:rsidRPr="00FF11D6" w:rsidRDefault="00845B95" w:rsidP="00845B95">
            <w:pPr>
              <w:pStyle w:val="ListParagraph"/>
              <w:numPr>
                <w:ilvl w:val="0"/>
                <w:numId w:val="25"/>
              </w:numPr>
              <w:autoSpaceDE w:val="0"/>
              <w:autoSpaceDN w:val="0"/>
              <w:adjustRightInd w:val="0"/>
              <w:ind w:right="-58"/>
              <w:rPr>
                <w:rFonts w:cs="Open Sans"/>
                <w:bCs/>
                <w:sz w:val="20"/>
                <w:szCs w:val="20"/>
              </w:rPr>
            </w:pPr>
            <w:r w:rsidRPr="00FF11D6">
              <w:rPr>
                <w:rFonts w:cs="Open Sans"/>
                <w:bCs/>
                <w:sz w:val="20"/>
                <w:szCs w:val="20"/>
              </w:rPr>
              <w:t>Significance of the Treaty of Ghent</w:t>
            </w:r>
          </w:p>
          <w:p w14:paraId="1CC7E135" w14:textId="7724CEF5" w:rsidR="00845B95" w:rsidRPr="00FF11D6" w:rsidRDefault="00845B95" w:rsidP="00845B95">
            <w:pPr>
              <w:pStyle w:val="ListParagraph"/>
              <w:numPr>
                <w:ilvl w:val="0"/>
                <w:numId w:val="25"/>
              </w:numPr>
              <w:autoSpaceDE w:val="0"/>
              <w:autoSpaceDN w:val="0"/>
              <w:adjustRightInd w:val="0"/>
              <w:ind w:right="-58"/>
              <w:rPr>
                <w:rFonts w:cs="Open Sans"/>
                <w:bCs/>
                <w:sz w:val="20"/>
                <w:szCs w:val="20"/>
              </w:rPr>
            </w:pPr>
            <w:r w:rsidRPr="00FF11D6">
              <w:rPr>
                <w:rFonts w:cs="Open Sans"/>
                <w:bCs/>
                <w:sz w:val="20"/>
                <w:szCs w:val="20"/>
              </w:rPr>
              <w:t>Rise in nationalism in the U.S.</w:t>
            </w:r>
          </w:p>
        </w:tc>
        <w:tc>
          <w:tcPr>
            <w:tcW w:w="573" w:type="dxa"/>
            <w:tcBorders>
              <w:left w:val="single" w:sz="12" w:space="0" w:color="auto"/>
            </w:tcBorders>
            <w:shd w:val="clear" w:color="auto" w:fill="auto"/>
            <w:vAlign w:val="center"/>
          </w:tcPr>
          <w:p w14:paraId="3B17675A" w14:textId="3233F217" w:rsidR="00845B95" w:rsidRPr="0096371C" w:rsidRDefault="00845B95" w:rsidP="00845B95">
            <w:pPr>
              <w:keepNext/>
              <w:jc w:val="center"/>
              <w:rPr>
                <w:rFonts w:cs="Open Sans"/>
                <w:sz w:val="20"/>
                <w:szCs w:val="20"/>
              </w:rPr>
            </w:pPr>
            <w:r>
              <w:rPr>
                <w:rFonts w:cs="Open Sans"/>
                <w:sz w:val="20"/>
                <w:szCs w:val="20"/>
              </w:rPr>
              <w:t>X</w:t>
            </w:r>
          </w:p>
        </w:tc>
        <w:tc>
          <w:tcPr>
            <w:tcW w:w="540" w:type="dxa"/>
            <w:shd w:val="clear" w:color="auto" w:fill="auto"/>
            <w:vAlign w:val="center"/>
          </w:tcPr>
          <w:p w14:paraId="0BE4C1EA" w14:textId="77777777" w:rsidR="00845B95" w:rsidRPr="0096371C" w:rsidRDefault="00845B95" w:rsidP="00845B95">
            <w:pPr>
              <w:keepNext/>
              <w:jc w:val="center"/>
              <w:rPr>
                <w:rFonts w:cs="Open Sans"/>
                <w:sz w:val="20"/>
                <w:szCs w:val="20"/>
              </w:rPr>
            </w:pPr>
          </w:p>
        </w:tc>
        <w:tc>
          <w:tcPr>
            <w:tcW w:w="5220" w:type="dxa"/>
            <w:shd w:val="clear" w:color="auto" w:fill="auto"/>
            <w:vAlign w:val="center"/>
          </w:tcPr>
          <w:p w14:paraId="61EFD5CB" w14:textId="70AD9B8D" w:rsidR="00845B95" w:rsidRPr="002B0A90" w:rsidRDefault="00845B95" w:rsidP="00845B95">
            <w:pPr>
              <w:keepNext/>
              <w:rPr>
                <w:rFonts w:cs="Open Sans"/>
                <w:b/>
                <w:sz w:val="20"/>
                <w:szCs w:val="20"/>
              </w:rPr>
            </w:pPr>
            <w:r>
              <w:rPr>
                <w:rFonts w:cs="Open Sans"/>
                <w:sz w:val="20"/>
                <w:szCs w:val="20"/>
              </w:rPr>
              <w:t>Chapter 7, Lesson 3, 4</w:t>
            </w:r>
            <w:r w:rsidR="00AE03DD">
              <w:rPr>
                <w:rFonts w:cs="Open Sans"/>
                <w:sz w:val="20"/>
                <w:szCs w:val="20"/>
              </w:rPr>
              <w:t xml:space="preserve">; Chapter 8, Lesson 3; Chapter 9, Lesson 1, </w:t>
            </w:r>
            <w:r w:rsidR="001249C6">
              <w:rPr>
                <w:rFonts w:cs="Open Sans"/>
                <w:sz w:val="20"/>
                <w:szCs w:val="20"/>
              </w:rPr>
              <w:t>2</w:t>
            </w:r>
          </w:p>
        </w:tc>
      </w:tr>
      <w:tr w:rsidR="00AE03DD" w:rsidRPr="002B0A90" w14:paraId="7BA82AF2" w14:textId="77777777" w:rsidTr="00AE03DD">
        <w:trPr>
          <w:cantSplit/>
          <w:trHeight w:val="1080"/>
        </w:trPr>
        <w:tc>
          <w:tcPr>
            <w:tcW w:w="1255" w:type="dxa"/>
            <w:shd w:val="clear" w:color="auto" w:fill="auto"/>
            <w:vAlign w:val="center"/>
          </w:tcPr>
          <w:p w14:paraId="49409C4A" w14:textId="598E3730" w:rsidR="00AE03DD" w:rsidRPr="002B0A90" w:rsidRDefault="00AE03DD" w:rsidP="00AE03DD">
            <w:pPr>
              <w:autoSpaceDE w:val="0"/>
              <w:autoSpaceDN w:val="0"/>
              <w:adjustRightInd w:val="0"/>
              <w:ind w:left="-120" w:right="-115"/>
              <w:jc w:val="center"/>
              <w:rPr>
                <w:rFonts w:cs="Open Sans"/>
                <w:color w:val="000000"/>
                <w:sz w:val="20"/>
                <w:szCs w:val="20"/>
              </w:rPr>
            </w:pPr>
            <w:r>
              <w:rPr>
                <w:rFonts w:cs="Open Sans"/>
                <w:color w:val="000000"/>
                <w:sz w:val="20"/>
                <w:szCs w:val="20"/>
              </w:rPr>
              <w:t>8.32</w:t>
            </w:r>
          </w:p>
        </w:tc>
        <w:tc>
          <w:tcPr>
            <w:tcW w:w="6897" w:type="dxa"/>
            <w:tcBorders>
              <w:right w:val="single" w:sz="12" w:space="0" w:color="auto"/>
            </w:tcBorders>
            <w:shd w:val="clear" w:color="auto" w:fill="auto"/>
            <w:vAlign w:val="center"/>
          </w:tcPr>
          <w:p w14:paraId="1C610B5F" w14:textId="64B579DC" w:rsidR="00AE03DD" w:rsidRPr="002B0A90" w:rsidRDefault="00AE03DD" w:rsidP="00AE03DD">
            <w:pPr>
              <w:autoSpaceDE w:val="0"/>
              <w:autoSpaceDN w:val="0"/>
              <w:adjustRightInd w:val="0"/>
              <w:ind w:left="-25" w:right="-58"/>
              <w:rPr>
                <w:rFonts w:cs="Open Sans"/>
                <w:bCs/>
                <w:sz w:val="20"/>
                <w:szCs w:val="20"/>
              </w:rPr>
            </w:pPr>
            <w:r w:rsidRPr="00FF11D6">
              <w:rPr>
                <w:rFonts w:cs="Open Sans"/>
                <w:bCs/>
                <w:sz w:val="20"/>
                <w:szCs w:val="20"/>
              </w:rPr>
              <w:t>Identify and locate the changing boundaries of the U.S. as a result of the Convention of 1818 and the Adams-Onis Treaty.</w:t>
            </w:r>
          </w:p>
        </w:tc>
        <w:tc>
          <w:tcPr>
            <w:tcW w:w="573" w:type="dxa"/>
            <w:tcBorders>
              <w:left w:val="single" w:sz="12" w:space="0" w:color="auto"/>
            </w:tcBorders>
            <w:shd w:val="clear" w:color="auto" w:fill="auto"/>
            <w:vAlign w:val="center"/>
          </w:tcPr>
          <w:p w14:paraId="51FDFF65" w14:textId="0DDB39A5" w:rsidR="00AE03DD" w:rsidRPr="0096371C" w:rsidRDefault="00AE03DD" w:rsidP="00AE03DD">
            <w:pPr>
              <w:keepNext/>
              <w:jc w:val="center"/>
              <w:rPr>
                <w:rFonts w:cs="Open Sans"/>
                <w:sz w:val="20"/>
                <w:szCs w:val="20"/>
              </w:rPr>
            </w:pPr>
            <w:r>
              <w:rPr>
                <w:rFonts w:cs="Open Sans"/>
                <w:sz w:val="20"/>
                <w:szCs w:val="20"/>
              </w:rPr>
              <w:t>X</w:t>
            </w:r>
          </w:p>
        </w:tc>
        <w:tc>
          <w:tcPr>
            <w:tcW w:w="540" w:type="dxa"/>
            <w:shd w:val="clear" w:color="auto" w:fill="auto"/>
            <w:vAlign w:val="center"/>
          </w:tcPr>
          <w:p w14:paraId="183BB543" w14:textId="77777777" w:rsidR="00AE03DD" w:rsidRPr="0096371C" w:rsidRDefault="00AE03DD" w:rsidP="00AE03DD">
            <w:pPr>
              <w:keepNext/>
              <w:jc w:val="center"/>
              <w:rPr>
                <w:rFonts w:cs="Open Sans"/>
                <w:sz w:val="20"/>
                <w:szCs w:val="20"/>
              </w:rPr>
            </w:pPr>
          </w:p>
        </w:tc>
        <w:tc>
          <w:tcPr>
            <w:tcW w:w="5220" w:type="dxa"/>
            <w:shd w:val="clear" w:color="auto" w:fill="auto"/>
            <w:vAlign w:val="center"/>
          </w:tcPr>
          <w:p w14:paraId="45A59093" w14:textId="03530542" w:rsidR="00AE03DD" w:rsidRPr="002B0A90" w:rsidRDefault="00AE03DD" w:rsidP="00AE03DD">
            <w:pPr>
              <w:keepNext/>
              <w:rPr>
                <w:rFonts w:cs="Open Sans"/>
                <w:b/>
                <w:sz w:val="20"/>
                <w:szCs w:val="20"/>
              </w:rPr>
            </w:pPr>
            <w:r w:rsidRPr="00410106">
              <w:rPr>
                <w:rFonts w:cs="Open Sans"/>
                <w:sz w:val="20"/>
                <w:szCs w:val="20"/>
              </w:rPr>
              <w:t>Chapter 8, Lesson 3</w:t>
            </w:r>
            <w:r w:rsidR="0090114A">
              <w:rPr>
                <w:rFonts w:cs="Open Sans"/>
                <w:sz w:val="20"/>
                <w:szCs w:val="20"/>
              </w:rPr>
              <w:t>; Chapter 10, Lesson 1</w:t>
            </w:r>
          </w:p>
        </w:tc>
      </w:tr>
      <w:tr w:rsidR="00AE03DD" w:rsidRPr="002B0A90" w14:paraId="6936F921" w14:textId="77777777" w:rsidTr="00AE03DD">
        <w:trPr>
          <w:cantSplit/>
          <w:trHeight w:val="1080"/>
        </w:trPr>
        <w:tc>
          <w:tcPr>
            <w:tcW w:w="1255" w:type="dxa"/>
            <w:shd w:val="clear" w:color="auto" w:fill="auto"/>
            <w:vAlign w:val="center"/>
          </w:tcPr>
          <w:p w14:paraId="7D84740E" w14:textId="3FE818A2" w:rsidR="00AE03DD" w:rsidRPr="002B0A90" w:rsidRDefault="00AE03DD" w:rsidP="00AE03DD">
            <w:pPr>
              <w:autoSpaceDE w:val="0"/>
              <w:autoSpaceDN w:val="0"/>
              <w:adjustRightInd w:val="0"/>
              <w:ind w:left="-120" w:right="-115"/>
              <w:jc w:val="center"/>
              <w:rPr>
                <w:rFonts w:cs="Open Sans"/>
                <w:color w:val="000000"/>
                <w:sz w:val="20"/>
                <w:szCs w:val="20"/>
              </w:rPr>
            </w:pPr>
            <w:r>
              <w:rPr>
                <w:rFonts w:cs="Open Sans"/>
                <w:color w:val="000000"/>
                <w:sz w:val="20"/>
                <w:szCs w:val="20"/>
              </w:rPr>
              <w:t>8.33</w:t>
            </w:r>
          </w:p>
        </w:tc>
        <w:tc>
          <w:tcPr>
            <w:tcW w:w="6897" w:type="dxa"/>
            <w:tcBorders>
              <w:right w:val="single" w:sz="12" w:space="0" w:color="auto"/>
            </w:tcBorders>
            <w:shd w:val="clear" w:color="auto" w:fill="auto"/>
            <w:vAlign w:val="center"/>
          </w:tcPr>
          <w:p w14:paraId="10041099" w14:textId="19C479C3" w:rsidR="00AE03DD" w:rsidRPr="002B0A90" w:rsidRDefault="00AE03DD" w:rsidP="00AE03DD">
            <w:pPr>
              <w:autoSpaceDE w:val="0"/>
              <w:autoSpaceDN w:val="0"/>
              <w:adjustRightInd w:val="0"/>
              <w:ind w:left="-25" w:right="-58"/>
              <w:rPr>
                <w:rFonts w:cs="Open Sans"/>
                <w:bCs/>
                <w:sz w:val="20"/>
                <w:szCs w:val="20"/>
              </w:rPr>
            </w:pPr>
            <w:r w:rsidRPr="00FF11D6">
              <w:rPr>
                <w:rFonts w:cs="Open Sans"/>
                <w:bCs/>
                <w:sz w:val="20"/>
                <w:szCs w:val="20"/>
              </w:rPr>
              <w:t>Analyze the purpose and effects of the Monroe Doctrine.</w:t>
            </w:r>
          </w:p>
        </w:tc>
        <w:tc>
          <w:tcPr>
            <w:tcW w:w="573" w:type="dxa"/>
            <w:tcBorders>
              <w:left w:val="single" w:sz="12" w:space="0" w:color="auto"/>
            </w:tcBorders>
            <w:shd w:val="clear" w:color="auto" w:fill="auto"/>
            <w:vAlign w:val="center"/>
          </w:tcPr>
          <w:p w14:paraId="06FD7CFA" w14:textId="2E3F27E3" w:rsidR="00AE03DD" w:rsidRPr="0096371C" w:rsidRDefault="00AE03DD" w:rsidP="00AE03DD">
            <w:pPr>
              <w:keepNext/>
              <w:jc w:val="center"/>
              <w:rPr>
                <w:rFonts w:cs="Open Sans"/>
                <w:sz w:val="20"/>
                <w:szCs w:val="20"/>
              </w:rPr>
            </w:pPr>
            <w:r>
              <w:rPr>
                <w:rFonts w:cs="Open Sans"/>
                <w:sz w:val="20"/>
                <w:szCs w:val="20"/>
              </w:rPr>
              <w:t>X</w:t>
            </w:r>
          </w:p>
        </w:tc>
        <w:tc>
          <w:tcPr>
            <w:tcW w:w="540" w:type="dxa"/>
            <w:shd w:val="clear" w:color="auto" w:fill="auto"/>
            <w:vAlign w:val="center"/>
          </w:tcPr>
          <w:p w14:paraId="45B0298F" w14:textId="77777777" w:rsidR="00AE03DD" w:rsidRPr="0096371C" w:rsidRDefault="00AE03DD" w:rsidP="00AE03DD">
            <w:pPr>
              <w:keepNext/>
              <w:jc w:val="center"/>
              <w:rPr>
                <w:rFonts w:cs="Open Sans"/>
                <w:sz w:val="20"/>
                <w:szCs w:val="20"/>
              </w:rPr>
            </w:pPr>
          </w:p>
        </w:tc>
        <w:tc>
          <w:tcPr>
            <w:tcW w:w="5220" w:type="dxa"/>
            <w:shd w:val="clear" w:color="auto" w:fill="auto"/>
            <w:vAlign w:val="center"/>
          </w:tcPr>
          <w:p w14:paraId="12372945" w14:textId="6BF47EBD" w:rsidR="00AE03DD" w:rsidRPr="002B0A90" w:rsidRDefault="00AE03DD" w:rsidP="00AE03DD">
            <w:pPr>
              <w:keepNext/>
              <w:rPr>
                <w:rFonts w:cs="Open Sans"/>
                <w:b/>
                <w:sz w:val="20"/>
                <w:szCs w:val="20"/>
              </w:rPr>
            </w:pPr>
            <w:r w:rsidRPr="00410106">
              <w:rPr>
                <w:rFonts w:cs="Open Sans"/>
                <w:sz w:val="20"/>
                <w:szCs w:val="20"/>
              </w:rPr>
              <w:t>Chapter 8, Lesson 3</w:t>
            </w:r>
          </w:p>
        </w:tc>
      </w:tr>
      <w:tr w:rsidR="00845B95" w:rsidRPr="002B0A90" w14:paraId="22215407" w14:textId="77777777" w:rsidTr="00164F73">
        <w:trPr>
          <w:cantSplit/>
        </w:trPr>
        <w:tc>
          <w:tcPr>
            <w:tcW w:w="8152" w:type="dxa"/>
            <w:gridSpan w:val="2"/>
            <w:tcBorders>
              <w:right w:val="single" w:sz="12" w:space="0" w:color="auto"/>
            </w:tcBorders>
            <w:shd w:val="clear" w:color="auto" w:fill="D9D9D9" w:themeFill="background1" w:themeFillShade="D9"/>
            <w:vAlign w:val="center"/>
          </w:tcPr>
          <w:p w14:paraId="04AFFFA0" w14:textId="57587953" w:rsidR="00845B95" w:rsidRPr="002B0A90" w:rsidRDefault="00845B95" w:rsidP="00845B95">
            <w:pPr>
              <w:keepNext/>
              <w:autoSpaceDE w:val="0"/>
              <w:autoSpaceDN w:val="0"/>
              <w:adjustRightInd w:val="0"/>
              <w:rPr>
                <w:rFonts w:cs="Open Sans"/>
                <w:b/>
                <w:bCs/>
                <w:sz w:val="20"/>
                <w:szCs w:val="20"/>
              </w:rPr>
            </w:pPr>
            <w:r w:rsidRPr="00FF11D6">
              <w:rPr>
                <w:rFonts w:cs="Open Sans"/>
                <w:b/>
                <w:bCs/>
                <w:sz w:val="20"/>
                <w:szCs w:val="20"/>
              </w:rPr>
              <w:t>Sectionalism and Reform (1790s-1850s)</w:t>
            </w:r>
          </w:p>
        </w:tc>
        <w:tc>
          <w:tcPr>
            <w:tcW w:w="573" w:type="dxa"/>
            <w:tcBorders>
              <w:left w:val="single" w:sz="12" w:space="0" w:color="auto"/>
            </w:tcBorders>
            <w:shd w:val="clear" w:color="auto" w:fill="D9D9D9" w:themeFill="background1" w:themeFillShade="D9"/>
          </w:tcPr>
          <w:p w14:paraId="6EEE40DD" w14:textId="77777777" w:rsidR="00845B95" w:rsidRPr="002B0A90" w:rsidRDefault="00845B95" w:rsidP="00845B95">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14:paraId="453B50C7" w14:textId="77777777" w:rsidR="00845B95" w:rsidRPr="002B0A90" w:rsidRDefault="00845B95" w:rsidP="00845B95">
            <w:pPr>
              <w:keepNext/>
              <w:jc w:val="center"/>
              <w:rPr>
                <w:rFonts w:cs="Open Sans"/>
                <w:b/>
                <w:sz w:val="20"/>
                <w:szCs w:val="20"/>
              </w:rPr>
            </w:pPr>
            <w:r w:rsidRPr="002B0A90">
              <w:rPr>
                <w:rFonts w:cs="Open Sans"/>
                <w:b/>
                <w:sz w:val="20"/>
                <w:szCs w:val="20"/>
              </w:rPr>
              <w:t>No</w:t>
            </w:r>
          </w:p>
        </w:tc>
        <w:tc>
          <w:tcPr>
            <w:tcW w:w="5220" w:type="dxa"/>
            <w:shd w:val="clear" w:color="auto" w:fill="D9D9D9" w:themeFill="background1" w:themeFillShade="D9"/>
          </w:tcPr>
          <w:p w14:paraId="0F96AAC0" w14:textId="77777777" w:rsidR="00845B95" w:rsidRPr="002B0A90" w:rsidRDefault="00845B95" w:rsidP="00845B95">
            <w:pPr>
              <w:keepNext/>
              <w:rPr>
                <w:rFonts w:cs="Open Sans"/>
                <w:b/>
                <w:sz w:val="20"/>
                <w:szCs w:val="20"/>
              </w:rPr>
            </w:pPr>
            <w:r w:rsidRPr="002B0A90">
              <w:rPr>
                <w:rFonts w:cs="Open Sans"/>
                <w:b/>
                <w:sz w:val="20"/>
                <w:szCs w:val="20"/>
              </w:rPr>
              <w:t>Evidence  (e.g., page numbers and/or examples of inclusion)</w:t>
            </w:r>
          </w:p>
        </w:tc>
      </w:tr>
      <w:tr w:rsidR="00845B95" w:rsidRPr="002B0A90" w14:paraId="5C3584B6" w14:textId="77777777" w:rsidTr="00164F73">
        <w:trPr>
          <w:cantSplit/>
        </w:trPr>
        <w:tc>
          <w:tcPr>
            <w:tcW w:w="1255" w:type="dxa"/>
            <w:shd w:val="clear" w:color="auto" w:fill="F2F2F2" w:themeFill="background1" w:themeFillShade="F2"/>
            <w:vAlign w:val="center"/>
          </w:tcPr>
          <w:p w14:paraId="73A166EF" w14:textId="77777777" w:rsidR="00845B95" w:rsidRPr="002B0A90" w:rsidRDefault="00845B95" w:rsidP="00845B95">
            <w:pPr>
              <w:keepNext/>
              <w:autoSpaceDE w:val="0"/>
              <w:autoSpaceDN w:val="0"/>
              <w:adjustRightInd w:val="0"/>
              <w:ind w:left="-120" w:right="-115"/>
              <w:jc w:val="center"/>
              <w:rPr>
                <w:rFonts w:cs="Open Sans"/>
                <w:bCs/>
                <w:sz w:val="20"/>
                <w:szCs w:val="20"/>
              </w:rPr>
            </w:pPr>
            <w:r w:rsidRPr="002B0A90">
              <w:rPr>
                <w:rFonts w:cs="Open Sans"/>
                <w:bCs/>
                <w:sz w:val="20"/>
                <w:szCs w:val="20"/>
              </w:rPr>
              <w:t>Standard Number</w:t>
            </w:r>
          </w:p>
        </w:tc>
        <w:tc>
          <w:tcPr>
            <w:tcW w:w="6897" w:type="dxa"/>
            <w:tcBorders>
              <w:right w:val="single" w:sz="12" w:space="0" w:color="auto"/>
            </w:tcBorders>
            <w:shd w:val="clear" w:color="auto" w:fill="F2F2F2" w:themeFill="background1" w:themeFillShade="F2"/>
            <w:vAlign w:val="center"/>
          </w:tcPr>
          <w:p w14:paraId="439266D9" w14:textId="1B4CA30A" w:rsidR="00845B95" w:rsidRPr="002B0A90" w:rsidRDefault="00845B95" w:rsidP="00845B95">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6280762F" w14:textId="77777777" w:rsidR="00845B95" w:rsidRPr="002B0A90" w:rsidRDefault="00845B95" w:rsidP="00845B95">
            <w:pPr>
              <w:keepNext/>
              <w:jc w:val="center"/>
              <w:rPr>
                <w:rFonts w:cs="Open Sans"/>
                <w:b/>
                <w:sz w:val="20"/>
                <w:szCs w:val="20"/>
              </w:rPr>
            </w:pPr>
          </w:p>
        </w:tc>
        <w:tc>
          <w:tcPr>
            <w:tcW w:w="540" w:type="dxa"/>
            <w:shd w:val="clear" w:color="auto" w:fill="F2F2F2" w:themeFill="background1" w:themeFillShade="F2"/>
            <w:vAlign w:val="center"/>
          </w:tcPr>
          <w:p w14:paraId="7542E3BB" w14:textId="77777777" w:rsidR="00845B95" w:rsidRPr="002B0A90" w:rsidRDefault="00845B95" w:rsidP="00845B95">
            <w:pPr>
              <w:keepNext/>
              <w:jc w:val="center"/>
              <w:rPr>
                <w:rFonts w:cs="Open Sans"/>
                <w:b/>
                <w:sz w:val="20"/>
                <w:szCs w:val="20"/>
              </w:rPr>
            </w:pPr>
          </w:p>
        </w:tc>
        <w:tc>
          <w:tcPr>
            <w:tcW w:w="5220" w:type="dxa"/>
            <w:shd w:val="clear" w:color="auto" w:fill="F2F2F2" w:themeFill="background1" w:themeFillShade="F2"/>
            <w:vAlign w:val="center"/>
          </w:tcPr>
          <w:p w14:paraId="22276409" w14:textId="77777777" w:rsidR="00845B95" w:rsidRPr="002B0A90" w:rsidRDefault="00845B95" w:rsidP="00845B95">
            <w:pPr>
              <w:keepNext/>
              <w:jc w:val="center"/>
              <w:rPr>
                <w:rFonts w:cs="Open Sans"/>
                <w:b/>
                <w:sz w:val="20"/>
                <w:szCs w:val="20"/>
              </w:rPr>
            </w:pPr>
          </w:p>
        </w:tc>
      </w:tr>
      <w:tr w:rsidR="00845B95" w:rsidRPr="002B0A90" w14:paraId="06550657" w14:textId="77777777" w:rsidTr="003200EA">
        <w:trPr>
          <w:cantSplit/>
          <w:trHeight w:val="962"/>
        </w:trPr>
        <w:tc>
          <w:tcPr>
            <w:tcW w:w="1255" w:type="dxa"/>
            <w:shd w:val="clear" w:color="auto" w:fill="auto"/>
            <w:vAlign w:val="center"/>
          </w:tcPr>
          <w:p w14:paraId="7D00689C" w14:textId="78335B9C" w:rsidR="00845B95" w:rsidRPr="002B0A90" w:rsidRDefault="00845B95" w:rsidP="00845B95">
            <w:pPr>
              <w:autoSpaceDE w:val="0"/>
              <w:autoSpaceDN w:val="0"/>
              <w:adjustRightInd w:val="0"/>
              <w:ind w:left="-120" w:right="-115"/>
              <w:jc w:val="center"/>
              <w:rPr>
                <w:rFonts w:cs="Open Sans"/>
                <w:color w:val="000000"/>
                <w:sz w:val="20"/>
                <w:szCs w:val="20"/>
              </w:rPr>
            </w:pPr>
            <w:r>
              <w:rPr>
                <w:rFonts w:cs="Open Sans"/>
                <w:color w:val="000000"/>
                <w:sz w:val="20"/>
                <w:szCs w:val="20"/>
              </w:rPr>
              <w:t>8.34</w:t>
            </w:r>
          </w:p>
        </w:tc>
        <w:tc>
          <w:tcPr>
            <w:tcW w:w="6897" w:type="dxa"/>
            <w:tcBorders>
              <w:right w:val="single" w:sz="12" w:space="0" w:color="auto"/>
            </w:tcBorders>
            <w:shd w:val="clear" w:color="auto" w:fill="auto"/>
            <w:vAlign w:val="center"/>
          </w:tcPr>
          <w:p w14:paraId="691D9B58" w14:textId="59DD2BE0" w:rsidR="00845B95" w:rsidRPr="002B0A90" w:rsidRDefault="00845B95" w:rsidP="00845B95">
            <w:pPr>
              <w:autoSpaceDE w:val="0"/>
              <w:autoSpaceDN w:val="0"/>
              <w:adjustRightInd w:val="0"/>
              <w:ind w:left="-25" w:right="-58"/>
              <w:rPr>
                <w:rFonts w:cs="Open Sans"/>
                <w:bCs/>
                <w:sz w:val="20"/>
                <w:szCs w:val="20"/>
              </w:rPr>
            </w:pPr>
            <w:r w:rsidRPr="00FF11D6">
              <w:rPr>
                <w:rFonts w:cs="Open Sans"/>
                <w:bCs/>
                <w:sz w:val="20"/>
                <w:szCs w:val="20"/>
              </w:rPr>
              <w:t>Describe the development of the agrarian economy in the South, the locations of the cotton- producing states, the significance of cotton and the cotton gin, and the founding of Memphis as a center for cotton and the slave trade.</w:t>
            </w:r>
          </w:p>
        </w:tc>
        <w:tc>
          <w:tcPr>
            <w:tcW w:w="573" w:type="dxa"/>
            <w:tcBorders>
              <w:left w:val="single" w:sz="12" w:space="0" w:color="auto"/>
            </w:tcBorders>
            <w:shd w:val="clear" w:color="auto" w:fill="auto"/>
            <w:vAlign w:val="center"/>
          </w:tcPr>
          <w:p w14:paraId="2FDD5B48" w14:textId="47EA0B1A" w:rsidR="00845B95" w:rsidRPr="0096371C" w:rsidRDefault="00845B95" w:rsidP="00845B95">
            <w:pPr>
              <w:keepNext/>
              <w:jc w:val="center"/>
              <w:rPr>
                <w:rFonts w:cs="Open Sans"/>
                <w:sz w:val="20"/>
                <w:szCs w:val="20"/>
              </w:rPr>
            </w:pPr>
            <w:r w:rsidRPr="0096371C">
              <w:rPr>
                <w:rFonts w:cs="Open Sans"/>
                <w:sz w:val="20"/>
                <w:szCs w:val="20"/>
              </w:rPr>
              <w:t>X</w:t>
            </w:r>
          </w:p>
        </w:tc>
        <w:tc>
          <w:tcPr>
            <w:tcW w:w="540" w:type="dxa"/>
            <w:shd w:val="clear" w:color="auto" w:fill="auto"/>
            <w:vAlign w:val="center"/>
          </w:tcPr>
          <w:p w14:paraId="5A03AA9A" w14:textId="77777777" w:rsidR="00845B95" w:rsidRPr="002B0A90" w:rsidRDefault="00845B95" w:rsidP="00845B95">
            <w:pPr>
              <w:keepNext/>
              <w:jc w:val="center"/>
              <w:rPr>
                <w:rFonts w:cs="Open Sans"/>
                <w:b/>
                <w:sz w:val="20"/>
                <w:szCs w:val="20"/>
              </w:rPr>
            </w:pPr>
          </w:p>
        </w:tc>
        <w:tc>
          <w:tcPr>
            <w:tcW w:w="5220" w:type="dxa"/>
            <w:shd w:val="clear" w:color="auto" w:fill="auto"/>
            <w:vAlign w:val="center"/>
          </w:tcPr>
          <w:p w14:paraId="59B4C0CB" w14:textId="5469E825" w:rsidR="00845B95" w:rsidRPr="002B0A90" w:rsidRDefault="00AE03DD" w:rsidP="00845B95">
            <w:pPr>
              <w:keepNext/>
              <w:rPr>
                <w:rFonts w:cs="Open Sans"/>
                <w:b/>
                <w:sz w:val="20"/>
                <w:szCs w:val="20"/>
              </w:rPr>
            </w:pPr>
            <w:r>
              <w:rPr>
                <w:rFonts w:cs="Open Sans"/>
                <w:sz w:val="20"/>
                <w:szCs w:val="20"/>
              </w:rPr>
              <w:t>Chapter 8, Lesson 1; Chapter 9, Lesson 1</w:t>
            </w:r>
            <w:r w:rsidR="00980273">
              <w:rPr>
                <w:rFonts w:cs="Open Sans"/>
                <w:sz w:val="20"/>
                <w:szCs w:val="20"/>
              </w:rPr>
              <w:t>; Chapter 11, Lesson 3, 4</w:t>
            </w:r>
          </w:p>
        </w:tc>
      </w:tr>
      <w:tr w:rsidR="00845B95" w:rsidRPr="002B0A90" w14:paraId="4B4D21FB" w14:textId="77777777" w:rsidTr="00B04F57">
        <w:trPr>
          <w:cantSplit/>
          <w:trHeight w:val="647"/>
        </w:trPr>
        <w:tc>
          <w:tcPr>
            <w:tcW w:w="14485" w:type="dxa"/>
            <w:gridSpan w:val="5"/>
            <w:shd w:val="clear" w:color="auto" w:fill="auto"/>
            <w:vAlign w:val="center"/>
          </w:tcPr>
          <w:p w14:paraId="7DDCD482" w14:textId="77777777" w:rsidR="00845B95" w:rsidRPr="00E60FCE" w:rsidRDefault="00845B95" w:rsidP="00845B95">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230D2B91" w14:textId="1A0AEA9C" w:rsidR="00845B95" w:rsidRPr="00B04F57" w:rsidRDefault="00845B95" w:rsidP="00845B95">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Pr>
                <w:rFonts w:cs="Open Sans"/>
                <w:i/>
                <w:sz w:val="20"/>
                <w:szCs w:val="20"/>
                <w:highlight w:val="yellow"/>
              </w:rPr>
              <w:t xml:space="preserve"> or thing is a part of a group.</w:t>
            </w:r>
          </w:p>
        </w:tc>
      </w:tr>
    </w:tbl>
    <w:p w14:paraId="52A7F550" w14:textId="77777777" w:rsidR="008749D0" w:rsidRDefault="008749D0" w:rsidP="00F5694C">
      <w:pPr>
        <w:rPr>
          <w:rFonts w:cs="Open Sans"/>
          <w:i/>
          <w:sz w:val="20"/>
          <w:szCs w:val="20"/>
        </w:rPr>
      </w:pPr>
    </w:p>
    <w:p w14:paraId="1A4602F0" w14:textId="77777777" w:rsidR="008749D0" w:rsidRDefault="008749D0" w:rsidP="00F5694C">
      <w:pPr>
        <w:rPr>
          <w:rFonts w:cs="Open Sans"/>
          <w:i/>
          <w:sz w:val="20"/>
          <w:szCs w:val="20"/>
        </w:rPr>
      </w:pPr>
    </w:p>
    <w:tbl>
      <w:tblPr>
        <w:tblStyle w:val="TableGrid"/>
        <w:tblW w:w="14485" w:type="dxa"/>
        <w:tblCellMar>
          <w:left w:w="115" w:type="dxa"/>
          <w:right w:w="115" w:type="dxa"/>
        </w:tblCellMar>
        <w:tblLook w:val="04A0" w:firstRow="1" w:lastRow="0" w:firstColumn="1" w:lastColumn="0" w:noHBand="0" w:noVBand="1"/>
      </w:tblPr>
      <w:tblGrid>
        <w:gridCol w:w="1255"/>
        <w:gridCol w:w="3448"/>
        <w:gridCol w:w="3449"/>
        <w:gridCol w:w="573"/>
        <w:gridCol w:w="540"/>
        <w:gridCol w:w="5220"/>
      </w:tblGrid>
      <w:tr w:rsidR="00E60FCE" w:rsidRPr="002B0A90" w14:paraId="0EDF8047" w14:textId="77777777" w:rsidTr="003200EA">
        <w:trPr>
          <w:cantSplit/>
          <w:trHeight w:val="1080"/>
        </w:trPr>
        <w:tc>
          <w:tcPr>
            <w:tcW w:w="1255" w:type="dxa"/>
            <w:shd w:val="clear" w:color="auto" w:fill="auto"/>
            <w:vAlign w:val="center"/>
          </w:tcPr>
          <w:p w14:paraId="11EA2144" w14:textId="7FC054B0" w:rsidR="00E60FCE" w:rsidRPr="002B0A90" w:rsidRDefault="00B04F57" w:rsidP="001440A3">
            <w:pPr>
              <w:autoSpaceDE w:val="0"/>
              <w:autoSpaceDN w:val="0"/>
              <w:adjustRightInd w:val="0"/>
              <w:ind w:left="-120" w:right="-115"/>
              <w:jc w:val="center"/>
              <w:rPr>
                <w:rFonts w:cs="Open Sans"/>
                <w:color w:val="000000"/>
                <w:sz w:val="20"/>
                <w:szCs w:val="20"/>
              </w:rPr>
            </w:pPr>
            <w:r>
              <w:rPr>
                <w:rFonts w:cs="Open Sans"/>
                <w:color w:val="000000"/>
                <w:sz w:val="20"/>
                <w:szCs w:val="20"/>
              </w:rPr>
              <w:t>8.35</w:t>
            </w:r>
          </w:p>
        </w:tc>
        <w:tc>
          <w:tcPr>
            <w:tcW w:w="6897" w:type="dxa"/>
            <w:gridSpan w:val="2"/>
            <w:tcBorders>
              <w:right w:val="single" w:sz="12" w:space="0" w:color="auto"/>
            </w:tcBorders>
            <w:shd w:val="clear" w:color="auto" w:fill="auto"/>
            <w:vAlign w:val="center"/>
          </w:tcPr>
          <w:p w14:paraId="6239B5B5" w14:textId="15EAD3AA" w:rsidR="00E60FCE" w:rsidRPr="002B0A90" w:rsidRDefault="00B04F57" w:rsidP="001440A3">
            <w:pPr>
              <w:autoSpaceDE w:val="0"/>
              <w:autoSpaceDN w:val="0"/>
              <w:adjustRightInd w:val="0"/>
              <w:ind w:left="-25" w:right="-58"/>
              <w:rPr>
                <w:rFonts w:cs="Open Sans"/>
                <w:bCs/>
                <w:sz w:val="20"/>
                <w:szCs w:val="20"/>
              </w:rPr>
            </w:pPr>
            <w:r w:rsidRPr="00B04F57">
              <w:rPr>
                <w:rFonts w:cs="Open Sans"/>
                <w:bCs/>
                <w:sz w:val="20"/>
                <w:szCs w:val="20"/>
              </w:rPr>
              <w:t>Analyze the characteristics of Southern society and its influence on the social and political conditions prior to the Civil War.</w:t>
            </w:r>
          </w:p>
        </w:tc>
        <w:tc>
          <w:tcPr>
            <w:tcW w:w="573" w:type="dxa"/>
            <w:tcBorders>
              <w:left w:val="single" w:sz="12" w:space="0" w:color="auto"/>
            </w:tcBorders>
            <w:shd w:val="clear" w:color="auto" w:fill="auto"/>
            <w:vAlign w:val="center"/>
          </w:tcPr>
          <w:p w14:paraId="5AFCDDF5" w14:textId="57751B53" w:rsidR="00E60FCE" w:rsidRPr="0096371C" w:rsidRDefault="0096371C" w:rsidP="0096371C">
            <w:pPr>
              <w:keepNext/>
              <w:jc w:val="center"/>
              <w:rPr>
                <w:rFonts w:cs="Open Sans"/>
                <w:sz w:val="20"/>
                <w:szCs w:val="20"/>
              </w:rPr>
            </w:pPr>
            <w:r>
              <w:rPr>
                <w:rFonts w:cs="Open Sans"/>
                <w:sz w:val="20"/>
                <w:szCs w:val="20"/>
              </w:rPr>
              <w:t>X</w:t>
            </w:r>
          </w:p>
        </w:tc>
        <w:tc>
          <w:tcPr>
            <w:tcW w:w="540" w:type="dxa"/>
            <w:shd w:val="clear" w:color="auto" w:fill="auto"/>
            <w:vAlign w:val="center"/>
          </w:tcPr>
          <w:p w14:paraId="31DBEDDA" w14:textId="77777777" w:rsidR="00E60FCE" w:rsidRPr="002B0A90" w:rsidRDefault="00E60FCE" w:rsidP="0096371C">
            <w:pPr>
              <w:keepNext/>
              <w:jc w:val="center"/>
              <w:rPr>
                <w:rFonts w:cs="Open Sans"/>
                <w:b/>
                <w:sz w:val="20"/>
                <w:szCs w:val="20"/>
              </w:rPr>
            </w:pPr>
          </w:p>
        </w:tc>
        <w:tc>
          <w:tcPr>
            <w:tcW w:w="5220" w:type="dxa"/>
            <w:shd w:val="clear" w:color="auto" w:fill="auto"/>
            <w:vAlign w:val="center"/>
          </w:tcPr>
          <w:p w14:paraId="5D40829C" w14:textId="3954DFC8" w:rsidR="00E60FCE" w:rsidRPr="002B0A90" w:rsidRDefault="00AE03DD" w:rsidP="003200EA">
            <w:pPr>
              <w:keepNext/>
              <w:rPr>
                <w:rFonts w:cs="Open Sans"/>
                <w:b/>
                <w:sz w:val="20"/>
                <w:szCs w:val="20"/>
              </w:rPr>
            </w:pPr>
            <w:r>
              <w:rPr>
                <w:rFonts w:cs="Open Sans"/>
                <w:sz w:val="20"/>
                <w:szCs w:val="20"/>
              </w:rPr>
              <w:t>Chapter 8, Lesson 1</w:t>
            </w:r>
            <w:r w:rsidR="00980273">
              <w:rPr>
                <w:rFonts w:cs="Open Sans"/>
                <w:sz w:val="20"/>
                <w:szCs w:val="20"/>
              </w:rPr>
              <w:t>; Chapter 11, Lesson 3, 4</w:t>
            </w:r>
          </w:p>
        </w:tc>
      </w:tr>
      <w:tr w:rsidR="00E60FCE" w:rsidRPr="002B0A90" w14:paraId="4C563614" w14:textId="77777777" w:rsidTr="003200EA">
        <w:trPr>
          <w:cantSplit/>
          <w:trHeight w:val="1080"/>
        </w:trPr>
        <w:tc>
          <w:tcPr>
            <w:tcW w:w="1255" w:type="dxa"/>
            <w:shd w:val="clear" w:color="auto" w:fill="auto"/>
            <w:vAlign w:val="center"/>
          </w:tcPr>
          <w:p w14:paraId="2F48E2F5" w14:textId="107DCFD6" w:rsidR="00E60FCE" w:rsidRPr="002B0A90" w:rsidRDefault="00B04F57" w:rsidP="001440A3">
            <w:pPr>
              <w:autoSpaceDE w:val="0"/>
              <w:autoSpaceDN w:val="0"/>
              <w:adjustRightInd w:val="0"/>
              <w:ind w:left="-120" w:right="-115"/>
              <w:jc w:val="center"/>
              <w:rPr>
                <w:rFonts w:cs="Open Sans"/>
                <w:color w:val="000000"/>
                <w:sz w:val="20"/>
                <w:szCs w:val="20"/>
              </w:rPr>
            </w:pPr>
            <w:r>
              <w:rPr>
                <w:rFonts w:cs="Open Sans"/>
                <w:color w:val="000000"/>
                <w:sz w:val="20"/>
                <w:szCs w:val="20"/>
              </w:rPr>
              <w:t>8.36</w:t>
            </w:r>
          </w:p>
        </w:tc>
        <w:tc>
          <w:tcPr>
            <w:tcW w:w="6897" w:type="dxa"/>
            <w:gridSpan w:val="2"/>
            <w:tcBorders>
              <w:bottom w:val="single" w:sz="4" w:space="0" w:color="auto"/>
              <w:right w:val="single" w:sz="12" w:space="0" w:color="auto"/>
            </w:tcBorders>
            <w:shd w:val="clear" w:color="auto" w:fill="auto"/>
            <w:vAlign w:val="center"/>
          </w:tcPr>
          <w:p w14:paraId="655709FE" w14:textId="1720091E" w:rsidR="00E60FCE" w:rsidRPr="002B0A90" w:rsidRDefault="00B04F57" w:rsidP="001440A3">
            <w:pPr>
              <w:autoSpaceDE w:val="0"/>
              <w:autoSpaceDN w:val="0"/>
              <w:adjustRightInd w:val="0"/>
              <w:ind w:left="-25" w:right="-58"/>
              <w:rPr>
                <w:rFonts w:cs="Open Sans"/>
                <w:bCs/>
                <w:sz w:val="20"/>
                <w:szCs w:val="20"/>
              </w:rPr>
            </w:pPr>
            <w:r w:rsidRPr="00B04F57">
              <w:rPr>
                <w:rFonts w:cs="Open Sans"/>
                <w:bCs/>
                <w:sz w:val="20"/>
                <w:szCs w:val="20"/>
              </w:rPr>
              <w:t>Identify the conditions of enslavement, and explain how slaves adapted to and resisted bondage in their daily lives, including Nat Turner's revolt.</w:t>
            </w:r>
          </w:p>
        </w:tc>
        <w:tc>
          <w:tcPr>
            <w:tcW w:w="573" w:type="dxa"/>
            <w:tcBorders>
              <w:left w:val="single" w:sz="12" w:space="0" w:color="auto"/>
            </w:tcBorders>
            <w:shd w:val="clear" w:color="auto" w:fill="auto"/>
            <w:vAlign w:val="center"/>
          </w:tcPr>
          <w:p w14:paraId="57273794" w14:textId="5F4E3C88" w:rsidR="00E60FCE" w:rsidRPr="0096371C" w:rsidRDefault="0096371C" w:rsidP="0096371C">
            <w:pPr>
              <w:keepNext/>
              <w:jc w:val="center"/>
              <w:rPr>
                <w:rFonts w:cs="Open Sans"/>
                <w:sz w:val="20"/>
                <w:szCs w:val="20"/>
              </w:rPr>
            </w:pPr>
            <w:r>
              <w:rPr>
                <w:rFonts w:cs="Open Sans"/>
                <w:sz w:val="20"/>
                <w:szCs w:val="20"/>
              </w:rPr>
              <w:t>X</w:t>
            </w:r>
          </w:p>
        </w:tc>
        <w:tc>
          <w:tcPr>
            <w:tcW w:w="540" w:type="dxa"/>
            <w:shd w:val="clear" w:color="auto" w:fill="auto"/>
            <w:vAlign w:val="center"/>
          </w:tcPr>
          <w:p w14:paraId="168C0E99" w14:textId="77777777" w:rsidR="00E60FCE" w:rsidRPr="002B0A90" w:rsidRDefault="00E60FCE" w:rsidP="0096371C">
            <w:pPr>
              <w:keepNext/>
              <w:jc w:val="center"/>
              <w:rPr>
                <w:rFonts w:cs="Open Sans"/>
                <w:b/>
                <w:sz w:val="20"/>
                <w:szCs w:val="20"/>
              </w:rPr>
            </w:pPr>
          </w:p>
        </w:tc>
        <w:tc>
          <w:tcPr>
            <w:tcW w:w="5220" w:type="dxa"/>
            <w:shd w:val="clear" w:color="auto" w:fill="auto"/>
            <w:vAlign w:val="center"/>
          </w:tcPr>
          <w:p w14:paraId="1618B14B" w14:textId="0094B3E8" w:rsidR="00E60FCE" w:rsidRPr="002B0A90" w:rsidRDefault="00980273" w:rsidP="003200EA">
            <w:pPr>
              <w:keepNext/>
              <w:rPr>
                <w:rFonts w:cs="Open Sans"/>
                <w:b/>
                <w:sz w:val="20"/>
                <w:szCs w:val="20"/>
              </w:rPr>
            </w:pPr>
            <w:r>
              <w:rPr>
                <w:rFonts w:cs="Open Sans"/>
                <w:sz w:val="20"/>
                <w:szCs w:val="20"/>
              </w:rPr>
              <w:t>Chapter 11, Lesson 4</w:t>
            </w:r>
          </w:p>
        </w:tc>
      </w:tr>
      <w:tr w:rsidR="00B04F57" w:rsidRPr="002B0A90" w14:paraId="224A6B3F" w14:textId="77777777" w:rsidTr="003200EA">
        <w:trPr>
          <w:cantSplit/>
          <w:trHeight w:val="540"/>
        </w:trPr>
        <w:tc>
          <w:tcPr>
            <w:tcW w:w="1255" w:type="dxa"/>
            <w:vMerge w:val="restart"/>
            <w:shd w:val="clear" w:color="auto" w:fill="auto"/>
            <w:vAlign w:val="center"/>
          </w:tcPr>
          <w:p w14:paraId="7813734A" w14:textId="459B0DCC" w:rsidR="00B04F57" w:rsidRPr="002B0A90" w:rsidRDefault="00B04F57" w:rsidP="001440A3">
            <w:pPr>
              <w:autoSpaceDE w:val="0"/>
              <w:autoSpaceDN w:val="0"/>
              <w:adjustRightInd w:val="0"/>
              <w:ind w:left="-120" w:right="-115"/>
              <w:jc w:val="center"/>
              <w:rPr>
                <w:rFonts w:cs="Open Sans"/>
                <w:color w:val="000000"/>
                <w:sz w:val="20"/>
                <w:szCs w:val="20"/>
              </w:rPr>
            </w:pPr>
            <w:r>
              <w:rPr>
                <w:rFonts w:cs="Open Sans"/>
                <w:color w:val="000000"/>
                <w:sz w:val="20"/>
                <w:szCs w:val="20"/>
              </w:rPr>
              <w:t>8.37</w:t>
            </w:r>
          </w:p>
        </w:tc>
        <w:tc>
          <w:tcPr>
            <w:tcW w:w="6897" w:type="dxa"/>
            <w:gridSpan w:val="2"/>
            <w:tcBorders>
              <w:bottom w:val="nil"/>
              <w:right w:val="single" w:sz="12" w:space="0" w:color="auto"/>
            </w:tcBorders>
            <w:shd w:val="clear" w:color="auto" w:fill="auto"/>
            <w:vAlign w:val="center"/>
          </w:tcPr>
          <w:p w14:paraId="76D6DEC4" w14:textId="5BAC3B40" w:rsidR="00B04F57" w:rsidRPr="002B0A90" w:rsidRDefault="00B04F57" w:rsidP="001440A3">
            <w:pPr>
              <w:autoSpaceDE w:val="0"/>
              <w:autoSpaceDN w:val="0"/>
              <w:adjustRightInd w:val="0"/>
              <w:ind w:left="-25" w:right="-58"/>
              <w:rPr>
                <w:rFonts w:cs="Open Sans"/>
                <w:color w:val="000000"/>
                <w:sz w:val="20"/>
                <w:szCs w:val="20"/>
              </w:rPr>
            </w:pPr>
            <w:r w:rsidRPr="00B04F57">
              <w:rPr>
                <w:rFonts w:cs="Open Sans"/>
                <w:color w:val="000000"/>
                <w:sz w:val="20"/>
                <w:szCs w:val="20"/>
              </w:rPr>
              <w:t>Explain the development of the American Industrial Revolution, including:</w:t>
            </w:r>
          </w:p>
        </w:tc>
        <w:tc>
          <w:tcPr>
            <w:tcW w:w="573" w:type="dxa"/>
            <w:vMerge w:val="restart"/>
            <w:tcBorders>
              <w:left w:val="single" w:sz="12" w:space="0" w:color="auto"/>
            </w:tcBorders>
            <w:shd w:val="clear" w:color="auto" w:fill="auto"/>
            <w:vAlign w:val="center"/>
          </w:tcPr>
          <w:p w14:paraId="2C2D0BA0" w14:textId="2E1B1054" w:rsidR="00B04F57" w:rsidRPr="0096371C" w:rsidRDefault="0096371C" w:rsidP="0096371C">
            <w:pPr>
              <w:keepNext/>
              <w:jc w:val="center"/>
              <w:rPr>
                <w:rFonts w:cs="Open Sans"/>
                <w:sz w:val="20"/>
                <w:szCs w:val="20"/>
              </w:rPr>
            </w:pPr>
            <w:r>
              <w:rPr>
                <w:rFonts w:cs="Open Sans"/>
                <w:sz w:val="20"/>
                <w:szCs w:val="20"/>
              </w:rPr>
              <w:t>X</w:t>
            </w:r>
          </w:p>
        </w:tc>
        <w:tc>
          <w:tcPr>
            <w:tcW w:w="540" w:type="dxa"/>
            <w:vMerge w:val="restart"/>
            <w:shd w:val="clear" w:color="auto" w:fill="auto"/>
            <w:vAlign w:val="center"/>
          </w:tcPr>
          <w:p w14:paraId="5723CDDE" w14:textId="77777777" w:rsidR="00B04F57" w:rsidRPr="002B0A90" w:rsidRDefault="00B04F57" w:rsidP="0096371C">
            <w:pPr>
              <w:keepNext/>
              <w:jc w:val="center"/>
              <w:rPr>
                <w:rFonts w:cs="Open Sans"/>
                <w:b/>
                <w:sz w:val="20"/>
                <w:szCs w:val="20"/>
              </w:rPr>
            </w:pPr>
          </w:p>
        </w:tc>
        <w:tc>
          <w:tcPr>
            <w:tcW w:w="5220" w:type="dxa"/>
            <w:vMerge w:val="restart"/>
            <w:shd w:val="clear" w:color="auto" w:fill="auto"/>
            <w:vAlign w:val="center"/>
          </w:tcPr>
          <w:p w14:paraId="139DA833" w14:textId="4CA91336" w:rsidR="00B04F57" w:rsidRPr="002B0A90" w:rsidRDefault="00AE03DD" w:rsidP="003200EA">
            <w:pPr>
              <w:keepNext/>
              <w:rPr>
                <w:rFonts w:cs="Open Sans"/>
                <w:b/>
                <w:sz w:val="20"/>
                <w:szCs w:val="20"/>
              </w:rPr>
            </w:pPr>
            <w:r>
              <w:rPr>
                <w:rFonts w:cs="Open Sans"/>
                <w:sz w:val="20"/>
                <w:szCs w:val="20"/>
              </w:rPr>
              <w:t>Chapter 8, Lesson 1</w:t>
            </w:r>
            <w:r w:rsidR="006230D9">
              <w:rPr>
                <w:rFonts w:cs="Open Sans"/>
                <w:sz w:val="20"/>
                <w:szCs w:val="20"/>
              </w:rPr>
              <w:t>; Chapter 11, Lesson 1</w:t>
            </w:r>
            <w:r w:rsidR="00980273">
              <w:rPr>
                <w:rFonts w:cs="Open Sans"/>
                <w:sz w:val="20"/>
                <w:szCs w:val="20"/>
              </w:rPr>
              <w:t>, 2</w:t>
            </w:r>
          </w:p>
        </w:tc>
      </w:tr>
      <w:tr w:rsidR="00B04F57" w:rsidRPr="002B0A90" w14:paraId="6C7A3816" w14:textId="77777777" w:rsidTr="003200EA">
        <w:trPr>
          <w:cantSplit/>
          <w:trHeight w:val="540"/>
        </w:trPr>
        <w:tc>
          <w:tcPr>
            <w:tcW w:w="1255" w:type="dxa"/>
            <w:vMerge/>
            <w:shd w:val="clear" w:color="auto" w:fill="auto"/>
            <w:vAlign w:val="center"/>
          </w:tcPr>
          <w:p w14:paraId="41427169" w14:textId="77777777" w:rsidR="00B04F57" w:rsidRDefault="00B04F57" w:rsidP="001440A3">
            <w:pPr>
              <w:autoSpaceDE w:val="0"/>
              <w:autoSpaceDN w:val="0"/>
              <w:adjustRightInd w:val="0"/>
              <w:ind w:left="-120" w:right="-115"/>
              <w:jc w:val="center"/>
              <w:rPr>
                <w:rFonts w:cs="Open Sans"/>
                <w:color w:val="000000"/>
                <w:sz w:val="20"/>
                <w:szCs w:val="20"/>
              </w:rPr>
            </w:pPr>
          </w:p>
        </w:tc>
        <w:tc>
          <w:tcPr>
            <w:tcW w:w="3448" w:type="dxa"/>
            <w:tcBorders>
              <w:top w:val="nil"/>
              <w:right w:val="nil"/>
            </w:tcBorders>
            <w:shd w:val="clear" w:color="auto" w:fill="auto"/>
            <w:vAlign w:val="center"/>
          </w:tcPr>
          <w:p w14:paraId="1B6EDE3A" w14:textId="0DFCBEA9" w:rsidR="00B04F57" w:rsidRPr="00B04F57" w:rsidRDefault="00B04F57" w:rsidP="00B04F57">
            <w:pPr>
              <w:pStyle w:val="ListParagraph"/>
              <w:numPr>
                <w:ilvl w:val="0"/>
                <w:numId w:val="26"/>
              </w:numPr>
              <w:autoSpaceDE w:val="0"/>
              <w:autoSpaceDN w:val="0"/>
              <w:adjustRightInd w:val="0"/>
              <w:ind w:right="-58"/>
              <w:rPr>
                <w:rFonts w:cs="Open Sans"/>
                <w:color w:val="000000"/>
                <w:sz w:val="20"/>
                <w:szCs w:val="20"/>
              </w:rPr>
            </w:pPr>
            <w:r w:rsidRPr="00B04F57">
              <w:rPr>
                <w:rFonts w:cs="Open Sans"/>
                <w:color w:val="000000"/>
                <w:sz w:val="20"/>
                <w:szCs w:val="20"/>
              </w:rPr>
              <w:t>Eli Whitney and interchangeable parts</w:t>
            </w:r>
          </w:p>
          <w:p w14:paraId="07502A2B" w14:textId="342B05E7" w:rsidR="00B04F57" w:rsidRPr="00B04F57" w:rsidRDefault="00B04F57" w:rsidP="00B04F57">
            <w:pPr>
              <w:pStyle w:val="ListParagraph"/>
              <w:numPr>
                <w:ilvl w:val="0"/>
                <w:numId w:val="26"/>
              </w:numPr>
              <w:autoSpaceDE w:val="0"/>
              <w:autoSpaceDN w:val="0"/>
              <w:adjustRightInd w:val="0"/>
              <w:ind w:right="-58"/>
              <w:rPr>
                <w:rFonts w:cs="Open Sans"/>
                <w:color w:val="000000"/>
                <w:sz w:val="20"/>
                <w:szCs w:val="20"/>
              </w:rPr>
            </w:pPr>
            <w:r w:rsidRPr="00B04F57">
              <w:rPr>
                <w:rFonts w:cs="Open Sans"/>
                <w:color w:val="000000"/>
                <w:sz w:val="20"/>
                <w:szCs w:val="20"/>
              </w:rPr>
              <w:t xml:space="preserve">Emergence of trade unions </w:t>
            </w:r>
          </w:p>
          <w:p w14:paraId="2067109D" w14:textId="718E44B5" w:rsidR="00B04F57" w:rsidRPr="00B04F57" w:rsidRDefault="00B04F57" w:rsidP="00B04F57">
            <w:pPr>
              <w:pStyle w:val="ListParagraph"/>
              <w:numPr>
                <w:ilvl w:val="0"/>
                <w:numId w:val="26"/>
              </w:numPr>
              <w:autoSpaceDE w:val="0"/>
              <w:autoSpaceDN w:val="0"/>
              <w:adjustRightInd w:val="0"/>
              <w:ind w:right="-58"/>
              <w:rPr>
                <w:rFonts w:cs="Open Sans"/>
                <w:color w:val="000000"/>
                <w:sz w:val="20"/>
                <w:szCs w:val="20"/>
              </w:rPr>
            </w:pPr>
            <w:r w:rsidRPr="00B04F57">
              <w:rPr>
                <w:rFonts w:cs="Open Sans"/>
                <w:color w:val="000000"/>
                <w:sz w:val="20"/>
                <w:szCs w:val="20"/>
              </w:rPr>
              <w:t>Lowell System</w:t>
            </w:r>
          </w:p>
        </w:tc>
        <w:tc>
          <w:tcPr>
            <w:tcW w:w="3449" w:type="dxa"/>
            <w:tcBorders>
              <w:top w:val="nil"/>
              <w:left w:val="nil"/>
              <w:right w:val="single" w:sz="12" w:space="0" w:color="auto"/>
            </w:tcBorders>
            <w:shd w:val="clear" w:color="auto" w:fill="auto"/>
            <w:vAlign w:val="center"/>
          </w:tcPr>
          <w:p w14:paraId="7EA69552" w14:textId="4B498C80" w:rsidR="00B04F57" w:rsidRPr="00B04F57" w:rsidRDefault="00B04F57" w:rsidP="00B04F57">
            <w:pPr>
              <w:pStyle w:val="ListParagraph"/>
              <w:numPr>
                <w:ilvl w:val="0"/>
                <w:numId w:val="26"/>
              </w:numPr>
              <w:autoSpaceDE w:val="0"/>
              <w:autoSpaceDN w:val="0"/>
              <w:adjustRightInd w:val="0"/>
              <w:ind w:right="-58"/>
              <w:rPr>
                <w:rFonts w:cs="Open Sans"/>
                <w:color w:val="000000"/>
                <w:sz w:val="20"/>
                <w:szCs w:val="20"/>
              </w:rPr>
            </w:pPr>
            <w:r w:rsidRPr="00B04F57">
              <w:rPr>
                <w:rFonts w:cs="Open Sans"/>
                <w:color w:val="000000"/>
                <w:sz w:val="20"/>
                <w:szCs w:val="20"/>
              </w:rPr>
              <w:t>Role of the textile industry</w:t>
            </w:r>
          </w:p>
          <w:p w14:paraId="2D059F77" w14:textId="5F9FF126" w:rsidR="00B04F57" w:rsidRPr="00B04F57" w:rsidRDefault="00B04F57" w:rsidP="00B04F57">
            <w:pPr>
              <w:pStyle w:val="ListParagraph"/>
              <w:numPr>
                <w:ilvl w:val="0"/>
                <w:numId w:val="26"/>
              </w:numPr>
              <w:autoSpaceDE w:val="0"/>
              <w:autoSpaceDN w:val="0"/>
              <w:adjustRightInd w:val="0"/>
              <w:ind w:right="-58"/>
              <w:rPr>
                <w:rFonts w:cs="Open Sans"/>
                <w:color w:val="000000"/>
                <w:sz w:val="20"/>
                <w:szCs w:val="20"/>
              </w:rPr>
            </w:pPr>
            <w:r w:rsidRPr="00B04F57">
              <w:rPr>
                <w:rFonts w:cs="Open Sans"/>
                <w:color w:val="000000"/>
                <w:sz w:val="20"/>
                <w:szCs w:val="20"/>
              </w:rPr>
              <w:t>Samuel Slater</w:t>
            </w:r>
          </w:p>
        </w:tc>
        <w:tc>
          <w:tcPr>
            <w:tcW w:w="573" w:type="dxa"/>
            <w:vMerge/>
            <w:tcBorders>
              <w:left w:val="single" w:sz="12" w:space="0" w:color="auto"/>
            </w:tcBorders>
            <w:shd w:val="clear" w:color="auto" w:fill="auto"/>
            <w:vAlign w:val="center"/>
          </w:tcPr>
          <w:p w14:paraId="4BC3554C" w14:textId="77777777" w:rsidR="00B04F57" w:rsidRPr="002B0A90" w:rsidRDefault="00B04F57" w:rsidP="0096371C">
            <w:pPr>
              <w:keepNext/>
              <w:jc w:val="center"/>
              <w:rPr>
                <w:rFonts w:cs="Open Sans"/>
                <w:b/>
                <w:sz w:val="20"/>
                <w:szCs w:val="20"/>
              </w:rPr>
            </w:pPr>
          </w:p>
        </w:tc>
        <w:tc>
          <w:tcPr>
            <w:tcW w:w="540" w:type="dxa"/>
            <w:vMerge/>
            <w:shd w:val="clear" w:color="auto" w:fill="auto"/>
            <w:vAlign w:val="center"/>
          </w:tcPr>
          <w:p w14:paraId="1FAC1FE0" w14:textId="77777777" w:rsidR="00B04F57" w:rsidRPr="002B0A90" w:rsidRDefault="00B04F57" w:rsidP="0096371C">
            <w:pPr>
              <w:keepNext/>
              <w:jc w:val="center"/>
              <w:rPr>
                <w:rFonts w:cs="Open Sans"/>
                <w:b/>
                <w:sz w:val="20"/>
                <w:szCs w:val="20"/>
              </w:rPr>
            </w:pPr>
          </w:p>
        </w:tc>
        <w:tc>
          <w:tcPr>
            <w:tcW w:w="5220" w:type="dxa"/>
            <w:vMerge/>
            <w:shd w:val="clear" w:color="auto" w:fill="auto"/>
            <w:vAlign w:val="center"/>
          </w:tcPr>
          <w:p w14:paraId="294F90FE" w14:textId="77777777" w:rsidR="00B04F57" w:rsidRPr="002B0A90" w:rsidRDefault="00B04F57" w:rsidP="003200EA">
            <w:pPr>
              <w:keepNext/>
              <w:rPr>
                <w:rFonts w:cs="Open Sans"/>
                <w:b/>
                <w:sz w:val="20"/>
                <w:szCs w:val="20"/>
              </w:rPr>
            </w:pPr>
          </w:p>
        </w:tc>
      </w:tr>
      <w:tr w:rsidR="00E60FCE" w:rsidRPr="002B0A90" w14:paraId="48F24F5C" w14:textId="77777777" w:rsidTr="003200EA">
        <w:trPr>
          <w:cantSplit/>
          <w:trHeight w:val="1080"/>
        </w:trPr>
        <w:tc>
          <w:tcPr>
            <w:tcW w:w="1255" w:type="dxa"/>
            <w:shd w:val="clear" w:color="auto" w:fill="auto"/>
            <w:vAlign w:val="center"/>
          </w:tcPr>
          <w:p w14:paraId="1C0104A4" w14:textId="686D28C5" w:rsidR="00E60FCE" w:rsidRPr="002B0A90" w:rsidRDefault="00B04F57" w:rsidP="001440A3">
            <w:pPr>
              <w:autoSpaceDE w:val="0"/>
              <w:autoSpaceDN w:val="0"/>
              <w:adjustRightInd w:val="0"/>
              <w:ind w:left="-120" w:right="-115"/>
              <w:jc w:val="center"/>
              <w:rPr>
                <w:rFonts w:cs="Open Sans"/>
                <w:color w:val="000000"/>
                <w:sz w:val="20"/>
                <w:szCs w:val="20"/>
              </w:rPr>
            </w:pPr>
            <w:r>
              <w:rPr>
                <w:rFonts w:cs="Open Sans"/>
                <w:color w:val="000000"/>
                <w:sz w:val="20"/>
                <w:szCs w:val="20"/>
              </w:rPr>
              <w:t>8.38</w:t>
            </w:r>
          </w:p>
        </w:tc>
        <w:tc>
          <w:tcPr>
            <w:tcW w:w="6897" w:type="dxa"/>
            <w:gridSpan w:val="2"/>
            <w:tcBorders>
              <w:right w:val="single" w:sz="12" w:space="0" w:color="auto"/>
            </w:tcBorders>
            <w:shd w:val="clear" w:color="auto" w:fill="auto"/>
            <w:vAlign w:val="center"/>
          </w:tcPr>
          <w:p w14:paraId="382BE209" w14:textId="2BD6056E" w:rsidR="00E60FCE" w:rsidRPr="002B0A90" w:rsidRDefault="00B04F57" w:rsidP="001440A3">
            <w:pPr>
              <w:autoSpaceDE w:val="0"/>
              <w:autoSpaceDN w:val="0"/>
              <w:adjustRightInd w:val="0"/>
              <w:ind w:left="-25" w:right="-58"/>
              <w:rPr>
                <w:rFonts w:cs="Open Sans"/>
                <w:color w:val="000000"/>
                <w:sz w:val="20"/>
                <w:szCs w:val="20"/>
              </w:rPr>
            </w:pPr>
            <w:r w:rsidRPr="00B04F57">
              <w:rPr>
                <w:rFonts w:cs="Open Sans"/>
                <w:color w:val="000000"/>
                <w:sz w:val="20"/>
                <w:szCs w:val="20"/>
              </w:rPr>
              <w:t>Describe how technological developments affected the growth of the industrial economy and cities in the North.</w:t>
            </w:r>
          </w:p>
        </w:tc>
        <w:tc>
          <w:tcPr>
            <w:tcW w:w="573" w:type="dxa"/>
            <w:tcBorders>
              <w:left w:val="single" w:sz="12" w:space="0" w:color="auto"/>
            </w:tcBorders>
            <w:shd w:val="clear" w:color="auto" w:fill="auto"/>
            <w:vAlign w:val="center"/>
          </w:tcPr>
          <w:p w14:paraId="068B4804" w14:textId="6401A4C5" w:rsidR="00E60FCE" w:rsidRPr="0096371C" w:rsidRDefault="0096371C" w:rsidP="0096371C">
            <w:pPr>
              <w:keepNext/>
              <w:jc w:val="center"/>
              <w:rPr>
                <w:rFonts w:cs="Open Sans"/>
                <w:sz w:val="20"/>
                <w:szCs w:val="20"/>
              </w:rPr>
            </w:pPr>
            <w:r>
              <w:rPr>
                <w:rFonts w:cs="Open Sans"/>
                <w:sz w:val="20"/>
                <w:szCs w:val="20"/>
              </w:rPr>
              <w:t>X</w:t>
            </w:r>
          </w:p>
        </w:tc>
        <w:tc>
          <w:tcPr>
            <w:tcW w:w="540" w:type="dxa"/>
            <w:shd w:val="clear" w:color="auto" w:fill="auto"/>
            <w:vAlign w:val="center"/>
          </w:tcPr>
          <w:p w14:paraId="285685A4" w14:textId="77777777" w:rsidR="00E60FCE" w:rsidRPr="002B0A90" w:rsidRDefault="00E60FCE" w:rsidP="0096371C">
            <w:pPr>
              <w:keepNext/>
              <w:jc w:val="center"/>
              <w:rPr>
                <w:rFonts w:cs="Open Sans"/>
                <w:b/>
                <w:sz w:val="20"/>
                <w:szCs w:val="20"/>
              </w:rPr>
            </w:pPr>
          </w:p>
        </w:tc>
        <w:tc>
          <w:tcPr>
            <w:tcW w:w="5220" w:type="dxa"/>
            <w:shd w:val="clear" w:color="auto" w:fill="auto"/>
            <w:vAlign w:val="center"/>
          </w:tcPr>
          <w:p w14:paraId="1A51A34C" w14:textId="3C5137E3" w:rsidR="00E60FCE" w:rsidRPr="002B0A90" w:rsidRDefault="00AE03DD" w:rsidP="003200EA">
            <w:pPr>
              <w:keepNext/>
              <w:rPr>
                <w:rFonts w:cs="Open Sans"/>
                <w:b/>
                <w:sz w:val="20"/>
                <w:szCs w:val="20"/>
              </w:rPr>
            </w:pPr>
            <w:r>
              <w:rPr>
                <w:rFonts w:cs="Open Sans"/>
                <w:sz w:val="20"/>
                <w:szCs w:val="20"/>
              </w:rPr>
              <w:t>Chapter 8, Lesson 1</w:t>
            </w:r>
            <w:r w:rsidR="00980273">
              <w:rPr>
                <w:rFonts w:cs="Open Sans"/>
                <w:sz w:val="20"/>
                <w:szCs w:val="20"/>
              </w:rPr>
              <w:t>; Chapter 11, Lesson 1, 2</w:t>
            </w:r>
          </w:p>
        </w:tc>
      </w:tr>
      <w:tr w:rsidR="00E60FCE" w:rsidRPr="002B0A90" w14:paraId="676A9713" w14:textId="77777777" w:rsidTr="003200EA">
        <w:trPr>
          <w:cantSplit/>
          <w:trHeight w:val="1080"/>
        </w:trPr>
        <w:tc>
          <w:tcPr>
            <w:tcW w:w="1255" w:type="dxa"/>
            <w:shd w:val="clear" w:color="auto" w:fill="auto"/>
            <w:vAlign w:val="center"/>
          </w:tcPr>
          <w:p w14:paraId="12DB5178" w14:textId="7B97026D" w:rsidR="00E60FCE" w:rsidRPr="002B0A90" w:rsidRDefault="00B04F57" w:rsidP="001440A3">
            <w:pPr>
              <w:autoSpaceDE w:val="0"/>
              <w:autoSpaceDN w:val="0"/>
              <w:adjustRightInd w:val="0"/>
              <w:ind w:left="-120" w:right="-115"/>
              <w:jc w:val="center"/>
              <w:rPr>
                <w:rFonts w:cs="Open Sans"/>
                <w:color w:val="000000"/>
                <w:sz w:val="20"/>
                <w:szCs w:val="20"/>
              </w:rPr>
            </w:pPr>
            <w:r>
              <w:rPr>
                <w:rFonts w:cs="Open Sans"/>
                <w:color w:val="000000"/>
                <w:sz w:val="20"/>
                <w:szCs w:val="20"/>
              </w:rPr>
              <w:t>8.39</w:t>
            </w:r>
          </w:p>
        </w:tc>
        <w:tc>
          <w:tcPr>
            <w:tcW w:w="6897" w:type="dxa"/>
            <w:gridSpan w:val="2"/>
            <w:tcBorders>
              <w:right w:val="single" w:sz="12" w:space="0" w:color="auto"/>
            </w:tcBorders>
            <w:shd w:val="clear" w:color="auto" w:fill="auto"/>
            <w:vAlign w:val="center"/>
          </w:tcPr>
          <w:p w14:paraId="2C1D457A" w14:textId="614557E1" w:rsidR="00E60FCE" w:rsidRPr="002B0A90" w:rsidRDefault="00B04F57" w:rsidP="001440A3">
            <w:pPr>
              <w:autoSpaceDE w:val="0"/>
              <w:autoSpaceDN w:val="0"/>
              <w:adjustRightInd w:val="0"/>
              <w:ind w:left="-25" w:right="-58"/>
              <w:rPr>
                <w:rFonts w:cs="Open Sans"/>
                <w:color w:val="000000"/>
                <w:sz w:val="20"/>
                <w:szCs w:val="20"/>
              </w:rPr>
            </w:pPr>
            <w:r w:rsidRPr="00B04F57">
              <w:rPr>
                <w:rFonts w:cs="Open Sans"/>
                <w:color w:val="000000"/>
                <w:sz w:val="20"/>
                <w:szCs w:val="20"/>
              </w:rPr>
              <w:t>Identify the push-pull factors for Irish and German immigrants, and describe the impact of their arrival in the U.S. prior to the Civil War.</w:t>
            </w:r>
          </w:p>
        </w:tc>
        <w:tc>
          <w:tcPr>
            <w:tcW w:w="573" w:type="dxa"/>
            <w:tcBorders>
              <w:left w:val="single" w:sz="12" w:space="0" w:color="auto"/>
            </w:tcBorders>
            <w:shd w:val="clear" w:color="auto" w:fill="auto"/>
            <w:vAlign w:val="center"/>
          </w:tcPr>
          <w:p w14:paraId="79FF35EE" w14:textId="28BC89DD" w:rsidR="00E60FCE" w:rsidRPr="0096371C" w:rsidRDefault="0096371C" w:rsidP="0096371C">
            <w:pPr>
              <w:keepNext/>
              <w:jc w:val="center"/>
              <w:rPr>
                <w:rFonts w:cs="Open Sans"/>
                <w:sz w:val="20"/>
                <w:szCs w:val="20"/>
              </w:rPr>
            </w:pPr>
            <w:r>
              <w:rPr>
                <w:rFonts w:cs="Open Sans"/>
                <w:sz w:val="20"/>
                <w:szCs w:val="20"/>
              </w:rPr>
              <w:t>X</w:t>
            </w:r>
          </w:p>
        </w:tc>
        <w:tc>
          <w:tcPr>
            <w:tcW w:w="540" w:type="dxa"/>
            <w:shd w:val="clear" w:color="auto" w:fill="auto"/>
            <w:vAlign w:val="center"/>
          </w:tcPr>
          <w:p w14:paraId="4EC4EFC9" w14:textId="77777777" w:rsidR="00E60FCE" w:rsidRPr="002B0A90" w:rsidRDefault="00E60FCE" w:rsidP="0096371C">
            <w:pPr>
              <w:keepNext/>
              <w:jc w:val="center"/>
              <w:rPr>
                <w:rFonts w:cs="Open Sans"/>
                <w:b/>
                <w:sz w:val="20"/>
                <w:szCs w:val="20"/>
              </w:rPr>
            </w:pPr>
          </w:p>
        </w:tc>
        <w:tc>
          <w:tcPr>
            <w:tcW w:w="5220" w:type="dxa"/>
            <w:shd w:val="clear" w:color="auto" w:fill="auto"/>
            <w:vAlign w:val="center"/>
          </w:tcPr>
          <w:p w14:paraId="742FC377" w14:textId="2A1DA208" w:rsidR="00E60FCE" w:rsidRPr="002B0A90" w:rsidRDefault="00980273" w:rsidP="003200EA">
            <w:pPr>
              <w:keepNext/>
              <w:rPr>
                <w:rFonts w:cs="Open Sans"/>
                <w:b/>
                <w:sz w:val="20"/>
                <w:szCs w:val="20"/>
              </w:rPr>
            </w:pPr>
            <w:r>
              <w:rPr>
                <w:rFonts w:cs="Open Sans"/>
                <w:sz w:val="20"/>
                <w:szCs w:val="20"/>
              </w:rPr>
              <w:t>Chapter 11, Lesson 2</w:t>
            </w:r>
          </w:p>
        </w:tc>
      </w:tr>
      <w:tr w:rsidR="00B04F57" w:rsidRPr="002B0A90" w14:paraId="5F89026E" w14:textId="77777777" w:rsidTr="003200EA">
        <w:trPr>
          <w:cantSplit/>
          <w:trHeight w:val="1080"/>
        </w:trPr>
        <w:tc>
          <w:tcPr>
            <w:tcW w:w="1255" w:type="dxa"/>
            <w:shd w:val="clear" w:color="auto" w:fill="auto"/>
            <w:vAlign w:val="center"/>
          </w:tcPr>
          <w:p w14:paraId="71ED855C" w14:textId="6B451831" w:rsidR="00B04F57" w:rsidRDefault="00B04F57" w:rsidP="001440A3">
            <w:pPr>
              <w:autoSpaceDE w:val="0"/>
              <w:autoSpaceDN w:val="0"/>
              <w:adjustRightInd w:val="0"/>
              <w:ind w:left="-120" w:right="-115"/>
              <w:jc w:val="center"/>
              <w:rPr>
                <w:rFonts w:cs="Open Sans"/>
                <w:color w:val="000000"/>
                <w:sz w:val="20"/>
                <w:szCs w:val="20"/>
              </w:rPr>
            </w:pPr>
            <w:r>
              <w:rPr>
                <w:rFonts w:cs="Open Sans"/>
                <w:color w:val="000000"/>
                <w:sz w:val="20"/>
                <w:szCs w:val="20"/>
              </w:rPr>
              <w:t>8.40</w:t>
            </w:r>
          </w:p>
        </w:tc>
        <w:tc>
          <w:tcPr>
            <w:tcW w:w="6897" w:type="dxa"/>
            <w:gridSpan w:val="2"/>
            <w:tcBorders>
              <w:right w:val="single" w:sz="12" w:space="0" w:color="auto"/>
            </w:tcBorders>
            <w:shd w:val="clear" w:color="auto" w:fill="auto"/>
            <w:vAlign w:val="center"/>
          </w:tcPr>
          <w:p w14:paraId="40221AB3" w14:textId="1381894D" w:rsidR="00B04F57" w:rsidRPr="002B0A90" w:rsidRDefault="00B04F57" w:rsidP="001440A3">
            <w:pPr>
              <w:autoSpaceDE w:val="0"/>
              <w:autoSpaceDN w:val="0"/>
              <w:adjustRightInd w:val="0"/>
              <w:ind w:left="-25" w:right="-58"/>
              <w:rPr>
                <w:rFonts w:cs="Open Sans"/>
                <w:color w:val="000000"/>
                <w:sz w:val="20"/>
                <w:szCs w:val="20"/>
              </w:rPr>
            </w:pPr>
            <w:r w:rsidRPr="00B04F57">
              <w:rPr>
                <w:rFonts w:cs="Open Sans"/>
                <w:color w:val="000000"/>
                <w:sz w:val="20"/>
                <w:szCs w:val="20"/>
              </w:rPr>
              <w:t>Analyze the development of roads, canals, railroads, and steamboats throughout the U.S., including the Erie Canal and the National Road.</w:t>
            </w:r>
          </w:p>
        </w:tc>
        <w:tc>
          <w:tcPr>
            <w:tcW w:w="573" w:type="dxa"/>
            <w:tcBorders>
              <w:left w:val="single" w:sz="12" w:space="0" w:color="auto"/>
            </w:tcBorders>
            <w:shd w:val="clear" w:color="auto" w:fill="auto"/>
            <w:vAlign w:val="center"/>
          </w:tcPr>
          <w:p w14:paraId="77671DAA" w14:textId="3FFB5A1B" w:rsidR="00B04F57" w:rsidRPr="0096371C" w:rsidRDefault="0096371C" w:rsidP="0096371C">
            <w:pPr>
              <w:keepNext/>
              <w:jc w:val="center"/>
              <w:rPr>
                <w:rFonts w:cs="Open Sans"/>
                <w:sz w:val="20"/>
                <w:szCs w:val="20"/>
              </w:rPr>
            </w:pPr>
            <w:r>
              <w:rPr>
                <w:rFonts w:cs="Open Sans"/>
                <w:sz w:val="20"/>
                <w:szCs w:val="20"/>
              </w:rPr>
              <w:t>X</w:t>
            </w:r>
          </w:p>
        </w:tc>
        <w:tc>
          <w:tcPr>
            <w:tcW w:w="540" w:type="dxa"/>
            <w:shd w:val="clear" w:color="auto" w:fill="auto"/>
            <w:vAlign w:val="center"/>
          </w:tcPr>
          <w:p w14:paraId="49E9FE64" w14:textId="77777777" w:rsidR="00B04F57" w:rsidRPr="002B0A90" w:rsidRDefault="00B04F57" w:rsidP="0096371C">
            <w:pPr>
              <w:keepNext/>
              <w:jc w:val="center"/>
              <w:rPr>
                <w:rFonts w:cs="Open Sans"/>
                <w:b/>
                <w:sz w:val="20"/>
                <w:szCs w:val="20"/>
              </w:rPr>
            </w:pPr>
          </w:p>
        </w:tc>
        <w:tc>
          <w:tcPr>
            <w:tcW w:w="5220" w:type="dxa"/>
            <w:shd w:val="clear" w:color="auto" w:fill="auto"/>
            <w:vAlign w:val="center"/>
          </w:tcPr>
          <w:p w14:paraId="30D11114" w14:textId="23460453" w:rsidR="00B04F57" w:rsidRPr="002B0A90" w:rsidRDefault="00AE03DD" w:rsidP="003200EA">
            <w:pPr>
              <w:keepNext/>
              <w:rPr>
                <w:rFonts w:cs="Open Sans"/>
                <w:b/>
                <w:sz w:val="20"/>
                <w:szCs w:val="20"/>
              </w:rPr>
            </w:pPr>
            <w:r>
              <w:rPr>
                <w:rFonts w:cs="Open Sans"/>
                <w:sz w:val="20"/>
                <w:szCs w:val="20"/>
              </w:rPr>
              <w:t>Chapter 8, Lessons 2</w:t>
            </w:r>
            <w:r w:rsidR="00D97959">
              <w:rPr>
                <w:rFonts w:cs="Open Sans"/>
                <w:sz w:val="20"/>
                <w:szCs w:val="20"/>
              </w:rPr>
              <w:t>; Analyzing Sources: Growth and Expansion (pp. 314-315)</w:t>
            </w:r>
            <w:r w:rsidR="00980273">
              <w:rPr>
                <w:rFonts w:cs="Open Sans"/>
                <w:sz w:val="20"/>
                <w:szCs w:val="20"/>
              </w:rPr>
              <w:t>; Chapter 11, Lesson 1, 2, 3</w:t>
            </w:r>
          </w:p>
        </w:tc>
      </w:tr>
      <w:tr w:rsidR="008749D0" w:rsidRPr="002B0A90" w14:paraId="325E3F7A" w14:textId="77777777" w:rsidTr="00B04F57">
        <w:trPr>
          <w:cantSplit/>
          <w:trHeight w:val="827"/>
        </w:trPr>
        <w:tc>
          <w:tcPr>
            <w:tcW w:w="14485" w:type="dxa"/>
            <w:gridSpan w:val="6"/>
            <w:shd w:val="clear" w:color="auto" w:fill="auto"/>
            <w:vAlign w:val="center"/>
          </w:tcPr>
          <w:p w14:paraId="3E95BBCA" w14:textId="77777777" w:rsidR="00E60FCE" w:rsidRPr="00E60FCE" w:rsidRDefault="00E60FCE" w:rsidP="00E60FCE">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0C4E4949" w14:textId="6F4A4D97" w:rsidR="008749D0" w:rsidRPr="002B0A90" w:rsidRDefault="00E60FCE" w:rsidP="00B04F57">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w:t>
            </w:r>
            <w:r w:rsidR="00B04F57">
              <w:rPr>
                <w:rFonts w:cs="Open Sans"/>
                <w:i/>
                <w:sz w:val="20"/>
                <w:szCs w:val="20"/>
                <w:highlight w:val="yellow"/>
              </w:rPr>
              <w:t>n or thing is a part of a group</w:t>
            </w:r>
          </w:p>
        </w:tc>
      </w:tr>
    </w:tbl>
    <w:p w14:paraId="0AEB7E23" w14:textId="77777777" w:rsidR="008749D0" w:rsidRDefault="008749D0" w:rsidP="00F5694C">
      <w:pPr>
        <w:rPr>
          <w:rFonts w:cs="Open Sans"/>
          <w:i/>
          <w:sz w:val="20"/>
          <w:szCs w:val="20"/>
        </w:rPr>
      </w:pPr>
    </w:p>
    <w:p w14:paraId="0C58B940" w14:textId="77777777" w:rsidR="00E60FCE" w:rsidRDefault="00E60FCE" w:rsidP="00F5694C">
      <w:pPr>
        <w:rPr>
          <w:rFonts w:cs="Open Sans"/>
          <w:i/>
          <w:sz w:val="20"/>
          <w:szCs w:val="20"/>
        </w:rPr>
      </w:pPr>
    </w:p>
    <w:tbl>
      <w:tblPr>
        <w:tblStyle w:val="TableGrid"/>
        <w:tblW w:w="14485" w:type="dxa"/>
        <w:tblCellMar>
          <w:left w:w="115" w:type="dxa"/>
          <w:right w:w="115" w:type="dxa"/>
        </w:tblCellMar>
        <w:tblLook w:val="04A0" w:firstRow="1" w:lastRow="0" w:firstColumn="1" w:lastColumn="0" w:noHBand="0" w:noVBand="1"/>
      </w:tblPr>
      <w:tblGrid>
        <w:gridCol w:w="1255"/>
        <w:gridCol w:w="6897"/>
        <w:gridCol w:w="573"/>
        <w:gridCol w:w="540"/>
        <w:gridCol w:w="5220"/>
      </w:tblGrid>
      <w:tr w:rsidR="00E60FCE" w:rsidRPr="002B0A90" w14:paraId="1AA54753" w14:textId="77777777" w:rsidTr="003200EA">
        <w:trPr>
          <w:cantSplit/>
          <w:trHeight w:val="1080"/>
        </w:trPr>
        <w:tc>
          <w:tcPr>
            <w:tcW w:w="1255" w:type="dxa"/>
            <w:shd w:val="clear" w:color="auto" w:fill="auto"/>
            <w:vAlign w:val="center"/>
          </w:tcPr>
          <w:p w14:paraId="0A4D8A73" w14:textId="49793749" w:rsidR="00E60FCE" w:rsidRPr="002B0A90" w:rsidRDefault="00B04F57" w:rsidP="001440A3">
            <w:pPr>
              <w:autoSpaceDE w:val="0"/>
              <w:autoSpaceDN w:val="0"/>
              <w:adjustRightInd w:val="0"/>
              <w:ind w:left="-120" w:right="-115"/>
              <w:jc w:val="center"/>
              <w:rPr>
                <w:rFonts w:cs="Open Sans"/>
                <w:color w:val="000000"/>
                <w:sz w:val="20"/>
                <w:szCs w:val="20"/>
              </w:rPr>
            </w:pPr>
            <w:r>
              <w:rPr>
                <w:rFonts w:cs="Open Sans"/>
                <w:color w:val="000000"/>
                <w:sz w:val="20"/>
                <w:szCs w:val="20"/>
              </w:rPr>
              <w:t>8.41</w:t>
            </w:r>
          </w:p>
        </w:tc>
        <w:tc>
          <w:tcPr>
            <w:tcW w:w="6897" w:type="dxa"/>
            <w:tcBorders>
              <w:right w:val="single" w:sz="12" w:space="0" w:color="auto"/>
            </w:tcBorders>
            <w:shd w:val="clear" w:color="auto" w:fill="auto"/>
            <w:vAlign w:val="center"/>
          </w:tcPr>
          <w:p w14:paraId="32507AFE" w14:textId="0ECC36A1" w:rsidR="00E60FCE" w:rsidRPr="002B0A90" w:rsidRDefault="00B04F57" w:rsidP="001440A3">
            <w:pPr>
              <w:autoSpaceDE w:val="0"/>
              <w:autoSpaceDN w:val="0"/>
              <w:adjustRightInd w:val="0"/>
              <w:ind w:left="-25" w:right="-58"/>
              <w:rPr>
                <w:rFonts w:cs="Open Sans"/>
                <w:color w:val="000000"/>
                <w:sz w:val="20"/>
                <w:szCs w:val="20"/>
              </w:rPr>
            </w:pPr>
            <w:r w:rsidRPr="00B04F57">
              <w:rPr>
                <w:rFonts w:cs="Open Sans"/>
                <w:color w:val="000000"/>
                <w:sz w:val="20"/>
                <w:szCs w:val="20"/>
              </w:rPr>
              <w:t>Describe the significance of the Second Great Awakening and its influence on reform in the 19th century.</w:t>
            </w:r>
          </w:p>
        </w:tc>
        <w:tc>
          <w:tcPr>
            <w:tcW w:w="573" w:type="dxa"/>
            <w:tcBorders>
              <w:left w:val="single" w:sz="12" w:space="0" w:color="auto"/>
            </w:tcBorders>
            <w:shd w:val="clear" w:color="auto" w:fill="auto"/>
            <w:vAlign w:val="center"/>
          </w:tcPr>
          <w:p w14:paraId="548B38D1" w14:textId="42A62AE6" w:rsidR="00E60FCE" w:rsidRPr="0096371C" w:rsidRDefault="0096371C" w:rsidP="0096371C">
            <w:pPr>
              <w:keepNext/>
              <w:jc w:val="center"/>
              <w:rPr>
                <w:rFonts w:cs="Open Sans"/>
                <w:sz w:val="20"/>
                <w:szCs w:val="20"/>
              </w:rPr>
            </w:pPr>
            <w:r w:rsidRPr="0096371C">
              <w:rPr>
                <w:rFonts w:cs="Open Sans"/>
                <w:sz w:val="20"/>
                <w:szCs w:val="20"/>
              </w:rPr>
              <w:t>X</w:t>
            </w:r>
          </w:p>
        </w:tc>
        <w:tc>
          <w:tcPr>
            <w:tcW w:w="540" w:type="dxa"/>
            <w:shd w:val="clear" w:color="auto" w:fill="auto"/>
            <w:vAlign w:val="center"/>
          </w:tcPr>
          <w:p w14:paraId="7C0F7BE5" w14:textId="77777777" w:rsidR="00E60FCE" w:rsidRPr="0096371C" w:rsidRDefault="00E60FCE" w:rsidP="0096371C">
            <w:pPr>
              <w:keepNext/>
              <w:jc w:val="center"/>
              <w:rPr>
                <w:rFonts w:cs="Open Sans"/>
                <w:sz w:val="20"/>
                <w:szCs w:val="20"/>
              </w:rPr>
            </w:pPr>
          </w:p>
        </w:tc>
        <w:tc>
          <w:tcPr>
            <w:tcW w:w="5220" w:type="dxa"/>
            <w:shd w:val="clear" w:color="auto" w:fill="auto"/>
            <w:vAlign w:val="center"/>
          </w:tcPr>
          <w:p w14:paraId="7910F573" w14:textId="334C20AE" w:rsidR="00E60FCE" w:rsidRPr="0034768B" w:rsidRDefault="0034768B" w:rsidP="003200EA">
            <w:pPr>
              <w:keepNext/>
              <w:rPr>
                <w:rFonts w:cs="Open Sans"/>
                <w:sz w:val="20"/>
                <w:szCs w:val="20"/>
              </w:rPr>
            </w:pPr>
            <w:r w:rsidRPr="0034768B">
              <w:rPr>
                <w:rFonts w:cs="Open Sans"/>
                <w:sz w:val="20"/>
                <w:szCs w:val="20"/>
              </w:rPr>
              <w:t>Chapter 12, Lesson 1</w:t>
            </w:r>
          </w:p>
        </w:tc>
      </w:tr>
      <w:tr w:rsidR="00E60FCE" w:rsidRPr="002B0A90" w14:paraId="29579A8A" w14:textId="77777777" w:rsidTr="003200EA">
        <w:trPr>
          <w:cantSplit/>
          <w:trHeight w:val="1080"/>
        </w:trPr>
        <w:tc>
          <w:tcPr>
            <w:tcW w:w="1255" w:type="dxa"/>
            <w:shd w:val="clear" w:color="auto" w:fill="auto"/>
            <w:vAlign w:val="center"/>
          </w:tcPr>
          <w:p w14:paraId="51ADE915" w14:textId="4A4AC954" w:rsidR="00E60FCE" w:rsidRPr="002B0A90" w:rsidRDefault="00B04F57" w:rsidP="001440A3">
            <w:pPr>
              <w:autoSpaceDE w:val="0"/>
              <w:autoSpaceDN w:val="0"/>
              <w:adjustRightInd w:val="0"/>
              <w:ind w:left="-120" w:right="-115"/>
              <w:jc w:val="center"/>
              <w:rPr>
                <w:rFonts w:cs="Open Sans"/>
                <w:color w:val="000000"/>
                <w:sz w:val="20"/>
                <w:szCs w:val="20"/>
              </w:rPr>
            </w:pPr>
            <w:r>
              <w:rPr>
                <w:rFonts w:cs="Open Sans"/>
                <w:color w:val="000000"/>
                <w:sz w:val="20"/>
                <w:szCs w:val="20"/>
              </w:rPr>
              <w:t>8.42</w:t>
            </w:r>
          </w:p>
        </w:tc>
        <w:tc>
          <w:tcPr>
            <w:tcW w:w="6897" w:type="dxa"/>
            <w:tcBorders>
              <w:right w:val="single" w:sz="12" w:space="0" w:color="auto"/>
            </w:tcBorders>
            <w:shd w:val="clear" w:color="auto" w:fill="auto"/>
            <w:vAlign w:val="center"/>
          </w:tcPr>
          <w:p w14:paraId="2F562A60" w14:textId="07AC401B" w:rsidR="00E60FCE" w:rsidRPr="002B0A90" w:rsidRDefault="00B04F57" w:rsidP="001440A3">
            <w:pPr>
              <w:autoSpaceDE w:val="0"/>
              <w:autoSpaceDN w:val="0"/>
              <w:adjustRightInd w:val="0"/>
              <w:ind w:left="-25" w:right="-58"/>
              <w:rPr>
                <w:rFonts w:cs="Open Sans"/>
                <w:color w:val="000000"/>
                <w:sz w:val="20"/>
                <w:szCs w:val="20"/>
              </w:rPr>
            </w:pPr>
            <w:r w:rsidRPr="00B04F57">
              <w:rPr>
                <w:rFonts w:cs="Open Sans"/>
                <w:color w:val="000000"/>
                <w:sz w:val="20"/>
                <w:szCs w:val="20"/>
              </w:rPr>
              <w:t>Analyze the development of the women’s suffrage movement, including the Seneca Falls Convention, and the ideals of Susan B. Anthony, Elizabeth Cady Stanton, and Sojourner Truth.</w:t>
            </w:r>
          </w:p>
        </w:tc>
        <w:tc>
          <w:tcPr>
            <w:tcW w:w="573" w:type="dxa"/>
            <w:tcBorders>
              <w:left w:val="single" w:sz="12" w:space="0" w:color="auto"/>
            </w:tcBorders>
            <w:shd w:val="clear" w:color="auto" w:fill="auto"/>
            <w:vAlign w:val="center"/>
          </w:tcPr>
          <w:p w14:paraId="17A47DBE" w14:textId="7BC89B08" w:rsidR="00E60FCE" w:rsidRPr="0096371C" w:rsidRDefault="0096371C" w:rsidP="0096371C">
            <w:pPr>
              <w:keepNext/>
              <w:jc w:val="center"/>
              <w:rPr>
                <w:rFonts w:cs="Open Sans"/>
                <w:sz w:val="20"/>
                <w:szCs w:val="20"/>
              </w:rPr>
            </w:pPr>
            <w:r w:rsidRPr="0096371C">
              <w:rPr>
                <w:rFonts w:cs="Open Sans"/>
                <w:sz w:val="20"/>
                <w:szCs w:val="20"/>
              </w:rPr>
              <w:t>X</w:t>
            </w:r>
          </w:p>
        </w:tc>
        <w:tc>
          <w:tcPr>
            <w:tcW w:w="540" w:type="dxa"/>
            <w:shd w:val="clear" w:color="auto" w:fill="auto"/>
            <w:vAlign w:val="center"/>
          </w:tcPr>
          <w:p w14:paraId="1C78A5D6" w14:textId="77777777" w:rsidR="00E60FCE" w:rsidRPr="0096371C" w:rsidRDefault="00E60FCE" w:rsidP="0096371C">
            <w:pPr>
              <w:keepNext/>
              <w:jc w:val="center"/>
              <w:rPr>
                <w:rFonts w:cs="Open Sans"/>
                <w:sz w:val="20"/>
                <w:szCs w:val="20"/>
              </w:rPr>
            </w:pPr>
          </w:p>
        </w:tc>
        <w:tc>
          <w:tcPr>
            <w:tcW w:w="5220" w:type="dxa"/>
            <w:shd w:val="clear" w:color="auto" w:fill="auto"/>
            <w:vAlign w:val="center"/>
          </w:tcPr>
          <w:p w14:paraId="5B7EC4FA" w14:textId="5B8557C3" w:rsidR="00E60FCE" w:rsidRPr="002B0A90" w:rsidRDefault="0034768B" w:rsidP="003200EA">
            <w:pPr>
              <w:keepNext/>
              <w:rPr>
                <w:rFonts w:cs="Open Sans"/>
                <w:b/>
                <w:sz w:val="20"/>
                <w:szCs w:val="20"/>
              </w:rPr>
            </w:pPr>
            <w:r w:rsidRPr="0034768B">
              <w:rPr>
                <w:rFonts w:cs="Open Sans"/>
                <w:sz w:val="20"/>
                <w:szCs w:val="20"/>
              </w:rPr>
              <w:t xml:space="preserve">Chapter 12, Lesson </w:t>
            </w:r>
            <w:r>
              <w:rPr>
                <w:rFonts w:cs="Open Sans"/>
                <w:sz w:val="20"/>
                <w:szCs w:val="20"/>
              </w:rPr>
              <w:t>2, 3; Biography: Sojourner Truth (431)</w:t>
            </w:r>
          </w:p>
        </w:tc>
      </w:tr>
      <w:tr w:rsidR="00E60FCE" w:rsidRPr="002B0A90" w14:paraId="2E5EA4F3" w14:textId="77777777" w:rsidTr="003200EA">
        <w:trPr>
          <w:cantSplit/>
          <w:trHeight w:val="1080"/>
        </w:trPr>
        <w:tc>
          <w:tcPr>
            <w:tcW w:w="1255" w:type="dxa"/>
            <w:shd w:val="clear" w:color="auto" w:fill="auto"/>
            <w:vAlign w:val="center"/>
          </w:tcPr>
          <w:p w14:paraId="20D0734E" w14:textId="321A853E" w:rsidR="00E60FCE" w:rsidRPr="002B0A90" w:rsidRDefault="00B04F57" w:rsidP="001440A3">
            <w:pPr>
              <w:autoSpaceDE w:val="0"/>
              <w:autoSpaceDN w:val="0"/>
              <w:adjustRightInd w:val="0"/>
              <w:ind w:left="-120" w:right="-115"/>
              <w:jc w:val="center"/>
              <w:rPr>
                <w:rFonts w:cs="Open Sans"/>
                <w:color w:val="000000"/>
                <w:sz w:val="20"/>
                <w:szCs w:val="20"/>
              </w:rPr>
            </w:pPr>
            <w:r>
              <w:rPr>
                <w:rFonts w:cs="Open Sans"/>
                <w:color w:val="000000"/>
                <w:sz w:val="20"/>
                <w:szCs w:val="20"/>
              </w:rPr>
              <w:t>8.43</w:t>
            </w:r>
          </w:p>
        </w:tc>
        <w:tc>
          <w:tcPr>
            <w:tcW w:w="6897" w:type="dxa"/>
            <w:tcBorders>
              <w:right w:val="single" w:sz="12" w:space="0" w:color="auto"/>
            </w:tcBorders>
            <w:shd w:val="clear" w:color="auto" w:fill="auto"/>
            <w:vAlign w:val="center"/>
          </w:tcPr>
          <w:p w14:paraId="4CA079DA" w14:textId="17F4B4DD" w:rsidR="00E60FCE" w:rsidRPr="002B0A90" w:rsidRDefault="00B04F57" w:rsidP="00B04F57">
            <w:pPr>
              <w:autoSpaceDE w:val="0"/>
              <w:autoSpaceDN w:val="0"/>
              <w:adjustRightInd w:val="0"/>
              <w:contextualSpacing/>
              <w:rPr>
                <w:rFonts w:cs="Open Sans"/>
                <w:color w:val="000000"/>
                <w:sz w:val="20"/>
                <w:szCs w:val="20"/>
              </w:rPr>
            </w:pPr>
            <w:r w:rsidRPr="00B04F57">
              <w:rPr>
                <w:rFonts w:cs="Open Sans"/>
                <w:color w:val="000000"/>
                <w:sz w:val="20"/>
                <w:szCs w:val="20"/>
              </w:rPr>
              <w:t>Analyze the significance of leading abolitionists, including William Lloyd Garrison, Frederick Douglass, Elihu Embree, and Harriet Tubman, and the methods they used to spread the movement.</w:t>
            </w:r>
          </w:p>
        </w:tc>
        <w:tc>
          <w:tcPr>
            <w:tcW w:w="573" w:type="dxa"/>
            <w:tcBorders>
              <w:left w:val="single" w:sz="12" w:space="0" w:color="auto"/>
            </w:tcBorders>
            <w:shd w:val="clear" w:color="auto" w:fill="auto"/>
            <w:vAlign w:val="center"/>
          </w:tcPr>
          <w:p w14:paraId="436F73D1" w14:textId="59F08E2C" w:rsidR="00E60FCE" w:rsidRPr="0096371C" w:rsidRDefault="0096371C" w:rsidP="0096371C">
            <w:pPr>
              <w:keepNext/>
              <w:jc w:val="center"/>
              <w:rPr>
                <w:rFonts w:cs="Open Sans"/>
                <w:sz w:val="20"/>
                <w:szCs w:val="20"/>
              </w:rPr>
            </w:pPr>
            <w:r w:rsidRPr="0096371C">
              <w:rPr>
                <w:rFonts w:cs="Open Sans"/>
                <w:sz w:val="20"/>
                <w:szCs w:val="20"/>
              </w:rPr>
              <w:t>X</w:t>
            </w:r>
          </w:p>
        </w:tc>
        <w:tc>
          <w:tcPr>
            <w:tcW w:w="540" w:type="dxa"/>
            <w:shd w:val="clear" w:color="auto" w:fill="auto"/>
            <w:vAlign w:val="center"/>
          </w:tcPr>
          <w:p w14:paraId="25BAE7AD" w14:textId="77777777" w:rsidR="00E60FCE" w:rsidRPr="0096371C" w:rsidRDefault="00E60FCE" w:rsidP="0096371C">
            <w:pPr>
              <w:keepNext/>
              <w:jc w:val="center"/>
              <w:rPr>
                <w:rFonts w:cs="Open Sans"/>
                <w:sz w:val="20"/>
                <w:szCs w:val="20"/>
              </w:rPr>
            </w:pPr>
          </w:p>
        </w:tc>
        <w:tc>
          <w:tcPr>
            <w:tcW w:w="5220" w:type="dxa"/>
            <w:shd w:val="clear" w:color="auto" w:fill="auto"/>
            <w:vAlign w:val="center"/>
          </w:tcPr>
          <w:p w14:paraId="0E56AE05" w14:textId="70DF73C5" w:rsidR="00E60FCE" w:rsidRPr="002B0A90" w:rsidRDefault="00980273" w:rsidP="003200EA">
            <w:pPr>
              <w:keepNext/>
              <w:rPr>
                <w:rFonts w:cs="Open Sans"/>
                <w:b/>
                <w:sz w:val="20"/>
                <w:szCs w:val="20"/>
              </w:rPr>
            </w:pPr>
            <w:r>
              <w:rPr>
                <w:rFonts w:cs="Open Sans"/>
                <w:sz w:val="20"/>
                <w:szCs w:val="20"/>
              </w:rPr>
              <w:t>Chapter 11, Lesson 2, 4</w:t>
            </w:r>
            <w:r w:rsidR="0034768B">
              <w:rPr>
                <w:rFonts w:cs="Open Sans"/>
                <w:sz w:val="20"/>
                <w:szCs w:val="20"/>
              </w:rPr>
              <w:t xml:space="preserve">; Biography: Harriet Tubman (pg. 411); </w:t>
            </w:r>
            <w:r w:rsidR="0034768B" w:rsidRPr="0034768B">
              <w:rPr>
                <w:rFonts w:cs="Open Sans"/>
                <w:sz w:val="20"/>
                <w:szCs w:val="20"/>
              </w:rPr>
              <w:t>Chapter 12, Lesson 1</w:t>
            </w:r>
            <w:r w:rsidR="0034768B">
              <w:rPr>
                <w:rFonts w:cs="Open Sans"/>
                <w:sz w:val="20"/>
                <w:szCs w:val="20"/>
              </w:rPr>
              <w:t>, 2</w:t>
            </w:r>
            <w:r w:rsidR="00654112">
              <w:rPr>
                <w:rFonts w:cs="Open Sans"/>
                <w:sz w:val="20"/>
                <w:szCs w:val="20"/>
              </w:rPr>
              <w:t>; Chapter 13</w:t>
            </w:r>
            <w:r w:rsidR="00654112" w:rsidRPr="0034768B">
              <w:rPr>
                <w:rFonts w:cs="Open Sans"/>
                <w:sz w:val="20"/>
                <w:szCs w:val="20"/>
              </w:rPr>
              <w:t>, Lesson</w:t>
            </w:r>
            <w:r w:rsidR="00654112">
              <w:rPr>
                <w:rFonts w:cs="Open Sans"/>
                <w:sz w:val="20"/>
                <w:szCs w:val="20"/>
              </w:rPr>
              <w:t xml:space="preserve"> 2</w:t>
            </w:r>
          </w:p>
        </w:tc>
      </w:tr>
      <w:tr w:rsidR="00E60FCE" w:rsidRPr="002B0A90" w14:paraId="7269E4B3" w14:textId="77777777" w:rsidTr="001440A3">
        <w:trPr>
          <w:cantSplit/>
        </w:trPr>
        <w:tc>
          <w:tcPr>
            <w:tcW w:w="8152" w:type="dxa"/>
            <w:gridSpan w:val="2"/>
            <w:tcBorders>
              <w:right w:val="single" w:sz="12" w:space="0" w:color="auto"/>
            </w:tcBorders>
            <w:shd w:val="clear" w:color="auto" w:fill="D9D9D9" w:themeFill="background1" w:themeFillShade="D9"/>
            <w:vAlign w:val="center"/>
          </w:tcPr>
          <w:p w14:paraId="7FEABB6A" w14:textId="3E979DC0" w:rsidR="00E60FCE" w:rsidRPr="002B0A90" w:rsidRDefault="00B04F57" w:rsidP="001440A3">
            <w:pPr>
              <w:keepNext/>
              <w:autoSpaceDE w:val="0"/>
              <w:autoSpaceDN w:val="0"/>
              <w:adjustRightInd w:val="0"/>
              <w:rPr>
                <w:rFonts w:cs="Open Sans"/>
                <w:b/>
                <w:bCs/>
                <w:sz w:val="20"/>
                <w:szCs w:val="20"/>
              </w:rPr>
            </w:pPr>
            <w:r w:rsidRPr="00B04F57">
              <w:rPr>
                <w:rFonts w:cs="Open Sans"/>
                <w:b/>
                <w:bCs/>
                <w:sz w:val="20"/>
                <w:szCs w:val="20"/>
              </w:rPr>
              <w:t>The Jacksonian Era (1824-1840)</w:t>
            </w:r>
          </w:p>
        </w:tc>
        <w:tc>
          <w:tcPr>
            <w:tcW w:w="573" w:type="dxa"/>
            <w:tcBorders>
              <w:left w:val="single" w:sz="12" w:space="0" w:color="auto"/>
            </w:tcBorders>
            <w:shd w:val="clear" w:color="auto" w:fill="D9D9D9" w:themeFill="background1" w:themeFillShade="D9"/>
          </w:tcPr>
          <w:p w14:paraId="6B24DA1A" w14:textId="77777777" w:rsidR="00E60FCE" w:rsidRPr="002B0A90" w:rsidRDefault="00E60FCE" w:rsidP="001440A3">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14:paraId="7FCFF660" w14:textId="77777777" w:rsidR="00E60FCE" w:rsidRPr="002B0A90" w:rsidRDefault="00E60FCE" w:rsidP="001440A3">
            <w:pPr>
              <w:keepNext/>
              <w:jc w:val="center"/>
              <w:rPr>
                <w:rFonts w:cs="Open Sans"/>
                <w:b/>
                <w:sz w:val="20"/>
                <w:szCs w:val="20"/>
              </w:rPr>
            </w:pPr>
            <w:r w:rsidRPr="002B0A90">
              <w:rPr>
                <w:rFonts w:cs="Open Sans"/>
                <w:b/>
                <w:sz w:val="20"/>
                <w:szCs w:val="20"/>
              </w:rPr>
              <w:t>No</w:t>
            </w:r>
          </w:p>
        </w:tc>
        <w:tc>
          <w:tcPr>
            <w:tcW w:w="5220" w:type="dxa"/>
            <w:shd w:val="clear" w:color="auto" w:fill="D9D9D9" w:themeFill="background1" w:themeFillShade="D9"/>
          </w:tcPr>
          <w:p w14:paraId="682BC678" w14:textId="77777777" w:rsidR="00E60FCE" w:rsidRPr="002B0A90" w:rsidRDefault="00E60FCE" w:rsidP="001440A3">
            <w:pPr>
              <w:keepNext/>
              <w:rPr>
                <w:rFonts w:cs="Open Sans"/>
                <w:b/>
                <w:sz w:val="20"/>
                <w:szCs w:val="20"/>
              </w:rPr>
            </w:pPr>
            <w:r w:rsidRPr="002B0A90">
              <w:rPr>
                <w:rFonts w:cs="Open Sans"/>
                <w:b/>
                <w:sz w:val="20"/>
                <w:szCs w:val="20"/>
              </w:rPr>
              <w:t>Evidence  (e.g., page numbers and/or examples of inclusion)</w:t>
            </w:r>
          </w:p>
        </w:tc>
      </w:tr>
      <w:tr w:rsidR="00E60FCE" w:rsidRPr="002B0A90" w14:paraId="25074655" w14:textId="77777777" w:rsidTr="001440A3">
        <w:trPr>
          <w:cantSplit/>
        </w:trPr>
        <w:tc>
          <w:tcPr>
            <w:tcW w:w="1255" w:type="dxa"/>
            <w:shd w:val="clear" w:color="auto" w:fill="F2F2F2" w:themeFill="background1" w:themeFillShade="F2"/>
            <w:vAlign w:val="center"/>
          </w:tcPr>
          <w:p w14:paraId="63779193" w14:textId="77777777" w:rsidR="00E60FCE" w:rsidRPr="002B0A90" w:rsidRDefault="00E60FCE" w:rsidP="001440A3">
            <w:pPr>
              <w:keepNext/>
              <w:autoSpaceDE w:val="0"/>
              <w:autoSpaceDN w:val="0"/>
              <w:adjustRightInd w:val="0"/>
              <w:ind w:left="-30" w:right="-25"/>
              <w:jc w:val="center"/>
              <w:rPr>
                <w:rFonts w:cs="Open Sans"/>
                <w:bCs/>
                <w:sz w:val="20"/>
                <w:szCs w:val="20"/>
              </w:rPr>
            </w:pPr>
            <w:r w:rsidRPr="002B0A90">
              <w:rPr>
                <w:rFonts w:cs="Open Sans"/>
                <w:bCs/>
                <w:sz w:val="20"/>
                <w:szCs w:val="20"/>
              </w:rPr>
              <w:t>Standard Number</w:t>
            </w:r>
          </w:p>
        </w:tc>
        <w:tc>
          <w:tcPr>
            <w:tcW w:w="6897" w:type="dxa"/>
            <w:tcBorders>
              <w:right w:val="single" w:sz="12" w:space="0" w:color="auto"/>
            </w:tcBorders>
            <w:shd w:val="clear" w:color="auto" w:fill="F2F2F2" w:themeFill="background1" w:themeFillShade="F2"/>
            <w:vAlign w:val="center"/>
          </w:tcPr>
          <w:p w14:paraId="33CA9E8A" w14:textId="36CFFA3D" w:rsidR="00E60FCE" w:rsidRPr="002B0A90" w:rsidRDefault="00E60FCE" w:rsidP="001440A3">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7F30E115" w14:textId="77777777" w:rsidR="00E60FCE" w:rsidRPr="002B0A90" w:rsidRDefault="00E60FCE" w:rsidP="001440A3">
            <w:pPr>
              <w:keepNext/>
              <w:jc w:val="center"/>
              <w:rPr>
                <w:rFonts w:cs="Open Sans"/>
                <w:b/>
                <w:sz w:val="20"/>
                <w:szCs w:val="20"/>
              </w:rPr>
            </w:pPr>
          </w:p>
        </w:tc>
        <w:tc>
          <w:tcPr>
            <w:tcW w:w="540" w:type="dxa"/>
            <w:shd w:val="clear" w:color="auto" w:fill="F2F2F2" w:themeFill="background1" w:themeFillShade="F2"/>
            <w:vAlign w:val="center"/>
          </w:tcPr>
          <w:p w14:paraId="1137D160" w14:textId="77777777" w:rsidR="00E60FCE" w:rsidRPr="002B0A90" w:rsidRDefault="00E60FCE" w:rsidP="001440A3">
            <w:pPr>
              <w:keepNext/>
              <w:jc w:val="center"/>
              <w:rPr>
                <w:rFonts w:cs="Open Sans"/>
                <w:b/>
                <w:sz w:val="20"/>
                <w:szCs w:val="20"/>
              </w:rPr>
            </w:pPr>
          </w:p>
        </w:tc>
        <w:tc>
          <w:tcPr>
            <w:tcW w:w="5220" w:type="dxa"/>
            <w:shd w:val="clear" w:color="auto" w:fill="F2F2F2" w:themeFill="background1" w:themeFillShade="F2"/>
            <w:vAlign w:val="center"/>
          </w:tcPr>
          <w:p w14:paraId="25681556" w14:textId="77777777" w:rsidR="00E60FCE" w:rsidRPr="002B0A90" w:rsidRDefault="00E60FCE" w:rsidP="001440A3">
            <w:pPr>
              <w:keepNext/>
              <w:jc w:val="center"/>
              <w:rPr>
                <w:rFonts w:cs="Open Sans"/>
                <w:b/>
                <w:sz w:val="20"/>
                <w:szCs w:val="20"/>
              </w:rPr>
            </w:pPr>
          </w:p>
        </w:tc>
      </w:tr>
      <w:tr w:rsidR="00E60FCE" w:rsidRPr="002B0A90" w14:paraId="1EAA3F82" w14:textId="77777777" w:rsidTr="003200EA">
        <w:trPr>
          <w:cantSplit/>
          <w:trHeight w:val="1080"/>
        </w:trPr>
        <w:tc>
          <w:tcPr>
            <w:tcW w:w="1255" w:type="dxa"/>
            <w:shd w:val="clear" w:color="auto" w:fill="FFFFFF" w:themeFill="background1"/>
            <w:vAlign w:val="center"/>
          </w:tcPr>
          <w:p w14:paraId="2321E64D" w14:textId="46034F8B" w:rsidR="00E60FCE" w:rsidRPr="002B0A90" w:rsidRDefault="00B04F57" w:rsidP="001440A3">
            <w:pPr>
              <w:keepNext/>
              <w:autoSpaceDE w:val="0"/>
              <w:autoSpaceDN w:val="0"/>
              <w:adjustRightInd w:val="0"/>
              <w:ind w:left="-30" w:right="-25"/>
              <w:jc w:val="center"/>
              <w:rPr>
                <w:rFonts w:cs="Open Sans"/>
                <w:bCs/>
                <w:sz w:val="20"/>
                <w:szCs w:val="20"/>
              </w:rPr>
            </w:pPr>
            <w:r>
              <w:rPr>
                <w:rFonts w:cs="Open Sans"/>
                <w:color w:val="000000"/>
                <w:sz w:val="20"/>
                <w:szCs w:val="20"/>
              </w:rPr>
              <w:t>8.44</w:t>
            </w:r>
          </w:p>
        </w:tc>
        <w:tc>
          <w:tcPr>
            <w:tcW w:w="6897" w:type="dxa"/>
            <w:tcBorders>
              <w:right w:val="single" w:sz="12" w:space="0" w:color="auto"/>
            </w:tcBorders>
            <w:shd w:val="clear" w:color="auto" w:fill="FFFFFF" w:themeFill="background1"/>
            <w:vAlign w:val="center"/>
          </w:tcPr>
          <w:p w14:paraId="42A229BC" w14:textId="14F5C024" w:rsidR="00E60FCE" w:rsidRPr="002B0A90" w:rsidRDefault="00B04F57" w:rsidP="001440A3">
            <w:pPr>
              <w:keepNext/>
              <w:autoSpaceDE w:val="0"/>
              <w:autoSpaceDN w:val="0"/>
              <w:adjustRightInd w:val="0"/>
              <w:ind w:left="-25" w:right="-58"/>
              <w:rPr>
                <w:rFonts w:cs="Open Sans"/>
                <w:bCs/>
                <w:sz w:val="20"/>
                <w:szCs w:val="20"/>
              </w:rPr>
            </w:pPr>
            <w:r w:rsidRPr="00B04F57">
              <w:rPr>
                <w:rFonts w:cs="Open Sans"/>
                <w:color w:val="000000"/>
                <w:sz w:val="20"/>
                <w:szCs w:val="20"/>
              </w:rPr>
              <w:t xml:space="preserve">Analyze the role played by Chief Justice John Marshall in strengthening the judicial branch, including the key decisions of the Supreme Court in </w:t>
            </w:r>
            <w:r w:rsidRPr="00B04F57">
              <w:rPr>
                <w:rFonts w:cs="Open Sans"/>
                <w:i/>
                <w:color w:val="000000"/>
                <w:sz w:val="20"/>
                <w:szCs w:val="20"/>
              </w:rPr>
              <w:t>Gibbons v. Ogden</w:t>
            </w:r>
            <w:r w:rsidRPr="00B04F57">
              <w:rPr>
                <w:rFonts w:cs="Open Sans"/>
                <w:color w:val="000000"/>
                <w:sz w:val="20"/>
                <w:szCs w:val="20"/>
              </w:rPr>
              <w:t xml:space="preserve"> and </w:t>
            </w:r>
            <w:r w:rsidRPr="00B04F57">
              <w:rPr>
                <w:rFonts w:cs="Open Sans"/>
                <w:i/>
                <w:color w:val="000000"/>
                <w:sz w:val="20"/>
                <w:szCs w:val="20"/>
              </w:rPr>
              <w:t>McCulloch v. Maryland</w:t>
            </w:r>
            <w:r w:rsidRPr="00B04F57">
              <w:rPr>
                <w:rFonts w:cs="Open Sans"/>
                <w:color w:val="000000"/>
                <w:sz w:val="20"/>
                <w:szCs w:val="20"/>
              </w:rPr>
              <w:t>.</w:t>
            </w:r>
          </w:p>
        </w:tc>
        <w:tc>
          <w:tcPr>
            <w:tcW w:w="573" w:type="dxa"/>
            <w:tcBorders>
              <w:left w:val="single" w:sz="12" w:space="0" w:color="auto"/>
            </w:tcBorders>
            <w:shd w:val="clear" w:color="auto" w:fill="FFFFFF" w:themeFill="background1"/>
            <w:vAlign w:val="center"/>
          </w:tcPr>
          <w:p w14:paraId="6227E0DE" w14:textId="3078C084" w:rsidR="0096371C" w:rsidRPr="0096371C" w:rsidRDefault="0096371C" w:rsidP="0096371C">
            <w:pPr>
              <w:keepNext/>
              <w:jc w:val="center"/>
              <w:rPr>
                <w:rFonts w:cs="Open Sans"/>
                <w:sz w:val="20"/>
                <w:szCs w:val="20"/>
              </w:rPr>
            </w:pPr>
            <w:r w:rsidRPr="0096371C">
              <w:rPr>
                <w:rFonts w:cs="Open Sans"/>
                <w:sz w:val="20"/>
                <w:szCs w:val="20"/>
              </w:rPr>
              <w:t>X</w:t>
            </w:r>
          </w:p>
        </w:tc>
        <w:tc>
          <w:tcPr>
            <w:tcW w:w="540" w:type="dxa"/>
            <w:shd w:val="clear" w:color="auto" w:fill="FFFFFF" w:themeFill="background1"/>
            <w:vAlign w:val="center"/>
          </w:tcPr>
          <w:p w14:paraId="2EEAA11B" w14:textId="77777777" w:rsidR="00E60FCE" w:rsidRPr="002B0A90" w:rsidRDefault="00E60FCE" w:rsidP="0096371C">
            <w:pPr>
              <w:keepNext/>
              <w:jc w:val="center"/>
              <w:rPr>
                <w:rFonts w:cs="Open Sans"/>
                <w:b/>
                <w:sz w:val="20"/>
                <w:szCs w:val="20"/>
              </w:rPr>
            </w:pPr>
          </w:p>
        </w:tc>
        <w:tc>
          <w:tcPr>
            <w:tcW w:w="5220" w:type="dxa"/>
            <w:shd w:val="clear" w:color="auto" w:fill="FFFFFF" w:themeFill="background1"/>
            <w:vAlign w:val="center"/>
          </w:tcPr>
          <w:p w14:paraId="7A335755" w14:textId="264E9396" w:rsidR="00E60FCE" w:rsidRPr="002B0A90" w:rsidRDefault="00AE03DD" w:rsidP="003200EA">
            <w:pPr>
              <w:keepNext/>
              <w:rPr>
                <w:rFonts w:cs="Open Sans"/>
                <w:b/>
                <w:sz w:val="20"/>
                <w:szCs w:val="20"/>
              </w:rPr>
            </w:pPr>
            <w:r>
              <w:rPr>
                <w:rFonts w:cs="Open Sans"/>
                <w:sz w:val="20"/>
                <w:szCs w:val="20"/>
              </w:rPr>
              <w:t>Chapter 8, Lesson 3</w:t>
            </w:r>
          </w:p>
        </w:tc>
      </w:tr>
      <w:tr w:rsidR="00B04F57" w:rsidRPr="002B0A90" w14:paraId="3B3581CC" w14:textId="77777777" w:rsidTr="003200EA">
        <w:trPr>
          <w:cantSplit/>
          <w:trHeight w:val="1080"/>
        </w:trPr>
        <w:tc>
          <w:tcPr>
            <w:tcW w:w="1255" w:type="dxa"/>
            <w:shd w:val="clear" w:color="auto" w:fill="FFFFFF" w:themeFill="background1"/>
            <w:vAlign w:val="center"/>
          </w:tcPr>
          <w:p w14:paraId="6C04955A" w14:textId="0EC13446" w:rsidR="00B04F57" w:rsidRDefault="00B04F57" w:rsidP="001440A3">
            <w:pPr>
              <w:keepNext/>
              <w:autoSpaceDE w:val="0"/>
              <w:autoSpaceDN w:val="0"/>
              <w:adjustRightInd w:val="0"/>
              <w:ind w:left="-30" w:right="-25"/>
              <w:jc w:val="center"/>
              <w:rPr>
                <w:rFonts w:cs="Open Sans"/>
                <w:color w:val="000000"/>
                <w:sz w:val="20"/>
                <w:szCs w:val="20"/>
              </w:rPr>
            </w:pPr>
            <w:r>
              <w:rPr>
                <w:rFonts w:cs="Open Sans"/>
                <w:color w:val="000000"/>
                <w:sz w:val="20"/>
                <w:szCs w:val="20"/>
              </w:rPr>
              <w:t>8.45</w:t>
            </w:r>
          </w:p>
        </w:tc>
        <w:tc>
          <w:tcPr>
            <w:tcW w:w="6897" w:type="dxa"/>
            <w:tcBorders>
              <w:right w:val="single" w:sz="12" w:space="0" w:color="auto"/>
            </w:tcBorders>
            <w:shd w:val="clear" w:color="auto" w:fill="FFFFFF" w:themeFill="background1"/>
            <w:vAlign w:val="center"/>
          </w:tcPr>
          <w:p w14:paraId="06E299DC" w14:textId="2414E9D0" w:rsidR="00B04F57" w:rsidRPr="00B04F57" w:rsidRDefault="00B04F57" w:rsidP="001440A3">
            <w:pPr>
              <w:keepNext/>
              <w:autoSpaceDE w:val="0"/>
              <w:autoSpaceDN w:val="0"/>
              <w:adjustRightInd w:val="0"/>
              <w:ind w:left="-25" w:right="-58"/>
              <w:rPr>
                <w:rFonts w:cs="Open Sans"/>
                <w:color w:val="000000"/>
                <w:sz w:val="20"/>
                <w:szCs w:val="20"/>
              </w:rPr>
            </w:pPr>
            <w:r w:rsidRPr="00B04F57">
              <w:rPr>
                <w:rFonts w:cs="Open Sans"/>
                <w:color w:val="000000"/>
                <w:sz w:val="20"/>
                <w:szCs w:val="20"/>
              </w:rPr>
              <w:t>Examine the importance of the elections of 1824 and 1828, including: the corrupt bargain, the spoils system, and Jacksonian Democracy.</w:t>
            </w:r>
          </w:p>
        </w:tc>
        <w:tc>
          <w:tcPr>
            <w:tcW w:w="573" w:type="dxa"/>
            <w:tcBorders>
              <w:left w:val="single" w:sz="12" w:space="0" w:color="auto"/>
            </w:tcBorders>
            <w:shd w:val="clear" w:color="auto" w:fill="FFFFFF" w:themeFill="background1"/>
            <w:vAlign w:val="center"/>
          </w:tcPr>
          <w:p w14:paraId="3E353037" w14:textId="237E604C" w:rsidR="00B04F57" w:rsidRPr="0096371C" w:rsidRDefault="0096371C" w:rsidP="0096371C">
            <w:pPr>
              <w:keepNext/>
              <w:jc w:val="center"/>
              <w:rPr>
                <w:rFonts w:cs="Open Sans"/>
                <w:sz w:val="20"/>
                <w:szCs w:val="20"/>
              </w:rPr>
            </w:pPr>
            <w:r w:rsidRPr="0096371C">
              <w:rPr>
                <w:rFonts w:cs="Open Sans"/>
                <w:sz w:val="20"/>
                <w:szCs w:val="20"/>
              </w:rPr>
              <w:t>X</w:t>
            </w:r>
          </w:p>
        </w:tc>
        <w:tc>
          <w:tcPr>
            <w:tcW w:w="540" w:type="dxa"/>
            <w:shd w:val="clear" w:color="auto" w:fill="FFFFFF" w:themeFill="background1"/>
            <w:vAlign w:val="center"/>
          </w:tcPr>
          <w:p w14:paraId="198776AA" w14:textId="77777777" w:rsidR="00B04F57" w:rsidRPr="002B0A90" w:rsidRDefault="00B04F57" w:rsidP="0096371C">
            <w:pPr>
              <w:keepNext/>
              <w:jc w:val="center"/>
              <w:rPr>
                <w:rFonts w:cs="Open Sans"/>
                <w:b/>
                <w:sz w:val="20"/>
                <w:szCs w:val="20"/>
              </w:rPr>
            </w:pPr>
          </w:p>
        </w:tc>
        <w:tc>
          <w:tcPr>
            <w:tcW w:w="5220" w:type="dxa"/>
            <w:shd w:val="clear" w:color="auto" w:fill="FFFFFF" w:themeFill="background1"/>
            <w:vAlign w:val="center"/>
          </w:tcPr>
          <w:p w14:paraId="7CE01293" w14:textId="0B5F0D0F" w:rsidR="00B04F57" w:rsidRPr="002B0A90" w:rsidRDefault="00AE03DD" w:rsidP="003200EA">
            <w:pPr>
              <w:keepNext/>
              <w:rPr>
                <w:rFonts w:cs="Open Sans"/>
                <w:b/>
                <w:sz w:val="20"/>
                <w:szCs w:val="20"/>
              </w:rPr>
            </w:pPr>
            <w:r>
              <w:rPr>
                <w:rFonts w:cs="Open Sans"/>
                <w:sz w:val="20"/>
                <w:szCs w:val="20"/>
              </w:rPr>
              <w:t>Chapter 9, Lesson 1</w:t>
            </w:r>
          </w:p>
        </w:tc>
      </w:tr>
      <w:tr w:rsidR="00E60FCE" w:rsidRPr="002B0A90" w14:paraId="03DE9CE6" w14:textId="77777777" w:rsidTr="001440A3">
        <w:trPr>
          <w:cantSplit/>
          <w:trHeight w:val="1080"/>
        </w:trPr>
        <w:tc>
          <w:tcPr>
            <w:tcW w:w="14485" w:type="dxa"/>
            <w:gridSpan w:val="5"/>
            <w:shd w:val="clear" w:color="auto" w:fill="FFFFFF" w:themeFill="background1"/>
            <w:vAlign w:val="center"/>
          </w:tcPr>
          <w:p w14:paraId="42BD79CE" w14:textId="77777777" w:rsidR="00E60FCE" w:rsidRPr="00E60FCE" w:rsidRDefault="00E60FCE" w:rsidP="00E60FCE">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1666E151" w14:textId="79F6AE7F" w:rsidR="00E60FCE" w:rsidRPr="00E60FCE" w:rsidRDefault="00E60FCE" w:rsidP="00E60FCE">
            <w:pPr>
              <w:keepNext/>
              <w:ind w:left="720"/>
              <w:rPr>
                <w:rFonts w:cs="Open Sans"/>
                <w:b/>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 or thing is a part of a group</w:t>
            </w:r>
          </w:p>
        </w:tc>
      </w:tr>
    </w:tbl>
    <w:p w14:paraId="42C7941B" w14:textId="77777777" w:rsidR="00E60FCE" w:rsidRDefault="00E60FCE" w:rsidP="00F5694C">
      <w:pPr>
        <w:rPr>
          <w:rFonts w:cs="Open Sans"/>
          <w:i/>
          <w:sz w:val="20"/>
          <w:szCs w:val="20"/>
        </w:rPr>
      </w:pPr>
    </w:p>
    <w:p w14:paraId="0791361A" w14:textId="77777777" w:rsidR="00E60FCE" w:rsidRDefault="00E60FCE" w:rsidP="00F5694C">
      <w:pPr>
        <w:rPr>
          <w:rFonts w:cs="Open Sans"/>
          <w:i/>
          <w:sz w:val="20"/>
          <w:szCs w:val="20"/>
        </w:rPr>
      </w:pPr>
    </w:p>
    <w:p w14:paraId="68D52F93" w14:textId="77777777" w:rsidR="00E60FCE" w:rsidRDefault="00E60FCE" w:rsidP="00F5694C">
      <w:pPr>
        <w:rPr>
          <w:rFonts w:cs="Open Sans"/>
          <w:i/>
          <w:sz w:val="20"/>
          <w:szCs w:val="20"/>
        </w:rPr>
      </w:pPr>
    </w:p>
    <w:tbl>
      <w:tblPr>
        <w:tblStyle w:val="TableGrid1"/>
        <w:tblW w:w="14485" w:type="dxa"/>
        <w:tblCellMar>
          <w:left w:w="115" w:type="dxa"/>
          <w:right w:w="115" w:type="dxa"/>
        </w:tblCellMar>
        <w:tblLook w:val="04A0" w:firstRow="1" w:lastRow="0" w:firstColumn="1" w:lastColumn="0" w:noHBand="0" w:noVBand="1"/>
      </w:tblPr>
      <w:tblGrid>
        <w:gridCol w:w="1255"/>
        <w:gridCol w:w="6897"/>
        <w:gridCol w:w="573"/>
        <w:gridCol w:w="540"/>
        <w:gridCol w:w="5220"/>
      </w:tblGrid>
      <w:tr w:rsidR="00E60FCE" w:rsidRPr="00E60FCE" w14:paraId="3118D482" w14:textId="77777777" w:rsidTr="003200EA">
        <w:trPr>
          <w:cantSplit/>
          <w:trHeight w:val="1080"/>
        </w:trPr>
        <w:tc>
          <w:tcPr>
            <w:tcW w:w="1255" w:type="dxa"/>
            <w:shd w:val="clear" w:color="auto" w:fill="FFFFFF" w:themeFill="background1"/>
            <w:vAlign w:val="center"/>
          </w:tcPr>
          <w:p w14:paraId="1B81A97E" w14:textId="535EBC58" w:rsidR="00E60FCE" w:rsidRPr="00E60FCE" w:rsidRDefault="008E183A" w:rsidP="00E60FCE">
            <w:pPr>
              <w:keepNext/>
              <w:autoSpaceDE w:val="0"/>
              <w:autoSpaceDN w:val="0"/>
              <w:adjustRightInd w:val="0"/>
              <w:ind w:left="-30" w:right="-25"/>
              <w:jc w:val="center"/>
              <w:rPr>
                <w:rFonts w:cs="Open Sans"/>
                <w:color w:val="000000"/>
                <w:sz w:val="20"/>
                <w:szCs w:val="20"/>
              </w:rPr>
            </w:pPr>
            <w:r>
              <w:rPr>
                <w:rFonts w:cs="Open Sans"/>
                <w:color w:val="000000"/>
                <w:sz w:val="20"/>
                <w:szCs w:val="20"/>
              </w:rPr>
              <w:t>8.46</w:t>
            </w:r>
          </w:p>
        </w:tc>
        <w:tc>
          <w:tcPr>
            <w:tcW w:w="6897" w:type="dxa"/>
            <w:tcBorders>
              <w:right w:val="single" w:sz="12" w:space="0" w:color="auto"/>
            </w:tcBorders>
            <w:shd w:val="clear" w:color="auto" w:fill="FFFFFF" w:themeFill="background1"/>
            <w:vAlign w:val="center"/>
          </w:tcPr>
          <w:p w14:paraId="1CACF0CA" w14:textId="0D698F9A" w:rsidR="00E60FCE" w:rsidRPr="00E60FCE" w:rsidRDefault="008E183A" w:rsidP="008E183A">
            <w:pPr>
              <w:autoSpaceDE w:val="0"/>
              <w:autoSpaceDN w:val="0"/>
              <w:adjustRightInd w:val="0"/>
              <w:rPr>
                <w:rFonts w:cs="Open Sans"/>
                <w:bCs/>
                <w:sz w:val="20"/>
                <w:szCs w:val="20"/>
              </w:rPr>
            </w:pPr>
            <w:r w:rsidRPr="008E183A">
              <w:rPr>
                <w:rFonts w:cs="Open Sans"/>
                <w:bCs/>
                <w:sz w:val="20"/>
                <w:szCs w:val="20"/>
              </w:rPr>
              <w:t>Examine President Andrew Jackson’s actions regarding the Bank of the U.S. and the Nullification Crisis, and analyze the effects of these events on the nation.</w:t>
            </w:r>
          </w:p>
        </w:tc>
        <w:tc>
          <w:tcPr>
            <w:tcW w:w="573" w:type="dxa"/>
            <w:tcBorders>
              <w:left w:val="single" w:sz="12" w:space="0" w:color="auto"/>
            </w:tcBorders>
            <w:shd w:val="clear" w:color="auto" w:fill="FFFFFF" w:themeFill="background1"/>
            <w:vAlign w:val="center"/>
          </w:tcPr>
          <w:p w14:paraId="319E3958" w14:textId="4240FD01" w:rsidR="00E60FCE" w:rsidRPr="0096371C" w:rsidRDefault="0096371C" w:rsidP="0096371C">
            <w:pPr>
              <w:keepNext/>
              <w:jc w:val="center"/>
              <w:rPr>
                <w:rFonts w:cs="Open Sans"/>
                <w:sz w:val="20"/>
                <w:szCs w:val="20"/>
              </w:rPr>
            </w:pPr>
            <w:r w:rsidRPr="0096371C">
              <w:rPr>
                <w:rFonts w:cs="Open Sans"/>
                <w:sz w:val="20"/>
                <w:szCs w:val="20"/>
              </w:rPr>
              <w:t>X</w:t>
            </w:r>
          </w:p>
        </w:tc>
        <w:tc>
          <w:tcPr>
            <w:tcW w:w="540" w:type="dxa"/>
            <w:shd w:val="clear" w:color="auto" w:fill="FFFFFF" w:themeFill="background1"/>
            <w:vAlign w:val="center"/>
          </w:tcPr>
          <w:p w14:paraId="1E0AB525" w14:textId="77777777" w:rsidR="00E60FCE" w:rsidRPr="0096371C" w:rsidRDefault="00E60FCE" w:rsidP="0096371C">
            <w:pPr>
              <w:keepNext/>
              <w:jc w:val="center"/>
              <w:rPr>
                <w:rFonts w:cs="Open Sans"/>
                <w:sz w:val="20"/>
                <w:szCs w:val="20"/>
              </w:rPr>
            </w:pPr>
          </w:p>
        </w:tc>
        <w:tc>
          <w:tcPr>
            <w:tcW w:w="5220" w:type="dxa"/>
            <w:shd w:val="clear" w:color="auto" w:fill="FFFFFF" w:themeFill="background1"/>
            <w:vAlign w:val="center"/>
          </w:tcPr>
          <w:p w14:paraId="1BD40D8E" w14:textId="7D202B53" w:rsidR="00E60FCE" w:rsidRPr="00E60FCE" w:rsidRDefault="00AE03DD" w:rsidP="003200EA">
            <w:pPr>
              <w:keepNext/>
              <w:rPr>
                <w:rFonts w:cs="Open Sans"/>
                <w:b/>
                <w:sz w:val="20"/>
                <w:szCs w:val="20"/>
              </w:rPr>
            </w:pPr>
            <w:r>
              <w:rPr>
                <w:rFonts w:cs="Open Sans"/>
                <w:sz w:val="20"/>
                <w:szCs w:val="20"/>
              </w:rPr>
              <w:t>Chapter 9, Lesson 1</w:t>
            </w:r>
            <w:r w:rsidR="001249C6">
              <w:rPr>
                <w:rFonts w:cs="Open Sans"/>
                <w:sz w:val="20"/>
                <w:szCs w:val="20"/>
              </w:rPr>
              <w:t>, 2</w:t>
            </w:r>
          </w:p>
        </w:tc>
      </w:tr>
      <w:tr w:rsidR="00E60FCE" w:rsidRPr="00E60FCE" w14:paraId="0E0B5E6D" w14:textId="77777777" w:rsidTr="003200EA">
        <w:trPr>
          <w:cantSplit/>
          <w:trHeight w:val="1080"/>
        </w:trPr>
        <w:tc>
          <w:tcPr>
            <w:tcW w:w="1255" w:type="dxa"/>
            <w:shd w:val="clear" w:color="auto" w:fill="auto"/>
            <w:vAlign w:val="center"/>
          </w:tcPr>
          <w:p w14:paraId="209D437D" w14:textId="746C6431" w:rsidR="00E60FCE" w:rsidRPr="00E60FCE" w:rsidRDefault="008E183A" w:rsidP="00E60FCE">
            <w:pPr>
              <w:autoSpaceDE w:val="0"/>
              <w:autoSpaceDN w:val="0"/>
              <w:adjustRightInd w:val="0"/>
              <w:ind w:left="-120" w:right="-115"/>
              <w:jc w:val="center"/>
              <w:rPr>
                <w:rFonts w:cs="Open Sans"/>
                <w:color w:val="000000"/>
                <w:sz w:val="20"/>
                <w:szCs w:val="20"/>
              </w:rPr>
            </w:pPr>
            <w:r>
              <w:rPr>
                <w:rFonts w:cs="Open Sans"/>
                <w:color w:val="000000"/>
                <w:sz w:val="20"/>
                <w:szCs w:val="20"/>
              </w:rPr>
              <w:t>8.47</w:t>
            </w:r>
          </w:p>
        </w:tc>
        <w:tc>
          <w:tcPr>
            <w:tcW w:w="6897" w:type="dxa"/>
            <w:tcBorders>
              <w:right w:val="single" w:sz="12" w:space="0" w:color="auto"/>
            </w:tcBorders>
            <w:shd w:val="clear" w:color="auto" w:fill="auto"/>
            <w:vAlign w:val="center"/>
          </w:tcPr>
          <w:p w14:paraId="5598E7B6" w14:textId="3B6A6634" w:rsidR="00E60FCE" w:rsidRPr="00E60FCE" w:rsidRDefault="008E183A" w:rsidP="00E60FCE">
            <w:pPr>
              <w:autoSpaceDE w:val="0"/>
              <w:autoSpaceDN w:val="0"/>
              <w:adjustRightInd w:val="0"/>
              <w:ind w:left="-25" w:right="-58"/>
              <w:rPr>
                <w:rFonts w:cs="Open Sans"/>
                <w:color w:val="000000"/>
                <w:sz w:val="20"/>
                <w:szCs w:val="20"/>
              </w:rPr>
            </w:pPr>
            <w:r w:rsidRPr="008E183A">
              <w:rPr>
                <w:rFonts w:cs="Open Sans"/>
                <w:color w:val="000000"/>
                <w:sz w:val="20"/>
                <w:szCs w:val="20"/>
              </w:rPr>
              <w:t xml:space="preserve">Describe the impact of the Indian Removal Act and the struggle between the Cherokee Nation and the U.S. government, including the significance of </w:t>
            </w:r>
            <w:r w:rsidRPr="008E183A">
              <w:rPr>
                <w:rFonts w:cs="Open Sans"/>
                <w:i/>
                <w:color w:val="000000"/>
                <w:sz w:val="20"/>
                <w:szCs w:val="20"/>
              </w:rPr>
              <w:t>Worcester v. Georgia</w:t>
            </w:r>
            <w:r w:rsidRPr="008E183A">
              <w:rPr>
                <w:rFonts w:cs="Open Sans"/>
                <w:color w:val="000000"/>
                <w:sz w:val="20"/>
                <w:szCs w:val="20"/>
              </w:rPr>
              <w:t xml:space="preserve"> and the Trail of Tears.</w:t>
            </w:r>
          </w:p>
        </w:tc>
        <w:tc>
          <w:tcPr>
            <w:tcW w:w="573" w:type="dxa"/>
            <w:tcBorders>
              <w:left w:val="single" w:sz="12" w:space="0" w:color="auto"/>
            </w:tcBorders>
            <w:shd w:val="clear" w:color="auto" w:fill="auto"/>
            <w:vAlign w:val="center"/>
          </w:tcPr>
          <w:p w14:paraId="65FE0689" w14:textId="5236EE72" w:rsidR="00E60FCE" w:rsidRPr="0096371C" w:rsidRDefault="0096371C" w:rsidP="0096371C">
            <w:pPr>
              <w:keepNext/>
              <w:jc w:val="center"/>
              <w:rPr>
                <w:rFonts w:cs="Open Sans"/>
                <w:sz w:val="20"/>
                <w:szCs w:val="20"/>
              </w:rPr>
            </w:pPr>
            <w:r w:rsidRPr="0096371C">
              <w:rPr>
                <w:rFonts w:cs="Open Sans"/>
                <w:sz w:val="20"/>
                <w:szCs w:val="20"/>
              </w:rPr>
              <w:t>X</w:t>
            </w:r>
          </w:p>
        </w:tc>
        <w:tc>
          <w:tcPr>
            <w:tcW w:w="540" w:type="dxa"/>
            <w:shd w:val="clear" w:color="auto" w:fill="auto"/>
            <w:vAlign w:val="center"/>
          </w:tcPr>
          <w:p w14:paraId="5D4D924E" w14:textId="77777777" w:rsidR="00E60FCE" w:rsidRPr="0096371C" w:rsidRDefault="00E60FCE" w:rsidP="0096371C">
            <w:pPr>
              <w:keepNext/>
              <w:jc w:val="center"/>
              <w:rPr>
                <w:rFonts w:cs="Open Sans"/>
                <w:sz w:val="20"/>
                <w:szCs w:val="20"/>
              </w:rPr>
            </w:pPr>
          </w:p>
        </w:tc>
        <w:tc>
          <w:tcPr>
            <w:tcW w:w="5220" w:type="dxa"/>
            <w:shd w:val="clear" w:color="auto" w:fill="auto"/>
            <w:vAlign w:val="center"/>
          </w:tcPr>
          <w:p w14:paraId="03F2A0B1" w14:textId="29EF2DE9" w:rsidR="00E60FCE" w:rsidRPr="00E60FCE" w:rsidRDefault="00AE03DD" w:rsidP="003200EA">
            <w:pPr>
              <w:keepNext/>
              <w:rPr>
                <w:rFonts w:cs="Open Sans"/>
                <w:b/>
                <w:sz w:val="20"/>
                <w:szCs w:val="20"/>
              </w:rPr>
            </w:pPr>
            <w:r>
              <w:rPr>
                <w:rFonts w:cs="Open Sans"/>
                <w:sz w:val="20"/>
                <w:szCs w:val="20"/>
              </w:rPr>
              <w:t>Chapter 9, Lesson 2</w:t>
            </w:r>
          </w:p>
        </w:tc>
      </w:tr>
      <w:tr w:rsidR="00E60FCE" w:rsidRPr="00E60FCE" w14:paraId="71DED4F6" w14:textId="77777777" w:rsidTr="003200EA">
        <w:trPr>
          <w:cantSplit/>
          <w:trHeight w:val="1080"/>
        </w:trPr>
        <w:tc>
          <w:tcPr>
            <w:tcW w:w="1255" w:type="dxa"/>
            <w:tcBorders>
              <w:bottom w:val="single" w:sz="4" w:space="0" w:color="auto"/>
            </w:tcBorders>
            <w:shd w:val="clear" w:color="auto" w:fill="auto"/>
            <w:vAlign w:val="center"/>
          </w:tcPr>
          <w:p w14:paraId="653230F2" w14:textId="7D4C9F09" w:rsidR="00E60FCE" w:rsidRPr="00E60FCE" w:rsidRDefault="008E183A" w:rsidP="00E60FCE">
            <w:pPr>
              <w:autoSpaceDE w:val="0"/>
              <w:autoSpaceDN w:val="0"/>
              <w:adjustRightInd w:val="0"/>
              <w:ind w:left="-120" w:right="-115"/>
              <w:jc w:val="center"/>
              <w:rPr>
                <w:rFonts w:cs="Open Sans"/>
                <w:color w:val="000000"/>
                <w:sz w:val="20"/>
                <w:szCs w:val="20"/>
              </w:rPr>
            </w:pPr>
            <w:r>
              <w:rPr>
                <w:rFonts w:cs="Open Sans"/>
                <w:color w:val="000000"/>
                <w:sz w:val="20"/>
                <w:szCs w:val="20"/>
              </w:rPr>
              <w:t>8.48</w:t>
            </w:r>
          </w:p>
        </w:tc>
        <w:tc>
          <w:tcPr>
            <w:tcW w:w="6897" w:type="dxa"/>
            <w:tcBorders>
              <w:bottom w:val="single" w:sz="4" w:space="0" w:color="auto"/>
              <w:right w:val="single" w:sz="12" w:space="0" w:color="auto"/>
            </w:tcBorders>
            <w:shd w:val="clear" w:color="auto" w:fill="auto"/>
            <w:vAlign w:val="center"/>
          </w:tcPr>
          <w:p w14:paraId="1A09E110" w14:textId="1902113E" w:rsidR="00E60FCE" w:rsidRPr="00E60FCE" w:rsidRDefault="008E183A" w:rsidP="00E60FCE">
            <w:pPr>
              <w:autoSpaceDE w:val="0"/>
              <w:autoSpaceDN w:val="0"/>
              <w:adjustRightInd w:val="0"/>
              <w:ind w:left="-25" w:right="-58"/>
              <w:rPr>
                <w:rFonts w:cs="Open Sans"/>
                <w:bCs/>
                <w:sz w:val="20"/>
                <w:szCs w:val="20"/>
              </w:rPr>
            </w:pPr>
            <w:r>
              <w:rPr>
                <w:rFonts w:cs="Open Sans"/>
                <w:bCs/>
                <w:sz w:val="20"/>
                <w:szCs w:val="20"/>
              </w:rPr>
              <w:t>I</w:t>
            </w:r>
            <w:r w:rsidRPr="008E183A">
              <w:rPr>
                <w:rFonts w:cs="Open Sans"/>
                <w:bCs/>
                <w:sz w:val="20"/>
                <w:szCs w:val="20"/>
              </w:rPr>
              <w:t>dentify that the Tennessee Constitution of 1834 expanded voting rights for non-property owners. (T.C.A. 49-6-1028)</w:t>
            </w:r>
          </w:p>
        </w:tc>
        <w:tc>
          <w:tcPr>
            <w:tcW w:w="573" w:type="dxa"/>
            <w:tcBorders>
              <w:left w:val="single" w:sz="12" w:space="0" w:color="auto"/>
              <w:bottom w:val="single" w:sz="4" w:space="0" w:color="auto"/>
            </w:tcBorders>
            <w:shd w:val="clear" w:color="auto" w:fill="auto"/>
            <w:vAlign w:val="center"/>
          </w:tcPr>
          <w:p w14:paraId="080BD40B" w14:textId="20667883" w:rsidR="00E60FCE" w:rsidRPr="0096371C" w:rsidRDefault="0096371C" w:rsidP="0096371C">
            <w:pPr>
              <w:keepNext/>
              <w:jc w:val="center"/>
              <w:rPr>
                <w:rFonts w:cs="Open Sans"/>
                <w:sz w:val="20"/>
                <w:szCs w:val="20"/>
              </w:rPr>
            </w:pPr>
            <w:r w:rsidRPr="0096371C">
              <w:rPr>
                <w:rFonts w:cs="Open Sans"/>
                <w:sz w:val="20"/>
                <w:szCs w:val="20"/>
              </w:rPr>
              <w:t>X</w:t>
            </w:r>
          </w:p>
        </w:tc>
        <w:tc>
          <w:tcPr>
            <w:tcW w:w="540" w:type="dxa"/>
            <w:tcBorders>
              <w:bottom w:val="single" w:sz="4" w:space="0" w:color="auto"/>
            </w:tcBorders>
            <w:shd w:val="clear" w:color="auto" w:fill="auto"/>
            <w:vAlign w:val="center"/>
          </w:tcPr>
          <w:p w14:paraId="48D26A6F" w14:textId="77777777" w:rsidR="00E60FCE" w:rsidRPr="0096371C" w:rsidRDefault="00E60FCE" w:rsidP="0096371C">
            <w:pPr>
              <w:keepNext/>
              <w:jc w:val="center"/>
              <w:rPr>
                <w:rFonts w:cs="Open Sans"/>
                <w:sz w:val="20"/>
                <w:szCs w:val="20"/>
              </w:rPr>
            </w:pPr>
          </w:p>
        </w:tc>
        <w:tc>
          <w:tcPr>
            <w:tcW w:w="5220" w:type="dxa"/>
            <w:tcBorders>
              <w:bottom w:val="single" w:sz="4" w:space="0" w:color="auto"/>
            </w:tcBorders>
            <w:shd w:val="clear" w:color="auto" w:fill="auto"/>
            <w:vAlign w:val="center"/>
          </w:tcPr>
          <w:p w14:paraId="4B4A0641" w14:textId="73D5DF80" w:rsidR="00E60FCE" w:rsidRPr="00E60FCE" w:rsidRDefault="00AE03DD" w:rsidP="003200EA">
            <w:pPr>
              <w:keepNext/>
              <w:rPr>
                <w:rFonts w:cs="Open Sans"/>
                <w:b/>
                <w:sz w:val="20"/>
                <w:szCs w:val="20"/>
              </w:rPr>
            </w:pPr>
            <w:r>
              <w:rPr>
                <w:rFonts w:cs="Open Sans"/>
                <w:sz w:val="20"/>
                <w:szCs w:val="20"/>
              </w:rPr>
              <w:t>Chapter 9, Lesson 1</w:t>
            </w:r>
          </w:p>
        </w:tc>
      </w:tr>
    </w:tbl>
    <w:tbl>
      <w:tblPr>
        <w:tblStyle w:val="TableGrid"/>
        <w:tblW w:w="14485" w:type="dxa"/>
        <w:tblCellMar>
          <w:left w:w="115" w:type="dxa"/>
          <w:right w:w="115" w:type="dxa"/>
        </w:tblCellMar>
        <w:tblLook w:val="04A0" w:firstRow="1" w:lastRow="0" w:firstColumn="1" w:lastColumn="0" w:noHBand="0" w:noVBand="1"/>
      </w:tblPr>
      <w:tblGrid>
        <w:gridCol w:w="1255"/>
        <w:gridCol w:w="6897"/>
        <w:gridCol w:w="573"/>
        <w:gridCol w:w="540"/>
        <w:gridCol w:w="5220"/>
      </w:tblGrid>
      <w:tr w:rsidR="008E183A" w:rsidRPr="002B0A90" w14:paraId="0767EEF7" w14:textId="77777777" w:rsidTr="008E183A">
        <w:trPr>
          <w:cantSplit/>
        </w:trPr>
        <w:tc>
          <w:tcPr>
            <w:tcW w:w="8152" w:type="dxa"/>
            <w:gridSpan w:val="2"/>
            <w:tcBorders>
              <w:top w:val="single" w:sz="4" w:space="0" w:color="auto"/>
              <w:right w:val="single" w:sz="12" w:space="0" w:color="auto"/>
            </w:tcBorders>
            <w:shd w:val="clear" w:color="auto" w:fill="D9D9D9" w:themeFill="background1" w:themeFillShade="D9"/>
            <w:vAlign w:val="center"/>
          </w:tcPr>
          <w:p w14:paraId="5480B41F" w14:textId="280F55C6" w:rsidR="008E183A" w:rsidRPr="002B0A90" w:rsidRDefault="008E183A" w:rsidP="00164F73">
            <w:pPr>
              <w:keepNext/>
              <w:autoSpaceDE w:val="0"/>
              <w:autoSpaceDN w:val="0"/>
              <w:adjustRightInd w:val="0"/>
              <w:rPr>
                <w:rFonts w:cs="Open Sans"/>
                <w:b/>
                <w:bCs/>
                <w:sz w:val="20"/>
                <w:szCs w:val="20"/>
              </w:rPr>
            </w:pPr>
            <w:r w:rsidRPr="008E183A">
              <w:rPr>
                <w:rFonts w:cs="Open Sans"/>
                <w:b/>
                <w:bCs/>
                <w:sz w:val="20"/>
                <w:szCs w:val="20"/>
              </w:rPr>
              <w:t>Expansion and Division of the Nation (1820s-1860s)</w:t>
            </w:r>
          </w:p>
        </w:tc>
        <w:tc>
          <w:tcPr>
            <w:tcW w:w="573" w:type="dxa"/>
            <w:tcBorders>
              <w:top w:val="single" w:sz="4" w:space="0" w:color="auto"/>
              <w:left w:val="single" w:sz="12" w:space="0" w:color="auto"/>
            </w:tcBorders>
            <w:shd w:val="clear" w:color="auto" w:fill="D9D9D9" w:themeFill="background1" w:themeFillShade="D9"/>
          </w:tcPr>
          <w:p w14:paraId="688AE486" w14:textId="77777777" w:rsidR="008E183A" w:rsidRPr="002B0A90" w:rsidRDefault="008E183A" w:rsidP="00164F73">
            <w:pPr>
              <w:keepNext/>
              <w:jc w:val="center"/>
              <w:rPr>
                <w:rFonts w:cs="Open Sans"/>
                <w:b/>
                <w:sz w:val="20"/>
                <w:szCs w:val="20"/>
              </w:rPr>
            </w:pPr>
            <w:r w:rsidRPr="002B0A90">
              <w:rPr>
                <w:rFonts w:cs="Open Sans"/>
                <w:b/>
                <w:sz w:val="20"/>
                <w:szCs w:val="20"/>
              </w:rPr>
              <w:t>Yes</w:t>
            </w:r>
          </w:p>
        </w:tc>
        <w:tc>
          <w:tcPr>
            <w:tcW w:w="540" w:type="dxa"/>
            <w:tcBorders>
              <w:top w:val="single" w:sz="4" w:space="0" w:color="auto"/>
            </w:tcBorders>
            <w:shd w:val="clear" w:color="auto" w:fill="D9D9D9" w:themeFill="background1" w:themeFillShade="D9"/>
          </w:tcPr>
          <w:p w14:paraId="336DCBA9" w14:textId="77777777" w:rsidR="008E183A" w:rsidRPr="002B0A90" w:rsidRDefault="008E183A" w:rsidP="00164F73">
            <w:pPr>
              <w:keepNext/>
              <w:jc w:val="center"/>
              <w:rPr>
                <w:rFonts w:cs="Open Sans"/>
                <w:b/>
                <w:sz w:val="20"/>
                <w:szCs w:val="20"/>
              </w:rPr>
            </w:pPr>
            <w:r w:rsidRPr="002B0A90">
              <w:rPr>
                <w:rFonts w:cs="Open Sans"/>
                <w:b/>
                <w:sz w:val="20"/>
                <w:szCs w:val="20"/>
              </w:rPr>
              <w:t>No</w:t>
            </w:r>
          </w:p>
        </w:tc>
        <w:tc>
          <w:tcPr>
            <w:tcW w:w="5220" w:type="dxa"/>
            <w:tcBorders>
              <w:top w:val="single" w:sz="4" w:space="0" w:color="auto"/>
            </w:tcBorders>
            <w:shd w:val="clear" w:color="auto" w:fill="D9D9D9" w:themeFill="background1" w:themeFillShade="D9"/>
          </w:tcPr>
          <w:p w14:paraId="162AEA37" w14:textId="77777777" w:rsidR="008E183A" w:rsidRPr="002B0A90" w:rsidRDefault="008E183A" w:rsidP="00164F73">
            <w:pPr>
              <w:keepNext/>
              <w:rPr>
                <w:rFonts w:cs="Open Sans"/>
                <w:b/>
                <w:sz w:val="20"/>
                <w:szCs w:val="20"/>
              </w:rPr>
            </w:pPr>
            <w:r w:rsidRPr="002B0A90">
              <w:rPr>
                <w:rFonts w:cs="Open Sans"/>
                <w:b/>
                <w:sz w:val="20"/>
                <w:szCs w:val="20"/>
              </w:rPr>
              <w:t>Evidence  (e.g., page numbers and/or examples of inclusion)</w:t>
            </w:r>
          </w:p>
        </w:tc>
      </w:tr>
      <w:tr w:rsidR="008E183A" w:rsidRPr="002B0A90" w14:paraId="39B4D568" w14:textId="77777777" w:rsidTr="00164F73">
        <w:trPr>
          <w:cantSplit/>
        </w:trPr>
        <w:tc>
          <w:tcPr>
            <w:tcW w:w="1255" w:type="dxa"/>
            <w:shd w:val="clear" w:color="auto" w:fill="F2F2F2" w:themeFill="background1" w:themeFillShade="F2"/>
            <w:vAlign w:val="center"/>
          </w:tcPr>
          <w:p w14:paraId="394728F0" w14:textId="77777777" w:rsidR="008E183A" w:rsidRPr="002B0A90" w:rsidRDefault="008E183A" w:rsidP="00164F73">
            <w:pPr>
              <w:keepNext/>
              <w:autoSpaceDE w:val="0"/>
              <w:autoSpaceDN w:val="0"/>
              <w:adjustRightInd w:val="0"/>
              <w:ind w:left="-30" w:right="-25"/>
              <w:jc w:val="center"/>
              <w:rPr>
                <w:rFonts w:cs="Open Sans"/>
                <w:bCs/>
                <w:sz w:val="20"/>
                <w:szCs w:val="20"/>
              </w:rPr>
            </w:pPr>
            <w:r w:rsidRPr="002B0A90">
              <w:rPr>
                <w:rFonts w:cs="Open Sans"/>
                <w:bCs/>
                <w:sz w:val="20"/>
                <w:szCs w:val="20"/>
              </w:rPr>
              <w:t>Standard Number</w:t>
            </w:r>
          </w:p>
        </w:tc>
        <w:tc>
          <w:tcPr>
            <w:tcW w:w="6897" w:type="dxa"/>
            <w:tcBorders>
              <w:right w:val="single" w:sz="12" w:space="0" w:color="auto"/>
            </w:tcBorders>
            <w:shd w:val="clear" w:color="auto" w:fill="F2F2F2" w:themeFill="background1" w:themeFillShade="F2"/>
            <w:vAlign w:val="center"/>
          </w:tcPr>
          <w:p w14:paraId="79FA434B" w14:textId="77777777" w:rsidR="008E183A" w:rsidRPr="002B0A90" w:rsidRDefault="008E183A" w:rsidP="00164F73">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10F498B9" w14:textId="77777777" w:rsidR="008E183A" w:rsidRPr="002B0A90" w:rsidRDefault="008E183A" w:rsidP="00164F73">
            <w:pPr>
              <w:keepNext/>
              <w:jc w:val="center"/>
              <w:rPr>
                <w:rFonts w:cs="Open Sans"/>
                <w:b/>
                <w:sz w:val="20"/>
                <w:szCs w:val="20"/>
              </w:rPr>
            </w:pPr>
          </w:p>
        </w:tc>
        <w:tc>
          <w:tcPr>
            <w:tcW w:w="540" w:type="dxa"/>
            <w:shd w:val="clear" w:color="auto" w:fill="F2F2F2" w:themeFill="background1" w:themeFillShade="F2"/>
            <w:vAlign w:val="center"/>
          </w:tcPr>
          <w:p w14:paraId="1293AA15" w14:textId="77777777" w:rsidR="008E183A" w:rsidRPr="002B0A90" w:rsidRDefault="008E183A" w:rsidP="00164F73">
            <w:pPr>
              <w:keepNext/>
              <w:jc w:val="center"/>
              <w:rPr>
                <w:rFonts w:cs="Open Sans"/>
                <w:b/>
                <w:sz w:val="20"/>
                <w:szCs w:val="20"/>
              </w:rPr>
            </w:pPr>
          </w:p>
        </w:tc>
        <w:tc>
          <w:tcPr>
            <w:tcW w:w="5220" w:type="dxa"/>
            <w:shd w:val="clear" w:color="auto" w:fill="F2F2F2" w:themeFill="background1" w:themeFillShade="F2"/>
            <w:vAlign w:val="center"/>
          </w:tcPr>
          <w:p w14:paraId="45F095EF" w14:textId="77777777" w:rsidR="008E183A" w:rsidRPr="002B0A90" w:rsidRDefault="008E183A" w:rsidP="00164F73">
            <w:pPr>
              <w:keepNext/>
              <w:jc w:val="center"/>
              <w:rPr>
                <w:rFonts w:cs="Open Sans"/>
                <w:b/>
                <w:sz w:val="20"/>
                <w:szCs w:val="20"/>
              </w:rPr>
            </w:pPr>
          </w:p>
        </w:tc>
      </w:tr>
    </w:tbl>
    <w:tbl>
      <w:tblPr>
        <w:tblStyle w:val="TableGrid1"/>
        <w:tblW w:w="14485" w:type="dxa"/>
        <w:tblCellMar>
          <w:left w:w="115" w:type="dxa"/>
          <w:right w:w="115" w:type="dxa"/>
        </w:tblCellMar>
        <w:tblLook w:val="04A0" w:firstRow="1" w:lastRow="0" w:firstColumn="1" w:lastColumn="0" w:noHBand="0" w:noVBand="1"/>
      </w:tblPr>
      <w:tblGrid>
        <w:gridCol w:w="1255"/>
        <w:gridCol w:w="6897"/>
        <w:gridCol w:w="573"/>
        <w:gridCol w:w="540"/>
        <w:gridCol w:w="5220"/>
      </w:tblGrid>
      <w:tr w:rsidR="008E183A" w:rsidRPr="00E60FCE" w14:paraId="485A907C" w14:textId="77777777" w:rsidTr="003200EA">
        <w:trPr>
          <w:cantSplit/>
          <w:trHeight w:val="1080"/>
        </w:trPr>
        <w:tc>
          <w:tcPr>
            <w:tcW w:w="1255" w:type="dxa"/>
            <w:shd w:val="clear" w:color="auto" w:fill="auto"/>
            <w:vAlign w:val="center"/>
          </w:tcPr>
          <w:p w14:paraId="0FF971B8" w14:textId="133E921D" w:rsidR="008E183A" w:rsidRDefault="008E183A" w:rsidP="00E60FCE">
            <w:pPr>
              <w:autoSpaceDE w:val="0"/>
              <w:autoSpaceDN w:val="0"/>
              <w:adjustRightInd w:val="0"/>
              <w:ind w:left="-120" w:right="-115"/>
              <w:jc w:val="center"/>
              <w:rPr>
                <w:rFonts w:cs="Open Sans"/>
                <w:color w:val="000000"/>
                <w:sz w:val="20"/>
                <w:szCs w:val="20"/>
              </w:rPr>
            </w:pPr>
            <w:r>
              <w:rPr>
                <w:rFonts w:cs="Open Sans"/>
                <w:color w:val="000000"/>
                <w:sz w:val="20"/>
                <w:szCs w:val="20"/>
              </w:rPr>
              <w:t>8.49</w:t>
            </w:r>
          </w:p>
        </w:tc>
        <w:tc>
          <w:tcPr>
            <w:tcW w:w="6897" w:type="dxa"/>
            <w:tcBorders>
              <w:right w:val="single" w:sz="12" w:space="0" w:color="auto"/>
            </w:tcBorders>
            <w:shd w:val="clear" w:color="auto" w:fill="auto"/>
            <w:vAlign w:val="center"/>
          </w:tcPr>
          <w:p w14:paraId="6F8C5D0F" w14:textId="2CAFF55C" w:rsidR="008E183A" w:rsidRDefault="008E183A" w:rsidP="00E60FCE">
            <w:pPr>
              <w:autoSpaceDE w:val="0"/>
              <w:autoSpaceDN w:val="0"/>
              <w:adjustRightInd w:val="0"/>
              <w:ind w:left="-25" w:right="-58"/>
              <w:rPr>
                <w:rFonts w:cs="Open Sans"/>
                <w:bCs/>
                <w:sz w:val="20"/>
                <w:szCs w:val="20"/>
              </w:rPr>
            </w:pPr>
            <w:r w:rsidRPr="008E183A">
              <w:rPr>
                <w:rFonts w:cs="Open Sans"/>
                <w:bCs/>
                <w:sz w:val="20"/>
                <w:szCs w:val="20"/>
              </w:rPr>
              <w:t>Analyze the concept of Manifest Destiny and its impact on the development of the nation, and describe the economic incentives for westward expansion.</w:t>
            </w:r>
          </w:p>
        </w:tc>
        <w:tc>
          <w:tcPr>
            <w:tcW w:w="573" w:type="dxa"/>
            <w:tcBorders>
              <w:left w:val="single" w:sz="12" w:space="0" w:color="auto"/>
            </w:tcBorders>
            <w:shd w:val="clear" w:color="auto" w:fill="auto"/>
            <w:vAlign w:val="center"/>
          </w:tcPr>
          <w:p w14:paraId="76DAF1A5" w14:textId="1629FF0D" w:rsidR="008E183A" w:rsidRPr="0096371C" w:rsidRDefault="0096371C" w:rsidP="0096371C">
            <w:pPr>
              <w:keepNext/>
              <w:jc w:val="center"/>
              <w:rPr>
                <w:rFonts w:cs="Open Sans"/>
                <w:sz w:val="20"/>
                <w:szCs w:val="20"/>
              </w:rPr>
            </w:pPr>
            <w:r w:rsidRPr="0096371C">
              <w:rPr>
                <w:rFonts w:cs="Open Sans"/>
                <w:sz w:val="20"/>
                <w:szCs w:val="20"/>
              </w:rPr>
              <w:t>X</w:t>
            </w:r>
          </w:p>
        </w:tc>
        <w:tc>
          <w:tcPr>
            <w:tcW w:w="540" w:type="dxa"/>
            <w:shd w:val="clear" w:color="auto" w:fill="auto"/>
            <w:vAlign w:val="center"/>
          </w:tcPr>
          <w:p w14:paraId="4875480B" w14:textId="77777777" w:rsidR="008E183A" w:rsidRPr="0096371C" w:rsidRDefault="008E183A" w:rsidP="0096371C">
            <w:pPr>
              <w:keepNext/>
              <w:jc w:val="center"/>
              <w:rPr>
                <w:rFonts w:cs="Open Sans"/>
                <w:sz w:val="20"/>
                <w:szCs w:val="20"/>
              </w:rPr>
            </w:pPr>
          </w:p>
        </w:tc>
        <w:tc>
          <w:tcPr>
            <w:tcW w:w="5220" w:type="dxa"/>
            <w:shd w:val="clear" w:color="auto" w:fill="auto"/>
            <w:vAlign w:val="center"/>
          </w:tcPr>
          <w:p w14:paraId="5659A6A3" w14:textId="253E81C9" w:rsidR="008E183A" w:rsidRPr="00E60FCE" w:rsidRDefault="0090114A" w:rsidP="003200EA">
            <w:pPr>
              <w:keepNext/>
              <w:rPr>
                <w:rFonts w:cs="Open Sans"/>
                <w:b/>
                <w:sz w:val="20"/>
                <w:szCs w:val="20"/>
              </w:rPr>
            </w:pPr>
            <w:r>
              <w:rPr>
                <w:rFonts w:cs="Open Sans"/>
                <w:sz w:val="20"/>
                <w:szCs w:val="20"/>
              </w:rPr>
              <w:t xml:space="preserve">Chapter 10, Lesson 1, 2; </w:t>
            </w:r>
            <w:r w:rsidR="0067431B">
              <w:rPr>
                <w:rFonts w:cs="Open Sans"/>
                <w:sz w:val="20"/>
                <w:szCs w:val="20"/>
              </w:rPr>
              <w:t>Points of View: Was Manifest Destiny Justified? (pp. 364-365)</w:t>
            </w:r>
          </w:p>
        </w:tc>
      </w:tr>
      <w:tr w:rsidR="008E183A" w:rsidRPr="00E60FCE" w14:paraId="5BE77D3E" w14:textId="77777777" w:rsidTr="003200EA">
        <w:trPr>
          <w:cantSplit/>
          <w:trHeight w:val="1080"/>
        </w:trPr>
        <w:tc>
          <w:tcPr>
            <w:tcW w:w="1255" w:type="dxa"/>
            <w:shd w:val="clear" w:color="auto" w:fill="auto"/>
            <w:vAlign w:val="center"/>
          </w:tcPr>
          <w:p w14:paraId="51D8D01D" w14:textId="62781D6D" w:rsidR="008E183A" w:rsidRDefault="008E183A" w:rsidP="00E60FCE">
            <w:pPr>
              <w:autoSpaceDE w:val="0"/>
              <w:autoSpaceDN w:val="0"/>
              <w:adjustRightInd w:val="0"/>
              <w:ind w:left="-120" w:right="-115"/>
              <w:jc w:val="center"/>
              <w:rPr>
                <w:rFonts w:cs="Open Sans"/>
                <w:color w:val="000000"/>
                <w:sz w:val="20"/>
                <w:szCs w:val="20"/>
              </w:rPr>
            </w:pPr>
            <w:r>
              <w:rPr>
                <w:rFonts w:cs="Open Sans"/>
                <w:color w:val="000000"/>
                <w:sz w:val="20"/>
                <w:szCs w:val="20"/>
              </w:rPr>
              <w:t>8.50</w:t>
            </w:r>
          </w:p>
        </w:tc>
        <w:tc>
          <w:tcPr>
            <w:tcW w:w="6897" w:type="dxa"/>
            <w:tcBorders>
              <w:right w:val="single" w:sz="12" w:space="0" w:color="auto"/>
            </w:tcBorders>
            <w:shd w:val="clear" w:color="auto" w:fill="auto"/>
            <w:vAlign w:val="center"/>
          </w:tcPr>
          <w:p w14:paraId="05B4C36D" w14:textId="53943DD9" w:rsidR="008E183A" w:rsidRDefault="008E183A" w:rsidP="00E60FCE">
            <w:pPr>
              <w:autoSpaceDE w:val="0"/>
              <w:autoSpaceDN w:val="0"/>
              <w:adjustRightInd w:val="0"/>
              <w:ind w:left="-25" w:right="-58"/>
              <w:rPr>
                <w:rFonts w:cs="Open Sans"/>
                <w:bCs/>
                <w:sz w:val="20"/>
                <w:szCs w:val="20"/>
              </w:rPr>
            </w:pPr>
            <w:r w:rsidRPr="008E183A">
              <w:rPr>
                <w:rFonts w:cs="Open Sans"/>
                <w:bCs/>
                <w:sz w:val="20"/>
                <w:szCs w:val="20"/>
              </w:rPr>
              <w:t>Explain the reasons for and the provisions of the Missouri Compromise (i.e., Compromise of 1820) and its impact on expansion.</w:t>
            </w:r>
          </w:p>
        </w:tc>
        <w:tc>
          <w:tcPr>
            <w:tcW w:w="573" w:type="dxa"/>
            <w:tcBorders>
              <w:left w:val="single" w:sz="12" w:space="0" w:color="auto"/>
            </w:tcBorders>
            <w:shd w:val="clear" w:color="auto" w:fill="auto"/>
            <w:vAlign w:val="center"/>
          </w:tcPr>
          <w:p w14:paraId="02B9ECBE" w14:textId="642A57CF" w:rsidR="008E183A" w:rsidRPr="0096371C" w:rsidRDefault="0096371C" w:rsidP="0096371C">
            <w:pPr>
              <w:keepNext/>
              <w:jc w:val="center"/>
              <w:rPr>
                <w:rFonts w:cs="Open Sans"/>
                <w:sz w:val="20"/>
                <w:szCs w:val="20"/>
              </w:rPr>
            </w:pPr>
            <w:r w:rsidRPr="0096371C">
              <w:rPr>
                <w:rFonts w:cs="Open Sans"/>
                <w:sz w:val="20"/>
                <w:szCs w:val="20"/>
              </w:rPr>
              <w:t>X</w:t>
            </w:r>
          </w:p>
        </w:tc>
        <w:tc>
          <w:tcPr>
            <w:tcW w:w="540" w:type="dxa"/>
            <w:shd w:val="clear" w:color="auto" w:fill="auto"/>
            <w:vAlign w:val="center"/>
          </w:tcPr>
          <w:p w14:paraId="31BBD4B8" w14:textId="77777777" w:rsidR="008E183A" w:rsidRPr="0096371C" w:rsidRDefault="008E183A" w:rsidP="0096371C">
            <w:pPr>
              <w:keepNext/>
              <w:jc w:val="center"/>
              <w:rPr>
                <w:rFonts w:cs="Open Sans"/>
                <w:sz w:val="20"/>
                <w:szCs w:val="20"/>
              </w:rPr>
            </w:pPr>
          </w:p>
        </w:tc>
        <w:tc>
          <w:tcPr>
            <w:tcW w:w="5220" w:type="dxa"/>
            <w:shd w:val="clear" w:color="auto" w:fill="auto"/>
            <w:vAlign w:val="center"/>
          </w:tcPr>
          <w:p w14:paraId="0DDC6A52" w14:textId="2F80B065" w:rsidR="008E183A" w:rsidRPr="00E60FCE" w:rsidRDefault="00AE03DD" w:rsidP="003200EA">
            <w:pPr>
              <w:keepNext/>
              <w:rPr>
                <w:rFonts w:cs="Open Sans"/>
                <w:b/>
                <w:sz w:val="20"/>
                <w:szCs w:val="20"/>
              </w:rPr>
            </w:pPr>
            <w:r>
              <w:rPr>
                <w:rFonts w:cs="Open Sans"/>
                <w:sz w:val="20"/>
                <w:szCs w:val="20"/>
              </w:rPr>
              <w:t>Chapter 8, Lesson 3</w:t>
            </w:r>
          </w:p>
        </w:tc>
      </w:tr>
      <w:tr w:rsidR="008E183A" w:rsidRPr="00E60FCE" w14:paraId="1BBCA7C8" w14:textId="77777777" w:rsidTr="00164F73">
        <w:trPr>
          <w:cantSplit/>
          <w:trHeight w:val="1080"/>
        </w:trPr>
        <w:tc>
          <w:tcPr>
            <w:tcW w:w="14485" w:type="dxa"/>
            <w:gridSpan w:val="5"/>
            <w:shd w:val="clear" w:color="auto" w:fill="auto"/>
            <w:vAlign w:val="center"/>
          </w:tcPr>
          <w:p w14:paraId="7053690B" w14:textId="77777777" w:rsidR="008E183A" w:rsidRPr="00696C58" w:rsidRDefault="008E183A" w:rsidP="008E183A">
            <w:pPr>
              <w:pStyle w:val="NoSpacing"/>
              <w:rPr>
                <w:i/>
                <w:sz w:val="20"/>
                <w:szCs w:val="20"/>
                <w:highlight w:val="yellow"/>
              </w:rPr>
            </w:pPr>
            <w:r w:rsidRPr="00696C58">
              <w:rPr>
                <w:b/>
                <w:i/>
                <w:sz w:val="20"/>
                <w:szCs w:val="20"/>
                <w:highlight w:val="yellow"/>
              </w:rPr>
              <w:t>Note</w:t>
            </w:r>
            <w:r w:rsidRPr="00696C58">
              <w:rPr>
                <w:i/>
                <w:sz w:val="20"/>
                <w:szCs w:val="20"/>
                <w:highlight w:val="yellow"/>
              </w:rPr>
              <w:t xml:space="preserve">: There are instances in the standards where examples are given. The following should be used as a reference for when </w:t>
            </w:r>
            <w:r>
              <w:rPr>
                <w:i/>
                <w:sz w:val="20"/>
                <w:szCs w:val="20"/>
                <w:highlight w:val="yellow"/>
              </w:rPr>
              <w:t>for those</w:t>
            </w:r>
            <w:r w:rsidRPr="00696C58">
              <w:rPr>
                <w:i/>
                <w:sz w:val="20"/>
                <w:szCs w:val="20"/>
                <w:highlight w:val="yellow"/>
              </w:rPr>
              <w:t xml:space="preserve"> example</w:t>
            </w:r>
            <w:r>
              <w:rPr>
                <w:i/>
                <w:sz w:val="20"/>
                <w:szCs w:val="20"/>
                <w:highlight w:val="yellow"/>
              </w:rPr>
              <w:t>s</w:t>
            </w:r>
            <w:r w:rsidRPr="00696C58">
              <w:rPr>
                <w:i/>
                <w:sz w:val="20"/>
                <w:szCs w:val="20"/>
                <w:highlight w:val="yellow"/>
              </w:rPr>
              <w:t>:</w:t>
            </w:r>
          </w:p>
          <w:p w14:paraId="4AF1CB7F" w14:textId="77777777" w:rsidR="008E183A" w:rsidRPr="00696C58" w:rsidRDefault="008E183A" w:rsidP="008E183A">
            <w:pPr>
              <w:pStyle w:val="NoSpacing"/>
              <w:ind w:left="720"/>
              <w:rPr>
                <w:i/>
                <w:sz w:val="20"/>
                <w:szCs w:val="20"/>
                <w:highlight w:val="yellow"/>
              </w:rPr>
            </w:pPr>
            <w:r w:rsidRPr="00696C58">
              <w:rPr>
                <w:b/>
                <w:i/>
                <w:sz w:val="20"/>
                <w:szCs w:val="20"/>
                <w:highlight w:val="yellow"/>
              </w:rPr>
              <w:t>Including</w:t>
            </w:r>
            <w:r w:rsidRPr="00696C58">
              <w:rPr>
                <w:i/>
                <w:sz w:val="20"/>
                <w:szCs w:val="20"/>
                <w:highlight w:val="yellow"/>
              </w:rPr>
              <w:t>: used to say that a perso</w:t>
            </w:r>
            <w:r>
              <w:rPr>
                <w:i/>
                <w:sz w:val="20"/>
                <w:szCs w:val="20"/>
                <w:highlight w:val="yellow"/>
              </w:rPr>
              <w:t>n or thing is a part of a group</w:t>
            </w:r>
          </w:p>
          <w:p w14:paraId="58A0612C" w14:textId="08526A38" w:rsidR="008E183A" w:rsidRPr="008E183A" w:rsidRDefault="008E183A" w:rsidP="008E183A">
            <w:pPr>
              <w:pStyle w:val="NoSpacing"/>
              <w:ind w:left="720"/>
              <w:rPr>
                <w:i/>
                <w:sz w:val="20"/>
                <w:szCs w:val="20"/>
                <w:highlight w:val="yellow"/>
              </w:rPr>
            </w:pPr>
            <w:r w:rsidRPr="00696C58">
              <w:rPr>
                <w:b/>
                <w:i/>
                <w:sz w:val="20"/>
                <w:szCs w:val="20"/>
                <w:highlight w:val="yellow"/>
              </w:rPr>
              <w:t>i.e.</w:t>
            </w:r>
            <w:r w:rsidRPr="00696C58">
              <w:rPr>
                <w:i/>
                <w:sz w:val="20"/>
                <w:szCs w:val="20"/>
                <w:highlight w:val="yellow"/>
              </w:rPr>
              <w:t>: “that is” or “in other words”; specific examples that should be used</w:t>
            </w:r>
          </w:p>
        </w:tc>
      </w:tr>
      <w:tr w:rsidR="00E60FCE" w:rsidRPr="00E60FCE" w14:paraId="267EABCE" w14:textId="77777777" w:rsidTr="003200EA">
        <w:trPr>
          <w:cantSplit/>
          <w:trHeight w:val="1080"/>
        </w:trPr>
        <w:tc>
          <w:tcPr>
            <w:tcW w:w="1255" w:type="dxa"/>
            <w:shd w:val="clear" w:color="auto" w:fill="FFFFFF" w:themeFill="background1"/>
            <w:vAlign w:val="center"/>
          </w:tcPr>
          <w:p w14:paraId="0C9CCA0C" w14:textId="43A947DF" w:rsidR="00E60FCE" w:rsidRPr="00E60FCE" w:rsidRDefault="008E183A" w:rsidP="00E60FCE">
            <w:pPr>
              <w:keepNext/>
              <w:autoSpaceDE w:val="0"/>
              <w:autoSpaceDN w:val="0"/>
              <w:adjustRightInd w:val="0"/>
              <w:ind w:left="-30" w:right="-25"/>
              <w:jc w:val="center"/>
              <w:rPr>
                <w:rFonts w:cs="Open Sans"/>
                <w:color w:val="000000"/>
                <w:sz w:val="20"/>
                <w:szCs w:val="20"/>
              </w:rPr>
            </w:pPr>
            <w:r>
              <w:rPr>
                <w:rFonts w:cs="Open Sans"/>
                <w:color w:val="000000"/>
                <w:sz w:val="20"/>
                <w:szCs w:val="20"/>
              </w:rPr>
              <w:lastRenderedPageBreak/>
              <w:t>8.51</w:t>
            </w:r>
          </w:p>
        </w:tc>
        <w:tc>
          <w:tcPr>
            <w:tcW w:w="6897" w:type="dxa"/>
            <w:tcBorders>
              <w:right w:val="single" w:sz="12" w:space="0" w:color="auto"/>
            </w:tcBorders>
            <w:shd w:val="clear" w:color="auto" w:fill="FFFFFF" w:themeFill="background1"/>
            <w:vAlign w:val="center"/>
          </w:tcPr>
          <w:p w14:paraId="731D70B5" w14:textId="442363D8" w:rsidR="00E60FCE" w:rsidRPr="00E60FCE" w:rsidRDefault="008E183A" w:rsidP="00E60FCE">
            <w:pPr>
              <w:keepNext/>
              <w:autoSpaceDE w:val="0"/>
              <w:autoSpaceDN w:val="0"/>
              <w:adjustRightInd w:val="0"/>
              <w:ind w:left="-25" w:right="-58"/>
              <w:rPr>
                <w:rFonts w:cs="Open Sans"/>
                <w:bCs/>
                <w:sz w:val="20"/>
                <w:szCs w:val="20"/>
              </w:rPr>
            </w:pPr>
            <w:r w:rsidRPr="008E183A">
              <w:rPr>
                <w:rFonts w:cs="Open Sans"/>
                <w:bCs/>
                <w:sz w:val="20"/>
                <w:szCs w:val="20"/>
              </w:rPr>
              <w:t xml:space="preserve">Describe American settlements in Texas after 1821, the causes of the Texas War for Independence, the roles of David Crockett and Sam Houston, and the legacy of the Alamo.  </w:t>
            </w:r>
          </w:p>
        </w:tc>
        <w:tc>
          <w:tcPr>
            <w:tcW w:w="573" w:type="dxa"/>
            <w:tcBorders>
              <w:left w:val="single" w:sz="12" w:space="0" w:color="auto"/>
            </w:tcBorders>
            <w:shd w:val="clear" w:color="auto" w:fill="FFFFFF" w:themeFill="background1"/>
            <w:vAlign w:val="center"/>
          </w:tcPr>
          <w:p w14:paraId="4B79BDAC" w14:textId="477781FB" w:rsidR="00E60FCE" w:rsidRPr="0096371C" w:rsidRDefault="0096371C" w:rsidP="0096371C">
            <w:pPr>
              <w:keepNext/>
              <w:jc w:val="center"/>
              <w:rPr>
                <w:rFonts w:cs="Open Sans"/>
                <w:sz w:val="20"/>
                <w:szCs w:val="20"/>
              </w:rPr>
            </w:pPr>
            <w:r w:rsidRPr="0096371C">
              <w:rPr>
                <w:rFonts w:cs="Open Sans"/>
                <w:sz w:val="20"/>
                <w:szCs w:val="20"/>
              </w:rPr>
              <w:t>X</w:t>
            </w:r>
          </w:p>
        </w:tc>
        <w:tc>
          <w:tcPr>
            <w:tcW w:w="540" w:type="dxa"/>
            <w:shd w:val="clear" w:color="auto" w:fill="FFFFFF" w:themeFill="background1"/>
            <w:vAlign w:val="center"/>
          </w:tcPr>
          <w:p w14:paraId="186E5B4F" w14:textId="77777777" w:rsidR="00E60FCE" w:rsidRPr="00E60FCE" w:rsidRDefault="00E60FCE" w:rsidP="0096371C">
            <w:pPr>
              <w:keepNext/>
              <w:jc w:val="center"/>
              <w:rPr>
                <w:rFonts w:cs="Open Sans"/>
                <w:b/>
                <w:sz w:val="20"/>
                <w:szCs w:val="20"/>
              </w:rPr>
            </w:pPr>
          </w:p>
        </w:tc>
        <w:tc>
          <w:tcPr>
            <w:tcW w:w="5220" w:type="dxa"/>
            <w:shd w:val="clear" w:color="auto" w:fill="FFFFFF" w:themeFill="background1"/>
            <w:vAlign w:val="center"/>
          </w:tcPr>
          <w:p w14:paraId="5CB1A7C9" w14:textId="1D56AF31" w:rsidR="00E60FCE" w:rsidRPr="00E60FCE" w:rsidRDefault="0090114A" w:rsidP="003200EA">
            <w:pPr>
              <w:keepNext/>
              <w:rPr>
                <w:rFonts w:cs="Open Sans"/>
                <w:b/>
                <w:sz w:val="20"/>
                <w:szCs w:val="20"/>
              </w:rPr>
            </w:pPr>
            <w:r>
              <w:rPr>
                <w:rFonts w:cs="Open Sans"/>
                <w:sz w:val="20"/>
                <w:szCs w:val="20"/>
              </w:rPr>
              <w:t>Chapter 10, Lesson 2</w:t>
            </w:r>
            <w:r w:rsidR="0054176E">
              <w:rPr>
                <w:rFonts w:cs="Open Sans"/>
                <w:sz w:val="20"/>
                <w:szCs w:val="20"/>
              </w:rPr>
              <w:t>; Biography: Davy Crockett (pg. 363)</w:t>
            </w:r>
          </w:p>
        </w:tc>
      </w:tr>
      <w:tr w:rsidR="00E60FCE" w:rsidRPr="00E60FCE" w14:paraId="55621C4D" w14:textId="77777777" w:rsidTr="003200EA">
        <w:trPr>
          <w:cantSplit/>
          <w:trHeight w:val="1080"/>
        </w:trPr>
        <w:tc>
          <w:tcPr>
            <w:tcW w:w="1255" w:type="dxa"/>
            <w:shd w:val="clear" w:color="auto" w:fill="FFFFFF" w:themeFill="background1"/>
            <w:vAlign w:val="center"/>
          </w:tcPr>
          <w:p w14:paraId="6491B2E2" w14:textId="5037202F" w:rsidR="00E60FCE" w:rsidRPr="00E60FCE" w:rsidRDefault="008E183A" w:rsidP="00E60FCE">
            <w:pPr>
              <w:keepNext/>
              <w:autoSpaceDE w:val="0"/>
              <w:autoSpaceDN w:val="0"/>
              <w:adjustRightInd w:val="0"/>
              <w:ind w:left="-30" w:right="-25"/>
              <w:jc w:val="center"/>
              <w:rPr>
                <w:rFonts w:cs="Open Sans"/>
                <w:color w:val="000000"/>
                <w:sz w:val="20"/>
                <w:szCs w:val="20"/>
              </w:rPr>
            </w:pPr>
            <w:r>
              <w:rPr>
                <w:rFonts w:cs="Open Sans"/>
                <w:color w:val="000000"/>
                <w:sz w:val="20"/>
                <w:szCs w:val="20"/>
              </w:rPr>
              <w:t>8.52</w:t>
            </w:r>
          </w:p>
        </w:tc>
        <w:tc>
          <w:tcPr>
            <w:tcW w:w="6897" w:type="dxa"/>
            <w:tcBorders>
              <w:right w:val="single" w:sz="12" w:space="0" w:color="auto"/>
            </w:tcBorders>
            <w:shd w:val="clear" w:color="auto" w:fill="FFFFFF" w:themeFill="background1"/>
            <w:vAlign w:val="center"/>
          </w:tcPr>
          <w:p w14:paraId="15D1628B" w14:textId="77777777" w:rsidR="008E183A" w:rsidRPr="008E183A" w:rsidRDefault="008E183A" w:rsidP="008E183A">
            <w:pPr>
              <w:keepNext/>
              <w:autoSpaceDE w:val="0"/>
              <w:autoSpaceDN w:val="0"/>
              <w:adjustRightInd w:val="0"/>
              <w:ind w:left="-25" w:right="-58"/>
              <w:rPr>
                <w:rFonts w:cs="Open Sans"/>
                <w:bCs/>
                <w:sz w:val="20"/>
                <w:szCs w:val="20"/>
              </w:rPr>
            </w:pPr>
            <w:r w:rsidRPr="008E183A">
              <w:rPr>
                <w:rFonts w:cs="Open Sans"/>
                <w:bCs/>
                <w:sz w:val="20"/>
                <w:szCs w:val="20"/>
              </w:rPr>
              <w:t xml:space="preserve">Analyze the reasons for and outcomes of groups moving west, including the significance of: </w:t>
            </w:r>
          </w:p>
          <w:p w14:paraId="1CBE1D07" w14:textId="7561B3A0" w:rsidR="008E183A" w:rsidRPr="008E183A" w:rsidRDefault="008E183A" w:rsidP="008E183A">
            <w:pPr>
              <w:pStyle w:val="ListParagraph"/>
              <w:keepNext/>
              <w:numPr>
                <w:ilvl w:val="0"/>
                <w:numId w:val="27"/>
              </w:numPr>
              <w:autoSpaceDE w:val="0"/>
              <w:autoSpaceDN w:val="0"/>
              <w:adjustRightInd w:val="0"/>
              <w:ind w:right="-58"/>
              <w:rPr>
                <w:rFonts w:cs="Open Sans"/>
                <w:bCs/>
                <w:sz w:val="20"/>
                <w:szCs w:val="20"/>
              </w:rPr>
            </w:pPr>
            <w:r w:rsidRPr="008E183A">
              <w:rPr>
                <w:rFonts w:cs="Open Sans"/>
                <w:bCs/>
                <w:sz w:val="20"/>
                <w:szCs w:val="20"/>
              </w:rPr>
              <w:t>Fur traders</w:t>
            </w:r>
          </w:p>
          <w:p w14:paraId="446C67AA" w14:textId="403504B3" w:rsidR="008E183A" w:rsidRPr="008E183A" w:rsidRDefault="008E183A" w:rsidP="008E183A">
            <w:pPr>
              <w:pStyle w:val="ListParagraph"/>
              <w:keepNext/>
              <w:numPr>
                <w:ilvl w:val="0"/>
                <w:numId w:val="27"/>
              </w:numPr>
              <w:autoSpaceDE w:val="0"/>
              <w:autoSpaceDN w:val="0"/>
              <w:adjustRightInd w:val="0"/>
              <w:ind w:right="-58"/>
              <w:rPr>
                <w:rFonts w:cs="Open Sans"/>
                <w:bCs/>
                <w:sz w:val="20"/>
                <w:szCs w:val="20"/>
              </w:rPr>
            </w:pPr>
            <w:r w:rsidRPr="008E183A">
              <w:rPr>
                <w:rFonts w:cs="Open Sans"/>
                <w:bCs/>
                <w:sz w:val="20"/>
                <w:szCs w:val="20"/>
              </w:rPr>
              <w:t>Mormons</w:t>
            </w:r>
          </w:p>
          <w:p w14:paraId="0DD1C199" w14:textId="4D021F5E" w:rsidR="008E183A" w:rsidRPr="008E183A" w:rsidRDefault="008E183A" w:rsidP="008E183A">
            <w:pPr>
              <w:pStyle w:val="ListParagraph"/>
              <w:keepNext/>
              <w:numPr>
                <w:ilvl w:val="0"/>
                <w:numId w:val="27"/>
              </w:numPr>
              <w:autoSpaceDE w:val="0"/>
              <w:autoSpaceDN w:val="0"/>
              <w:adjustRightInd w:val="0"/>
              <w:ind w:right="-58"/>
              <w:rPr>
                <w:rFonts w:cs="Open Sans"/>
                <w:bCs/>
                <w:sz w:val="20"/>
                <w:szCs w:val="20"/>
              </w:rPr>
            </w:pPr>
            <w:r w:rsidRPr="008E183A">
              <w:rPr>
                <w:rFonts w:cs="Open Sans"/>
                <w:bCs/>
                <w:sz w:val="20"/>
                <w:szCs w:val="20"/>
              </w:rPr>
              <w:t>Oregon Trail</w:t>
            </w:r>
          </w:p>
          <w:p w14:paraId="42978464" w14:textId="657A38E8" w:rsidR="00E60FCE" w:rsidRPr="008E183A" w:rsidRDefault="008E183A" w:rsidP="008E183A">
            <w:pPr>
              <w:pStyle w:val="ListParagraph"/>
              <w:keepNext/>
              <w:numPr>
                <w:ilvl w:val="0"/>
                <w:numId w:val="27"/>
              </w:numPr>
              <w:autoSpaceDE w:val="0"/>
              <w:autoSpaceDN w:val="0"/>
              <w:adjustRightInd w:val="0"/>
              <w:ind w:right="-58"/>
              <w:rPr>
                <w:rFonts w:cs="Open Sans"/>
                <w:bCs/>
                <w:sz w:val="20"/>
                <w:szCs w:val="20"/>
              </w:rPr>
            </w:pPr>
            <w:r w:rsidRPr="008E183A">
              <w:rPr>
                <w:rFonts w:cs="Open Sans"/>
                <w:bCs/>
                <w:sz w:val="20"/>
                <w:szCs w:val="20"/>
              </w:rPr>
              <w:t>Santa Fe Trail</w:t>
            </w:r>
          </w:p>
        </w:tc>
        <w:tc>
          <w:tcPr>
            <w:tcW w:w="573" w:type="dxa"/>
            <w:tcBorders>
              <w:left w:val="single" w:sz="12" w:space="0" w:color="auto"/>
            </w:tcBorders>
            <w:shd w:val="clear" w:color="auto" w:fill="FFFFFF" w:themeFill="background1"/>
            <w:vAlign w:val="center"/>
          </w:tcPr>
          <w:p w14:paraId="49BEC66C" w14:textId="4EC25598" w:rsidR="00E60FCE" w:rsidRPr="0096371C" w:rsidRDefault="0096371C" w:rsidP="0096371C">
            <w:pPr>
              <w:keepNext/>
              <w:jc w:val="center"/>
              <w:rPr>
                <w:rFonts w:cs="Open Sans"/>
                <w:sz w:val="20"/>
                <w:szCs w:val="20"/>
              </w:rPr>
            </w:pPr>
            <w:r w:rsidRPr="0096371C">
              <w:rPr>
                <w:rFonts w:cs="Open Sans"/>
                <w:sz w:val="20"/>
                <w:szCs w:val="20"/>
              </w:rPr>
              <w:t>X</w:t>
            </w:r>
          </w:p>
        </w:tc>
        <w:tc>
          <w:tcPr>
            <w:tcW w:w="540" w:type="dxa"/>
            <w:shd w:val="clear" w:color="auto" w:fill="FFFFFF" w:themeFill="background1"/>
            <w:vAlign w:val="center"/>
          </w:tcPr>
          <w:p w14:paraId="36CEEBC3" w14:textId="77777777" w:rsidR="00E60FCE" w:rsidRPr="00E60FCE" w:rsidRDefault="00E60FCE" w:rsidP="0096371C">
            <w:pPr>
              <w:keepNext/>
              <w:jc w:val="center"/>
              <w:rPr>
                <w:rFonts w:cs="Open Sans"/>
                <w:b/>
                <w:sz w:val="20"/>
                <w:szCs w:val="20"/>
              </w:rPr>
            </w:pPr>
          </w:p>
        </w:tc>
        <w:tc>
          <w:tcPr>
            <w:tcW w:w="5220" w:type="dxa"/>
            <w:shd w:val="clear" w:color="auto" w:fill="FFFFFF" w:themeFill="background1"/>
            <w:vAlign w:val="center"/>
          </w:tcPr>
          <w:p w14:paraId="3B37591A" w14:textId="5351EB60" w:rsidR="00E60FCE" w:rsidRPr="00E60FCE" w:rsidRDefault="0090114A" w:rsidP="003200EA">
            <w:pPr>
              <w:keepNext/>
              <w:rPr>
                <w:rFonts w:cs="Open Sans"/>
                <w:b/>
                <w:sz w:val="20"/>
                <w:szCs w:val="20"/>
              </w:rPr>
            </w:pPr>
            <w:r>
              <w:rPr>
                <w:rFonts w:cs="Open Sans"/>
                <w:sz w:val="20"/>
                <w:szCs w:val="20"/>
              </w:rPr>
              <w:t>Chapter 10, Lesson 1</w:t>
            </w:r>
            <w:r w:rsidR="0067431B">
              <w:rPr>
                <w:rFonts w:cs="Open Sans"/>
                <w:sz w:val="20"/>
                <w:szCs w:val="20"/>
              </w:rPr>
              <w:t>, 3, 4</w:t>
            </w:r>
            <w:r w:rsidR="00980273">
              <w:rPr>
                <w:rFonts w:cs="Open Sans"/>
                <w:sz w:val="20"/>
                <w:szCs w:val="20"/>
              </w:rPr>
              <w:t>; Chapter 11, Lesson 1</w:t>
            </w:r>
          </w:p>
        </w:tc>
      </w:tr>
      <w:tr w:rsidR="00E60FCE" w:rsidRPr="00E60FCE" w14:paraId="5797F55E" w14:textId="77777777" w:rsidTr="003200EA">
        <w:trPr>
          <w:cantSplit/>
          <w:trHeight w:val="1080"/>
        </w:trPr>
        <w:tc>
          <w:tcPr>
            <w:tcW w:w="1255" w:type="dxa"/>
            <w:shd w:val="clear" w:color="auto" w:fill="FFFFFF" w:themeFill="background1"/>
            <w:vAlign w:val="center"/>
          </w:tcPr>
          <w:p w14:paraId="2FE4985B" w14:textId="6DDA93AC" w:rsidR="00E60FCE" w:rsidRPr="00E60FCE" w:rsidRDefault="008E183A" w:rsidP="00E60FCE">
            <w:pPr>
              <w:keepNext/>
              <w:autoSpaceDE w:val="0"/>
              <w:autoSpaceDN w:val="0"/>
              <w:adjustRightInd w:val="0"/>
              <w:ind w:left="-30" w:right="-25"/>
              <w:jc w:val="center"/>
              <w:rPr>
                <w:rFonts w:cs="Open Sans"/>
                <w:color w:val="000000"/>
                <w:sz w:val="20"/>
                <w:szCs w:val="20"/>
              </w:rPr>
            </w:pPr>
            <w:r>
              <w:rPr>
                <w:rFonts w:cs="Open Sans"/>
                <w:color w:val="000000"/>
                <w:sz w:val="20"/>
                <w:szCs w:val="20"/>
              </w:rPr>
              <w:t>8.53</w:t>
            </w:r>
          </w:p>
        </w:tc>
        <w:tc>
          <w:tcPr>
            <w:tcW w:w="6897" w:type="dxa"/>
            <w:tcBorders>
              <w:right w:val="single" w:sz="12" w:space="0" w:color="auto"/>
            </w:tcBorders>
            <w:shd w:val="clear" w:color="auto" w:fill="FFFFFF" w:themeFill="background1"/>
            <w:vAlign w:val="center"/>
          </w:tcPr>
          <w:p w14:paraId="26012EB9" w14:textId="7A5154DF" w:rsidR="00E60FCE" w:rsidRPr="00E60FCE" w:rsidRDefault="008E183A" w:rsidP="00E60FCE">
            <w:pPr>
              <w:keepNext/>
              <w:autoSpaceDE w:val="0"/>
              <w:autoSpaceDN w:val="0"/>
              <w:adjustRightInd w:val="0"/>
              <w:ind w:left="-25" w:right="-58"/>
              <w:rPr>
                <w:rFonts w:cs="Open Sans"/>
                <w:bCs/>
                <w:sz w:val="20"/>
                <w:szCs w:val="20"/>
              </w:rPr>
            </w:pPr>
            <w:r w:rsidRPr="008E183A">
              <w:rPr>
                <w:rFonts w:cs="Open Sans"/>
                <w:bCs/>
                <w:sz w:val="20"/>
                <w:szCs w:val="20"/>
              </w:rPr>
              <w:t>Identify the major events and impact of James K. Polk’s presidency, including the annexation of Texas and the settlement of the Oregon boundary.</w:t>
            </w:r>
          </w:p>
        </w:tc>
        <w:tc>
          <w:tcPr>
            <w:tcW w:w="573" w:type="dxa"/>
            <w:tcBorders>
              <w:left w:val="single" w:sz="12" w:space="0" w:color="auto"/>
            </w:tcBorders>
            <w:shd w:val="clear" w:color="auto" w:fill="FFFFFF" w:themeFill="background1"/>
            <w:vAlign w:val="center"/>
          </w:tcPr>
          <w:p w14:paraId="166A41DB" w14:textId="105A9924" w:rsidR="00E60FCE" w:rsidRPr="0096371C" w:rsidRDefault="0096371C" w:rsidP="0096371C">
            <w:pPr>
              <w:keepNext/>
              <w:jc w:val="center"/>
              <w:rPr>
                <w:rFonts w:cs="Open Sans"/>
                <w:sz w:val="20"/>
                <w:szCs w:val="20"/>
              </w:rPr>
            </w:pPr>
            <w:r w:rsidRPr="0096371C">
              <w:rPr>
                <w:rFonts w:cs="Open Sans"/>
                <w:sz w:val="20"/>
                <w:szCs w:val="20"/>
              </w:rPr>
              <w:t>X</w:t>
            </w:r>
          </w:p>
        </w:tc>
        <w:tc>
          <w:tcPr>
            <w:tcW w:w="540" w:type="dxa"/>
            <w:shd w:val="clear" w:color="auto" w:fill="FFFFFF" w:themeFill="background1"/>
            <w:vAlign w:val="center"/>
          </w:tcPr>
          <w:p w14:paraId="056D2F73" w14:textId="77777777" w:rsidR="00E60FCE" w:rsidRPr="00E60FCE" w:rsidRDefault="00E60FCE" w:rsidP="0096371C">
            <w:pPr>
              <w:keepNext/>
              <w:jc w:val="center"/>
              <w:rPr>
                <w:rFonts w:cs="Open Sans"/>
                <w:b/>
                <w:sz w:val="20"/>
                <w:szCs w:val="20"/>
              </w:rPr>
            </w:pPr>
          </w:p>
        </w:tc>
        <w:tc>
          <w:tcPr>
            <w:tcW w:w="5220" w:type="dxa"/>
            <w:shd w:val="clear" w:color="auto" w:fill="FFFFFF" w:themeFill="background1"/>
            <w:vAlign w:val="center"/>
          </w:tcPr>
          <w:p w14:paraId="48C20DCB" w14:textId="52DAEEE4" w:rsidR="00E60FCE" w:rsidRPr="00E60FCE" w:rsidRDefault="0090114A" w:rsidP="003200EA">
            <w:pPr>
              <w:keepNext/>
              <w:rPr>
                <w:rFonts w:cs="Open Sans"/>
                <w:b/>
                <w:sz w:val="20"/>
                <w:szCs w:val="20"/>
              </w:rPr>
            </w:pPr>
            <w:r>
              <w:rPr>
                <w:rFonts w:cs="Open Sans"/>
                <w:sz w:val="20"/>
                <w:szCs w:val="20"/>
              </w:rPr>
              <w:t>Chapter 10, Lesson 1</w:t>
            </w:r>
            <w:r w:rsidR="0067431B">
              <w:rPr>
                <w:rFonts w:cs="Open Sans"/>
                <w:sz w:val="20"/>
                <w:szCs w:val="20"/>
              </w:rPr>
              <w:t>, 2</w:t>
            </w:r>
          </w:p>
        </w:tc>
      </w:tr>
      <w:tr w:rsidR="008E183A" w:rsidRPr="00E60FCE" w14:paraId="27F3635C" w14:textId="77777777" w:rsidTr="003200EA">
        <w:trPr>
          <w:cantSplit/>
          <w:trHeight w:val="1080"/>
        </w:trPr>
        <w:tc>
          <w:tcPr>
            <w:tcW w:w="1255" w:type="dxa"/>
            <w:shd w:val="clear" w:color="auto" w:fill="FFFFFF" w:themeFill="background1"/>
            <w:vAlign w:val="center"/>
          </w:tcPr>
          <w:p w14:paraId="3798DE0B" w14:textId="75601D33" w:rsidR="008E183A" w:rsidRPr="00E60FCE" w:rsidRDefault="008E183A" w:rsidP="00E60FCE">
            <w:pPr>
              <w:keepNext/>
              <w:autoSpaceDE w:val="0"/>
              <w:autoSpaceDN w:val="0"/>
              <w:adjustRightInd w:val="0"/>
              <w:ind w:left="-30" w:right="-25"/>
              <w:jc w:val="center"/>
              <w:rPr>
                <w:rFonts w:cs="Open Sans"/>
                <w:color w:val="000000"/>
                <w:sz w:val="20"/>
                <w:szCs w:val="20"/>
              </w:rPr>
            </w:pPr>
            <w:r>
              <w:rPr>
                <w:rFonts w:cs="Open Sans"/>
                <w:color w:val="000000"/>
                <w:sz w:val="20"/>
                <w:szCs w:val="20"/>
              </w:rPr>
              <w:t>8.54</w:t>
            </w:r>
          </w:p>
        </w:tc>
        <w:tc>
          <w:tcPr>
            <w:tcW w:w="6897" w:type="dxa"/>
            <w:tcBorders>
              <w:right w:val="single" w:sz="12" w:space="0" w:color="auto"/>
            </w:tcBorders>
            <w:shd w:val="clear" w:color="auto" w:fill="FFFFFF" w:themeFill="background1"/>
            <w:vAlign w:val="center"/>
          </w:tcPr>
          <w:p w14:paraId="7E8B0A68" w14:textId="76386B35" w:rsidR="008E183A" w:rsidRPr="00E60FCE" w:rsidRDefault="008E183A" w:rsidP="00E60FCE">
            <w:pPr>
              <w:keepNext/>
              <w:autoSpaceDE w:val="0"/>
              <w:autoSpaceDN w:val="0"/>
              <w:adjustRightInd w:val="0"/>
              <w:ind w:left="-25" w:right="-58"/>
              <w:rPr>
                <w:rFonts w:cs="Open Sans"/>
                <w:bCs/>
                <w:sz w:val="20"/>
                <w:szCs w:val="20"/>
              </w:rPr>
            </w:pPr>
            <w:r w:rsidRPr="008E183A">
              <w:rPr>
                <w:rFonts w:cs="Open Sans"/>
                <w:bCs/>
                <w:sz w:val="20"/>
                <w:szCs w:val="20"/>
              </w:rPr>
              <w:t>Describe the causes and consequences of the Mexican War, including the controversy over the Rio Grande boundary and the Mexican Cession.</w:t>
            </w:r>
          </w:p>
        </w:tc>
        <w:tc>
          <w:tcPr>
            <w:tcW w:w="573" w:type="dxa"/>
            <w:tcBorders>
              <w:left w:val="single" w:sz="12" w:space="0" w:color="auto"/>
            </w:tcBorders>
            <w:shd w:val="clear" w:color="auto" w:fill="FFFFFF" w:themeFill="background1"/>
            <w:vAlign w:val="center"/>
          </w:tcPr>
          <w:p w14:paraId="371B43C0" w14:textId="7EB1A349" w:rsidR="008E183A" w:rsidRPr="0096371C" w:rsidRDefault="0096371C" w:rsidP="0096371C">
            <w:pPr>
              <w:keepNext/>
              <w:jc w:val="center"/>
              <w:rPr>
                <w:rFonts w:cs="Open Sans"/>
                <w:sz w:val="20"/>
                <w:szCs w:val="20"/>
              </w:rPr>
            </w:pPr>
            <w:r w:rsidRPr="0096371C">
              <w:rPr>
                <w:rFonts w:cs="Open Sans"/>
                <w:sz w:val="20"/>
                <w:szCs w:val="20"/>
              </w:rPr>
              <w:t>X</w:t>
            </w:r>
          </w:p>
        </w:tc>
        <w:tc>
          <w:tcPr>
            <w:tcW w:w="540" w:type="dxa"/>
            <w:shd w:val="clear" w:color="auto" w:fill="FFFFFF" w:themeFill="background1"/>
            <w:vAlign w:val="center"/>
          </w:tcPr>
          <w:p w14:paraId="2C02DBEB" w14:textId="77777777" w:rsidR="008E183A" w:rsidRPr="00E60FCE" w:rsidRDefault="008E183A" w:rsidP="0096371C">
            <w:pPr>
              <w:keepNext/>
              <w:jc w:val="center"/>
              <w:rPr>
                <w:rFonts w:cs="Open Sans"/>
                <w:b/>
                <w:sz w:val="20"/>
                <w:szCs w:val="20"/>
              </w:rPr>
            </w:pPr>
          </w:p>
        </w:tc>
        <w:tc>
          <w:tcPr>
            <w:tcW w:w="5220" w:type="dxa"/>
            <w:shd w:val="clear" w:color="auto" w:fill="FFFFFF" w:themeFill="background1"/>
            <w:vAlign w:val="center"/>
          </w:tcPr>
          <w:p w14:paraId="04BB7E92" w14:textId="63D0BF77" w:rsidR="008E183A" w:rsidRPr="00E60FCE" w:rsidRDefault="0067431B" w:rsidP="003200EA">
            <w:pPr>
              <w:keepNext/>
              <w:rPr>
                <w:rFonts w:cs="Open Sans"/>
                <w:b/>
                <w:sz w:val="20"/>
                <w:szCs w:val="20"/>
              </w:rPr>
            </w:pPr>
            <w:r>
              <w:rPr>
                <w:rFonts w:cs="Open Sans"/>
                <w:sz w:val="20"/>
                <w:szCs w:val="20"/>
              </w:rPr>
              <w:t>Chapter 10, Lesson 3</w:t>
            </w:r>
          </w:p>
        </w:tc>
      </w:tr>
      <w:tr w:rsidR="008E183A" w:rsidRPr="00E60FCE" w14:paraId="7A77A3F0" w14:textId="77777777" w:rsidTr="003200EA">
        <w:trPr>
          <w:cantSplit/>
          <w:trHeight w:val="1080"/>
        </w:trPr>
        <w:tc>
          <w:tcPr>
            <w:tcW w:w="1255" w:type="dxa"/>
            <w:shd w:val="clear" w:color="auto" w:fill="FFFFFF" w:themeFill="background1"/>
            <w:vAlign w:val="center"/>
          </w:tcPr>
          <w:p w14:paraId="4E9E032A" w14:textId="034D2724" w:rsidR="008E183A" w:rsidRPr="00E60FCE" w:rsidRDefault="008E183A" w:rsidP="00E60FCE">
            <w:pPr>
              <w:keepNext/>
              <w:autoSpaceDE w:val="0"/>
              <w:autoSpaceDN w:val="0"/>
              <w:adjustRightInd w:val="0"/>
              <w:ind w:left="-30" w:right="-25"/>
              <w:jc w:val="center"/>
              <w:rPr>
                <w:rFonts w:cs="Open Sans"/>
                <w:color w:val="000000"/>
                <w:sz w:val="20"/>
                <w:szCs w:val="20"/>
              </w:rPr>
            </w:pPr>
            <w:r>
              <w:rPr>
                <w:rFonts w:cs="Open Sans"/>
                <w:color w:val="000000"/>
                <w:sz w:val="20"/>
                <w:szCs w:val="20"/>
              </w:rPr>
              <w:t>8.55</w:t>
            </w:r>
          </w:p>
        </w:tc>
        <w:tc>
          <w:tcPr>
            <w:tcW w:w="6897" w:type="dxa"/>
            <w:tcBorders>
              <w:right w:val="single" w:sz="12" w:space="0" w:color="auto"/>
            </w:tcBorders>
            <w:shd w:val="clear" w:color="auto" w:fill="FFFFFF" w:themeFill="background1"/>
            <w:vAlign w:val="center"/>
          </w:tcPr>
          <w:p w14:paraId="1EEC4F5B" w14:textId="4058D6E6" w:rsidR="008E183A" w:rsidRPr="00E60FCE" w:rsidRDefault="008E183A" w:rsidP="00E60FCE">
            <w:pPr>
              <w:keepNext/>
              <w:autoSpaceDE w:val="0"/>
              <w:autoSpaceDN w:val="0"/>
              <w:adjustRightInd w:val="0"/>
              <w:ind w:left="-25" w:right="-58"/>
              <w:rPr>
                <w:rFonts w:cs="Open Sans"/>
                <w:bCs/>
                <w:sz w:val="20"/>
                <w:szCs w:val="20"/>
              </w:rPr>
            </w:pPr>
            <w:r w:rsidRPr="008E183A">
              <w:rPr>
                <w:rFonts w:cs="Open Sans"/>
                <w:bCs/>
                <w:sz w:val="20"/>
                <w:szCs w:val="20"/>
              </w:rPr>
              <w:t>Analyze the discovery of gold in California, its social and economic impact on the U.S., and the major migratory movement (including the forty-niners and Asian immigrants).</w:t>
            </w:r>
          </w:p>
        </w:tc>
        <w:tc>
          <w:tcPr>
            <w:tcW w:w="573" w:type="dxa"/>
            <w:tcBorders>
              <w:left w:val="single" w:sz="12" w:space="0" w:color="auto"/>
            </w:tcBorders>
            <w:shd w:val="clear" w:color="auto" w:fill="FFFFFF" w:themeFill="background1"/>
            <w:vAlign w:val="center"/>
          </w:tcPr>
          <w:p w14:paraId="6AAD1B84" w14:textId="7FD223F9" w:rsidR="008E183A" w:rsidRPr="0096371C" w:rsidRDefault="0096371C" w:rsidP="0096371C">
            <w:pPr>
              <w:keepNext/>
              <w:jc w:val="center"/>
              <w:rPr>
                <w:rFonts w:cs="Open Sans"/>
                <w:sz w:val="20"/>
                <w:szCs w:val="20"/>
              </w:rPr>
            </w:pPr>
            <w:r w:rsidRPr="0096371C">
              <w:rPr>
                <w:rFonts w:cs="Open Sans"/>
                <w:sz w:val="20"/>
                <w:szCs w:val="20"/>
              </w:rPr>
              <w:t>X</w:t>
            </w:r>
          </w:p>
        </w:tc>
        <w:tc>
          <w:tcPr>
            <w:tcW w:w="540" w:type="dxa"/>
            <w:shd w:val="clear" w:color="auto" w:fill="FFFFFF" w:themeFill="background1"/>
            <w:vAlign w:val="center"/>
          </w:tcPr>
          <w:p w14:paraId="0E057F68" w14:textId="77777777" w:rsidR="008E183A" w:rsidRPr="00E60FCE" w:rsidRDefault="008E183A" w:rsidP="0096371C">
            <w:pPr>
              <w:keepNext/>
              <w:jc w:val="center"/>
              <w:rPr>
                <w:rFonts w:cs="Open Sans"/>
                <w:b/>
                <w:sz w:val="20"/>
                <w:szCs w:val="20"/>
              </w:rPr>
            </w:pPr>
          </w:p>
        </w:tc>
        <w:tc>
          <w:tcPr>
            <w:tcW w:w="5220" w:type="dxa"/>
            <w:shd w:val="clear" w:color="auto" w:fill="FFFFFF" w:themeFill="background1"/>
            <w:vAlign w:val="center"/>
          </w:tcPr>
          <w:p w14:paraId="03F57434" w14:textId="1BC8AE4E" w:rsidR="008E183A" w:rsidRPr="00E60FCE" w:rsidRDefault="0067431B" w:rsidP="003200EA">
            <w:pPr>
              <w:keepNext/>
              <w:rPr>
                <w:rFonts w:cs="Open Sans"/>
                <w:b/>
                <w:sz w:val="20"/>
                <w:szCs w:val="20"/>
              </w:rPr>
            </w:pPr>
            <w:r>
              <w:rPr>
                <w:rFonts w:cs="Open Sans"/>
                <w:sz w:val="20"/>
                <w:szCs w:val="20"/>
              </w:rPr>
              <w:t>Chapter 10, Lesson 4</w:t>
            </w:r>
          </w:p>
        </w:tc>
      </w:tr>
      <w:tr w:rsidR="008E183A" w:rsidRPr="00E60FCE" w14:paraId="18EDE19F" w14:textId="77777777" w:rsidTr="003200EA">
        <w:trPr>
          <w:cantSplit/>
          <w:trHeight w:val="1080"/>
        </w:trPr>
        <w:tc>
          <w:tcPr>
            <w:tcW w:w="1255" w:type="dxa"/>
            <w:shd w:val="clear" w:color="auto" w:fill="FFFFFF" w:themeFill="background1"/>
            <w:vAlign w:val="center"/>
          </w:tcPr>
          <w:p w14:paraId="3B80FE6F" w14:textId="41E33C10" w:rsidR="008E183A" w:rsidRPr="00E60FCE" w:rsidRDefault="008E183A" w:rsidP="00E60FCE">
            <w:pPr>
              <w:keepNext/>
              <w:autoSpaceDE w:val="0"/>
              <w:autoSpaceDN w:val="0"/>
              <w:adjustRightInd w:val="0"/>
              <w:ind w:left="-30" w:right="-25"/>
              <w:jc w:val="center"/>
              <w:rPr>
                <w:rFonts w:cs="Open Sans"/>
                <w:color w:val="000000"/>
                <w:sz w:val="20"/>
                <w:szCs w:val="20"/>
              </w:rPr>
            </w:pPr>
            <w:r>
              <w:rPr>
                <w:rFonts w:cs="Open Sans"/>
                <w:color w:val="000000"/>
                <w:sz w:val="20"/>
                <w:szCs w:val="20"/>
              </w:rPr>
              <w:t>8.56</w:t>
            </w:r>
          </w:p>
        </w:tc>
        <w:tc>
          <w:tcPr>
            <w:tcW w:w="6897" w:type="dxa"/>
            <w:tcBorders>
              <w:right w:val="single" w:sz="12" w:space="0" w:color="auto"/>
            </w:tcBorders>
            <w:shd w:val="clear" w:color="auto" w:fill="FFFFFF" w:themeFill="background1"/>
            <w:vAlign w:val="center"/>
          </w:tcPr>
          <w:p w14:paraId="5EADC216" w14:textId="3E294436" w:rsidR="008E183A" w:rsidRPr="00E60FCE" w:rsidRDefault="008E183A" w:rsidP="00E60FCE">
            <w:pPr>
              <w:keepNext/>
              <w:autoSpaceDE w:val="0"/>
              <w:autoSpaceDN w:val="0"/>
              <w:adjustRightInd w:val="0"/>
              <w:ind w:left="-25" w:right="-58"/>
              <w:rPr>
                <w:rFonts w:cs="Open Sans"/>
                <w:bCs/>
                <w:sz w:val="20"/>
                <w:szCs w:val="20"/>
              </w:rPr>
            </w:pPr>
            <w:r w:rsidRPr="008E183A">
              <w:rPr>
                <w:rFonts w:cs="Open Sans"/>
                <w:bCs/>
                <w:sz w:val="20"/>
                <w:szCs w:val="20"/>
              </w:rPr>
              <w:t xml:space="preserve">Explain the reasons for and the impact of the Compromise of 1850 (including Henry Clay’s role as “The Great Compromiser”) and the Fugitive Slave Act (including Harriet Beecher Stowe’s influence with </w:t>
            </w:r>
            <w:r w:rsidRPr="008E183A">
              <w:rPr>
                <w:rFonts w:cs="Open Sans"/>
                <w:bCs/>
                <w:i/>
                <w:sz w:val="20"/>
                <w:szCs w:val="20"/>
              </w:rPr>
              <w:t>Uncle Tom’s Cabin</w:t>
            </w:r>
            <w:r w:rsidRPr="008E183A">
              <w:rPr>
                <w:rFonts w:cs="Open Sans"/>
                <w:bCs/>
                <w:sz w:val="20"/>
                <w:szCs w:val="20"/>
              </w:rPr>
              <w:t>).</w:t>
            </w:r>
          </w:p>
        </w:tc>
        <w:tc>
          <w:tcPr>
            <w:tcW w:w="573" w:type="dxa"/>
            <w:tcBorders>
              <w:left w:val="single" w:sz="12" w:space="0" w:color="auto"/>
            </w:tcBorders>
            <w:shd w:val="clear" w:color="auto" w:fill="FFFFFF" w:themeFill="background1"/>
            <w:vAlign w:val="center"/>
          </w:tcPr>
          <w:p w14:paraId="4AFBB70F" w14:textId="3BBAFC6C" w:rsidR="008E183A" w:rsidRPr="0096371C" w:rsidRDefault="0096371C" w:rsidP="0096371C">
            <w:pPr>
              <w:keepNext/>
              <w:jc w:val="center"/>
              <w:rPr>
                <w:rFonts w:cs="Open Sans"/>
                <w:sz w:val="20"/>
                <w:szCs w:val="20"/>
              </w:rPr>
            </w:pPr>
            <w:r w:rsidRPr="0096371C">
              <w:rPr>
                <w:rFonts w:cs="Open Sans"/>
                <w:sz w:val="20"/>
                <w:szCs w:val="20"/>
              </w:rPr>
              <w:t>X</w:t>
            </w:r>
          </w:p>
        </w:tc>
        <w:tc>
          <w:tcPr>
            <w:tcW w:w="540" w:type="dxa"/>
            <w:shd w:val="clear" w:color="auto" w:fill="FFFFFF" w:themeFill="background1"/>
            <w:vAlign w:val="center"/>
          </w:tcPr>
          <w:p w14:paraId="35AA97F6" w14:textId="77777777" w:rsidR="008E183A" w:rsidRPr="00E60FCE" w:rsidRDefault="008E183A" w:rsidP="0096371C">
            <w:pPr>
              <w:keepNext/>
              <w:jc w:val="center"/>
              <w:rPr>
                <w:rFonts w:cs="Open Sans"/>
                <w:b/>
                <w:sz w:val="20"/>
                <w:szCs w:val="20"/>
              </w:rPr>
            </w:pPr>
          </w:p>
        </w:tc>
        <w:tc>
          <w:tcPr>
            <w:tcW w:w="5220" w:type="dxa"/>
            <w:shd w:val="clear" w:color="auto" w:fill="FFFFFF" w:themeFill="background1"/>
            <w:vAlign w:val="center"/>
          </w:tcPr>
          <w:p w14:paraId="6C948637" w14:textId="2E7035F0" w:rsidR="008E183A" w:rsidRPr="00654112" w:rsidRDefault="00AE03DD" w:rsidP="003200EA">
            <w:pPr>
              <w:keepNext/>
              <w:rPr>
                <w:rFonts w:cs="Open Sans"/>
                <w:b/>
                <w:sz w:val="20"/>
                <w:szCs w:val="20"/>
              </w:rPr>
            </w:pPr>
            <w:r>
              <w:rPr>
                <w:rFonts w:cs="Open Sans"/>
                <w:sz w:val="20"/>
                <w:szCs w:val="20"/>
              </w:rPr>
              <w:t>Chapter 8, Lesson 3</w:t>
            </w:r>
            <w:r w:rsidR="0034768B">
              <w:rPr>
                <w:rFonts w:cs="Open Sans"/>
                <w:sz w:val="20"/>
                <w:szCs w:val="20"/>
              </w:rPr>
              <w:t>; Chapter 13</w:t>
            </w:r>
            <w:r w:rsidR="0034768B" w:rsidRPr="0034768B">
              <w:rPr>
                <w:rFonts w:cs="Open Sans"/>
                <w:sz w:val="20"/>
                <w:szCs w:val="20"/>
              </w:rPr>
              <w:t>, Lesson 1</w:t>
            </w:r>
            <w:r w:rsidR="00654112">
              <w:rPr>
                <w:rFonts w:cs="Open Sans"/>
                <w:sz w:val="20"/>
                <w:szCs w:val="20"/>
              </w:rPr>
              <w:t xml:space="preserve">; </w:t>
            </w:r>
            <w:r w:rsidR="00654112">
              <w:rPr>
                <w:rFonts w:cs="Open Sans"/>
                <w:i/>
                <w:sz w:val="20"/>
                <w:szCs w:val="20"/>
              </w:rPr>
              <w:t xml:space="preserve">Uncle Tom’s Cabin </w:t>
            </w:r>
            <w:r w:rsidR="00654112">
              <w:rPr>
                <w:rFonts w:cs="Open Sans"/>
                <w:sz w:val="20"/>
                <w:szCs w:val="20"/>
              </w:rPr>
              <w:t>(pp. 454-457)</w:t>
            </w:r>
          </w:p>
        </w:tc>
      </w:tr>
      <w:tr w:rsidR="00E60FCE" w:rsidRPr="00E60FCE" w14:paraId="3EB1F2E8" w14:textId="77777777" w:rsidTr="001440A3">
        <w:trPr>
          <w:cantSplit/>
          <w:trHeight w:val="1080"/>
        </w:trPr>
        <w:tc>
          <w:tcPr>
            <w:tcW w:w="14485" w:type="dxa"/>
            <w:gridSpan w:val="5"/>
            <w:shd w:val="clear" w:color="auto" w:fill="FFFFFF" w:themeFill="background1"/>
            <w:vAlign w:val="center"/>
          </w:tcPr>
          <w:p w14:paraId="6364FB5F" w14:textId="77777777" w:rsidR="00E60FCE" w:rsidRPr="00E60FCE" w:rsidRDefault="00E60FCE" w:rsidP="00E60FCE">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6813124D" w14:textId="28A55DCA" w:rsidR="00E60FCE" w:rsidRPr="008E183A" w:rsidRDefault="00E60FCE" w:rsidP="008E183A">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sidR="008E183A">
              <w:rPr>
                <w:rFonts w:cs="Open Sans"/>
                <w:i/>
                <w:sz w:val="20"/>
                <w:szCs w:val="20"/>
                <w:highlight w:val="yellow"/>
              </w:rPr>
              <w:t xml:space="preserve"> or thing is a part of a group.</w:t>
            </w:r>
          </w:p>
        </w:tc>
      </w:tr>
    </w:tbl>
    <w:p w14:paraId="558F1A14" w14:textId="77777777" w:rsidR="00E60FCE" w:rsidRDefault="00E60FCE" w:rsidP="00F5694C">
      <w:pPr>
        <w:rPr>
          <w:rFonts w:cs="Open Sans"/>
          <w:i/>
          <w:sz w:val="20"/>
          <w:szCs w:val="20"/>
        </w:rPr>
      </w:pPr>
    </w:p>
    <w:tbl>
      <w:tblPr>
        <w:tblStyle w:val="TableGrid"/>
        <w:tblW w:w="14485" w:type="dxa"/>
        <w:tblCellMar>
          <w:left w:w="115" w:type="dxa"/>
          <w:right w:w="115" w:type="dxa"/>
        </w:tblCellMar>
        <w:tblLook w:val="04A0" w:firstRow="1" w:lastRow="0" w:firstColumn="1" w:lastColumn="0" w:noHBand="0" w:noVBand="1"/>
      </w:tblPr>
      <w:tblGrid>
        <w:gridCol w:w="1255"/>
        <w:gridCol w:w="3448"/>
        <w:gridCol w:w="3449"/>
        <w:gridCol w:w="573"/>
        <w:gridCol w:w="540"/>
        <w:gridCol w:w="5220"/>
      </w:tblGrid>
      <w:tr w:rsidR="00E60FCE" w:rsidRPr="002B0A90" w14:paraId="556725C1" w14:textId="77777777" w:rsidTr="003200EA">
        <w:trPr>
          <w:cantSplit/>
          <w:trHeight w:val="1080"/>
        </w:trPr>
        <w:tc>
          <w:tcPr>
            <w:tcW w:w="1255" w:type="dxa"/>
            <w:shd w:val="clear" w:color="auto" w:fill="FFFFFF" w:themeFill="background1"/>
            <w:vAlign w:val="center"/>
          </w:tcPr>
          <w:p w14:paraId="02289B4F" w14:textId="05399602" w:rsidR="00E60FCE" w:rsidRPr="002B0A90" w:rsidRDefault="008E183A" w:rsidP="001440A3">
            <w:pPr>
              <w:keepNext/>
              <w:autoSpaceDE w:val="0"/>
              <w:autoSpaceDN w:val="0"/>
              <w:adjustRightInd w:val="0"/>
              <w:ind w:left="-30" w:right="-25"/>
              <w:jc w:val="center"/>
              <w:rPr>
                <w:rFonts w:cs="Open Sans"/>
                <w:color w:val="000000"/>
                <w:sz w:val="20"/>
                <w:szCs w:val="20"/>
              </w:rPr>
            </w:pPr>
            <w:r>
              <w:rPr>
                <w:rFonts w:cs="Open Sans"/>
                <w:color w:val="000000"/>
                <w:sz w:val="20"/>
                <w:szCs w:val="20"/>
              </w:rPr>
              <w:lastRenderedPageBreak/>
              <w:t>8.57</w:t>
            </w:r>
          </w:p>
        </w:tc>
        <w:tc>
          <w:tcPr>
            <w:tcW w:w="6897" w:type="dxa"/>
            <w:gridSpan w:val="2"/>
            <w:tcBorders>
              <w:right w:val="single" w:sz="12" w:space="0" w:color="auto"/>
            </w:tcBorders>
            <w:shd w:val="clear" w:color="auto" w:fill="FFFFFF" w:themeFill="background1"/>
            <w:vAlign w:val="center"/>
          </w:tcPr>
          <w:p w14:paraId="6629C348" w14:textId="72121D4A" w:rsidR="00E60FCE" w:rsidRPr="002B0A90" w:rsidRDefault="008E183A" w:rsidP="001440A3">
            <w:pPr>
              <w:keepNext/>
              <w:autoSpaceDE w:val="0"/>
              <w:autoSpaceDN w:val="0"/>
              <w:adjustRightInd w:val="0"/>
              <w:ind w:left="-25" w:right="-58"/>
              <w:rPr>
                <w:rFonts w:cs="Open Sans"/>
                <w:bCs/>
                <w:sz w:val="20"/>
                <w:szCs w:val="20"/>
              </w:rPr>
            </w:pPr>
            <w:r w:rsidRPr="008E183A">
              <w:rPr>
                <w:rFonts w:cs="Open Sans"/>
                <w:bCs/>
                <w:sz w:val="20"/>
                <w:szCs w:val="20"/>
              </w:rPr>
              <w:t>Describe the significance of the Gadsden Purchase of 1853.</w:t>
            </w:r>
          </w:p>
        </w:tc>
        <w:tc>
          <w:tcPr>
            <w:tcW w:w="573" w:type="dxa"/>
            <w:tcBorders>
              <w:left w:val="single" w:sz="12" w:space="0" w:color="auto"/>
            </w:tcBorders>
            <w:shd w:val="clear" w:color="auto" w:fill="FFFFFF" w:themeFill="background1"/>
            <w:vAlign w:val="center"/>
          </w:tcPr>
          <w:p w14:paraId="6B3596DE" w14:textId="0F72838B" w:rsidR="00E60FCE" w:rsidRPr="0096371C" w:rsidRDefault="0096371C" w:rsidP="0096371C">
            <w:pPr>
              <w:keepNext/>
              <w:jc w:val="center"/>
              <w:rPr>
                <w:rFonts w:cs="Open Sans"/>
                <w:sz w:val="20"/>
                <w:szCs w:val="20"/>
              </w:rPr>
            </w:pPr>
            <w:r>
              <w:rPr>
                <w:rFonts w:cs="Open Sans"/>
                <w:sz w:val="20"/>
                <w:szCs w:val="20"/>
              </w:rPr>
              <w:t>X</w:t>
            </w:r>
          </w:p>
        </w:tc>
        <w:tc>
          <w:tcPr>
            <w:tcW w:w="540" w:type="dxa"/>
            <w:shd w:val="clear" w:color="auto" w:fill="FFFFFF" w:themeFill="background1"/>
            <w:vAlign w:val="center"/>
          </w:tcPr>
          <w:p w14:paraId="01E9AA34" w14:textId="77777777" w:rsidR="00E60FCE" w:rsidRPr="0096371C" w:rsidRDefault="00E60FCE" w:rsidP="0096371C">
            <w:pPr>
              <w:keepNext/>
              <w:jc w:val="center"/>
              <w:rPr>
                <w:rFonts w:cs="Open Sans"/>
                <w:sz w:val="20"/>
                <w:szCs w:val="20"/>
              </w:rPr>
            </w:pPr>
          </w:p>
        </w:tc>
        <w:tc>
          <w:tcPr>
            <w:tcW w:w="5220" w:type="dxa"/>
            <w:shd w:val="clear" w:color="auto" w:fill="FFFFFF" w:themeFill="background1"/>
            <w:vAlign w:val="center"/>
          </w:tcPr>
          <w:p w14:paraId="7C334190" w14:textId="3945D10F" w:rsidR="00E60FCE" w:rsidRPr="002B0A90" w:rsidRDefault="0034768B" w:rsidP="003200EA">
            <w:pPr>
              <w:keepNext/>
              <w:rPr>
                <w:rFonts w:cs="Open Sans"/>
                <w:b/>
                <w:sz w:val="20"/>
                <w:szCs w:val="20"/>
              </w:rPr>
            </w:pPr>
            <w:r>
              <w:rPr>
                <w:rFonts w:cs="Open Sans"/>
                <w:sz w:val="20"/>
                <w:szCs w:val="20"/>
              </w:rPr>
              <w:t>Chapter 13</w:t>
            </w:r>
            <w:r w:rsidRPr="0034768B">
              <w:rPr>
                <w:rFonts w:cs="Open Sans"/>
                <w:sz w:val="20"/>
                <w:szCs w:val="20"/>
              </w:rPr>
              <w:t>, Lesson 1</w:t>
            </w:r>
            <w:r>
              <w:rPr>
                <w:rFonts w:cs="Open Sans"/>
                <w:sz w:val="20"/>
                <w:szCs w:val="20"/>
              </w:rPr>
              <w:t xml:space="preserve"> (Making Connections: Geography—The Gadsden Purchase)—</w:t>
            </w:r>
            <w:r w:rsidRPr="00654112">
              <w:rPr>
                <w:rFonts w:cs="Open Sans"/>
                <w:b/>
                <w:sz w:val="20"/>
                <w:szCs w:val="20"/>
              </w:rPr>
              <w:t xml:space="preserve">This should maybe </w:t>
            </w:r>
            <w:r w:rsidR="00654112" w:rsidRPr="00654112">
              <w:rPr>
                <w:rFonts w:cs="Open Sans"/>
                <w:b/>
                <w:sz w:val="20"/>
                <w:szCs w:val="20"/>
              </w:rPr>
              <w:t>be more than a sidebar.</w:t>
            </w:r>
          </w:p>
        </w:tc>
      </w:tr>
      <w:tr w:rsidR="008E183A" w:rsidRPr="002B0A90" w14:paraId="47E70863" w14:textId="77777777" w:rsidTr="003200EA">
        <w:trPr>
          <w:cantSplit/>
          <w:trHeight w:val="1080"/>
        </w:trPr>
        <w:tc>
          <w:tcPr>
            <w:tcW w:w="1255" w:type="dxa"/>
            <w:shd w:val="clear" w:color="auto" w:fill="FFFFFF" w:themeFill="background1"/>
            <w:vAlign w:val="center"/>
          </w:tcPr>
          <w:p w14:paraId="1642BF76" w14:textId="0D3C8E9D" w:rsidR="008E183A" w:rsidRPr="002B0A90" w:rsidRDefault="008E183A" w:rsidP="001440A3">
            <w:pPr>
              <w:keepNext/>
              <w:autoSpaceDE w:val="0"/>
              <w:autoSpaceDN w:val="0"/>
              <w:adjustRightInd w:val="0"/>
              <w:ind w:left="-30" w:right="-25"/>
              <w:jc w:val="center"/>
              <w:rPr>
                <w:rFonts w:cs="Open Sans"/>
                <w:color w:val="000000"/>
                <w:sz w:val="20"/>
                <w:szCs w:val="20"/>
              </w:rPr>
            </w:pPr>
            <w:r>
              <w:rPr>
                <w:rFonts w:cs="Open Sans"/>
                <w:color w:val="000000"/>
                <w:sz w:val="20"/>
                <w:szCs w:val="20"/>
              </w:rPr>
              <w:t>8.58</w:t>
            </w:r>
          </w:p>
        </w:tc>
        <w:tc>
          <w:tcPr>
            <w:tcW w:w="6897" w:type="dxa"/>
            <w:gridSpan w:val="2"/>
            <w:tcBorders>
              <w:right w:val="single" w:sz="12" w:space="0" w:color="auto"/>
            </w:tcBorders>
            <w:shd w:val="clear" w:color="auto" w:fill="FFFFFF" w:themeFill="background1"/>
            <w:vAlign w:val="center"/>
          </w:tcPr>
          <w:p w14:paraId="2291D384" w14:textId="77777777" w:rsidR="008E183A" w:rsidRPr="008E183A" w:rsidRDefault="008E183A" w:rsidP="008E183A">
            <w:pPr>
              <w:keepNext/>
              <w:autoSpaceDE w:val="0"/>
              <w:autoSpaceDN w:val="0"/>
              <w:adjustRightInd w:val="0"/>
              <w:ind w:left="-25" w:right="-58"/>
              <w:rPr>
                <w:rFonts w:cs="Open Sans"/>
                <w:bCs/>
                <w:sz w:val="20"/>
                <w:szCs w:val="20"/>
              </w:rPr>
            </w:pPr>
            <w:r w:rsidRPr="008E183A">
              <w:rPr>
                <w:rFonts w:cs="Open Sans"/>
                <w:bCs/>
                <w:sz w:val="20"/>
                <w:szCs w:val="20"/>
              </w:rPr>
              <w:t xml:space="preserve">Explain the motivations behind the passage of the Kansas-Nebraska Act of 1854, and analyze the effects of the compromise, including: </w:t>
            </w:r>
          </w:p>
          <w:p w14:paraId="4F6C371C" w14:textId="739EDE58" w:rsidR="008E183A" w:rsidRPr="008E183A" w:rsidRDefault="008E183A" w:rsidP="008E183A">
            <w:pPr>
              <w:pStyle w:val="ListParagraph"/>
              <w:keepNext/>
              <w:numPr>
                <w:ilvl w:val="0"/>
                <w:numId w:val="28"/>
              </w:numPr>
              <w:autoSpaceDE w:val="0"/>
              <w:autoSpaceDN w:val="0"/>
              <w:adjustRightInd w:val="0"/>
              <w:ind w:right="-58"/>
              <w:rPr>
                <w:rFonts w:cs="Open Sans"/>
                <w:bCs/>
                <w:sz w:val="20"/>
                <w:szCs w:val="20"/>
              </w:rPr>
            </w:pPr>
            <w:r w:rsidRPr="008E183A">
              <w:rPr>
                <w:rFonts w:cs="Open Sans"/>
                <w:bCs/>
                <w:sz w:val="20"/>
                <w:szCs w:val="20"/>
              </w:rPr>
              <w:t>Rise of the Republican Party</w:t>
            </w:r>
          </w:p>
          <w:p w14:paraId="058B03F1" w14:textId="30C4BF18" w:rsidR="008E183A" w:rsidRPr="008E183A" w:rsidRDefault="008E183A" w:rsidP="008E183A">
            <w:pPr>
              <w:pStyle w:val="ListParagraph"/>
              <w:keepNext/>
              <w:numPr>
                <w:ilvl w:val="0"/>
                <w:numId w:val="28"/>
              </w:numPr>
              <w:autoSpaceDE w:val="0"/>
              <w:autoSpaceDN w:val="0"/>
              <w:adjustRightInd w:val="0"/>
              <w:ind w:right="-58"/>
              <w:rPr>
                <w:rFonts w:cs="Open Sans"/>
                <w:bCs/>
                <w:sz w:val="20"/>
                <w:szCs w:val="20"/>
              </w:rPr>
            </w:pPr>
            <w:r w:rsidRPr="008E183A">
              <w:rPr>
                <w:rFonts w:cs="Open Sans"/>
                <w:bCs/>
                <w:sz w:val="20"/>
                <w:szCs w:val="20"/>
              </w:rPr>
              <w:t>“Bleeding Kansas”</w:t>
            </w:r>
          </w:p>
          <w:p w14:paraId="4122F510" w14:textId="06E3CF91" w:rsidR="008E183A" w:rsidRPr="008E183A" w:rsidRDefault="008E183A" w:rsidP="008E183A">
            <w:pPr>
              <w:pStyle w:val="ListParagraph"/>
              <w:keepNext/>
              <w:numPr>
                <w:ilvl w:val="0"/>
                <w:numId w:val="28"/>
              </w:numPr>
              <w:autoSpaceDE w:val="0"/>
              <w:autoSpaceDN w:val="0"/>
              <w:adjustRightInd w:val="0"/>
              <w:ind w:right="-58"/>
              <w:rPr>
                <w:rFonts w:cs="Open Sans"/>
                <w:bCs/>
                <w:sz w:val="20"/>
                <w:szCs w:val="20"/>
              </w:rPr>
            </w:pPr>
            <w:r w:rsidRPr="008E183A">
              <w:rPr>
                <w:rFonts w:cs="Open Sans"/>
                <w:bCs/>
                <w:sz w:val="20"/>
                <w:szCs w:val="20"/>
              </w:rPr>
              <w:t>Preston Brooks’ attack on Charles Sumner</w:t>
            </w:r>
          </w:p>
          <w:p w14:paraId="19B7C5B8" w14:textId="6C9EAAF7" w:rsidR="008E183A" w:rsidRPr="008E183A" w:rsidRDefault="008E183A" w:rsidP="008E183A">
            <w:pPr>
              <w:pStyle w:val="ListParagraph"/>
              <w:keepNext/>
              <w:numPr>
                <w:ilvl w:val="0"/>
                <w:numId w:val="28"/>
              </w:numPr>
              <w:autoSpaceDE w:val="0"/>
              <w:autoSpaceDN w:val="0"/>
              <w:adjustRightInd w:val="0"/>
              <w:ind w:right="-58"/>
              <w:rPr>
                <w:rFonts w:cs="Open Sans"/>
                <w:bCs/>
                <w:sz w:val="20"/>
                <w:szCs w:val="20"/>
              </w:rPr>
            </w:pPr>
            <w:r w:rsidRPr="008E183A">
              <w:rPr>
                <w:rFonts w:cs="Open Sans"/>
                <w:bCs/>
                <w:sz w:val="20"/>
                <w:szCs w:val="20"/>
              </w:rPr>
              <w:t>John Brown’s raid at Harper’s Ferry</w:t>
            </w:r>
          </w:p>
        </w:tc>
        <w:tc>
          <w:tcPr>
            <w:tcW w:w="573" w:type="dxa"/>
            <w:tcBorders>
              <w:left w:val="single" w:sz="12" w:space="0" w:color="auto"/>
            </w:tcBorders>
            <w:shd w:val="clear" w:color="auto" w:fill="FFFFFF" w:themeFill="background1"/>
            <w:vAlign w:val="center"/>
          </w:tcPr>
          <w:p w14:paraId="3A28F1FF" w14:textId="372D29D6" w:rsidR="008E183A" w:rsidRPr="0096371C" w:rsidRDefault="0096371C" w:rsidP="0096371C">
            <w:pPr>
              <w:keepNext/>
              <w:jc w:val="center"/>
              <w:rPr>
                <w:rFonts w:cs="Open Sans"/>
                <w:sz w:val="20"/>
                <w:szCs w:val="20"/>
              </w:rPr>
            </w:pPr>
            <w:r>
              <w:rPr>
                <w:rFonts w:cs="Open Sans"/>
                <w:sz w:val="20"/>
                <w:szCs w:val="20"/>
              </w:rPr>
              <w:t>X</w:t>
            </w:r>
          </w:p>
        </w:tc>
        <w:tc>
          <w:tcPr>
            <w:tcW w:w="540" w:type="dxa"/>
            <w:shd w:val="clear" w:color="auto" w:fill="FFFFFF" w:themeFill="background1"/>
            <w:vAlign w:val="center"/>
          </w:tcPr>
          <w:p w14:paraId="4FD8886C" w14:textId="77777777" w:rsidR="008E183A" w:rsidRPr="0096371C" w:rsidRDefault="008E183A" w:rsidP="0096371C">
            <w:pPr>
              <w:keepNext/>
              <w:jc w:val="center"/>
              <w:rPr>
                <w:rFonts w:cs="Open Sans"/>
                <w:sz w:val="20"/>
                <w:szCs w:val="20"/>
              </w:rPr>
            </w:pPr>
          </w:p>
        </w:tc>
        <w:tc>
          <w:tcPr>
            <w:tcW w:w="5220" w:type="dxa"/>
            <w:shd w:val="clear" w:color="auto" w:fill="FFFFFF" w:themeFill="background1"/>
            <w:vAlign w:val="center"/>
          </w:tcPr>
          <w:p w14:paraId="40F66755" w14:textId="0722699A" w:rsidR="008E183A" w:rsidRPr="002B0A90" w:rsidRDefault="00654112" w:rsidP="003200EA">
            <w:pPr>
              <w:keepNext/>
              <w:rPr>
                <w:rFonts w:cs="Open Sans"/>
                <w:b/>
                <w:sz w:val="20"/>
                <w:szCs w:val="20"/>
              </w:rPr>
            </w:pPr>
            <w:r>
              <w:rPr>
                <w:rFonts w:cs="Open Sans"/>
                <w:sz w:val="20"/>
                <w:szCs w:val="20"/>
              </w:rPr>
              <w:t>Chapter 13</w:t>
            </w:r>
            <w:r w:rsidRPr="0034768B">
              <w:rPr>
                <w:rFonts w:cs="Open Sans"/>
                <w:sz w:val="20"/>
                <w:szCs w:val="20"/>
              </w:rPr>
              <w:t>, Lesson 1</w:t>
            </w:r>
            <w:r>
              <w:rPr>
                <w:rFonts w:cs="Open Sans"/>
                <w:sz w:val="20"/>
                <w:szCs w:val="20"/>
              </w:rPr>
              <w:t>, 2</w:t>
            </w:r>
          </w:p>
        </w:tc>
      </w:tr>
      <w:tr w:rsidR="008E183A" w:rsidRPr="002B0A90" w14:paraId="691CBCFB" w14:textId="77777777" w:rsidTr="003200EA">
        <w:trPr>
          <w:cantSplit/>
          <w:trHeight w:val="1080"/>
        </w:trPr>
        <w:tc>
          <w:tcPr>
            <w:tcW w:w="1255" w:type="dxa"/>
            <w:shd w:val="clear" w:color="auto" w:fill="FFFFFF" w:themeFill="background1"/>
            <w:vAlign w:val="center"/>
          </w:tcPr>
          <w:p w14:paraId="5D1C955E" w14:textId="6737E63D" w:rsidR="008E183A" w:rsidRPr="002B0A90" w:rsidRDefault="008E183A" w:rsidP="001440A3">
            <w:pPr>
              <w:keepNext/>
              <w:autoSpaceDE w:val="0"/>
              <w:autoSpaceDN w:val="0"/>
              <w:adjustRightInd w:val="0"/>
              <w:ind w:left="-30" w:right="-25"/>
              <w:jc w:val="center"/>
              <w:rPr>
                <w:rFonts w:cs="Open Sans"/>
                <w:color w:val="000000"/>
                <w:sz w:val="20"/>
                <w:szCs w:val="20"/>
              </w:rPr>
            </w:pPr>
            <w:r>
              <w:rPr>
                <w:rFonts w:cs="Open Sans"/>
                <w:color w:val="000000"/>
                <w:sz w:val="20"/>
                <w:szCs w:val="20"/>
              </w:rPr>
              <w:t>8.59</w:t>
            </w:r>
          </w:p>
        </w:tc>
        <w:tc>
          <w:tcPr>
            <w:tcW w:w="6897" w:type="dxa"/>
            <w:gridSpan w:val="2"/>
            <w:tcBorders>
              <w:right w:val="single" w:sz="12" w:space="0" w:color="auto"/>
            </w:tcBorders>
            <w:shd w:val="clear" w:color="auto" w:fill="FFFFFF" w:themeFill="background1"/>
            <w:vAlign w:val="center"/>
          </w:tcPr>
          <w:p w14:paraId="2C9B2FC9" w14:textId="57791205" w:rsidR="008E183A" w:rsidRPr="002B0A90" w:rsidRDefault="008E183A" w:rsidP="001440A3">
            <w:pPr>
              <w:keepNext/>
              <w:autoSpaceDE w:val="0"/>
              <w:autoSpaceDN w:val="0"/>
              <w:adjustRightInd w:val="0"/>
              <w:ind w:left="-25" w:right="-58"/>
              <w:rPr>
                <w:rFonts w:cs="Open Sans"/>
                <w:bCs/>
                <w:sz w:val="20"/>
                <w:szCs w:val="20"/>
              </w:rPr>
            </w:pPr>
            <w:r w:rsidRPr="008E183A">
              <w:rPr>
                <w:rFonts w:cs="Open Sans"/>
                <w:bCs/>
                <w:sz w:val="20"/>
                <w:szCs w:val="20"/>
              </w:rPr>
              <w:t xml:space="preserve">Analyze the </w:t>
            </w:r>
            <w:r w:rsidRPr="008E183A">
              <w:rPr>
                <w:rFonts w:cs="Open Sans"/>
                <w:bCs/>
                <w:i/>
                <w:sz w:val="20"/>
                <w:szCs w:val="20"/>
              </w:rPr>
              <w:t xml:space="preserve">Dred Scott v. Sandford </w:t>
            </w:r>
            <w:r w:rsidRPr="008E183A">
              <w:rPr>
                <w:rFonts w:cs="Open Sans"/>
                <w:bCs/>
                <w:sz w:val="20"/>
                <w:szCs w:val="20"/>
              </w:rPr>
              <w:t>decision and the resulting split between the North and South.</w:t>
            </w:r>
          </w:p>
        </w:tc>
        <w:tc>
          <w:tcPr>
            <w:tcW w:w="573" w:type="dxa"/>
            <w:tcBorders>
              <w:left w:val="single" w:sz="12" w:space="0" w:color="auto"/>
            </w:tcBorders>
            <w:shd w:val="clear" w:color="auto" w:fill="FFFFFF" w:themeFill="background1"/>
            <w:vAlign w:val="center"/>
          </w:tcPr>
          <w:p w14:paraId="5884F66E" w14:textId="5AAAD560" w:rsidR="008E183A" w:rsidRPr="0096371C" w:rsidRDefault="0096371C" w:rsidP="0096371C">
            <w:pPr>
              <w:keepNext/>
              <w:jc w:val="center"/>
              <w:rPr>
                <w:rFonts w:cs="Open Sans"/>
                <w:sz w:val="20"/>
                <w:szCs w:val="20"/>
              </w:rPr>
            </w:pPr>
            <w:r>
              <w:rPr>
                <w:rFonts w:cs="Open Sans"/>
                <w:sz w:val="20"/>
                <w:szCs w:val="20"/>
              </w:rPr>
              <w:t>X</w:t>
            </w:r>
          </w:p>
        </w:tc>
        <w:tc>
          <w:tcPr>
            <w:tcW w:w="540" w:type="dxa"/>
            <w:shd w:val="clear" w:color="auto" w:fill="FFFFFF" w:themeFill="background1"/>
            <w:vAlign w:val="center"/>
          </w:tcPr>
          <w:p w14:paraId="7FEEAD94" w14:textId="77777777" w:rsidR="008E183A" w:rsidRPr="0096371C" w:rsidRDefault="008E183A" w:rsidP="0096371C">
            <w:pPr>
              <w:keepNext/>
              <w:jc w:val="center"/>
              <w:rPr>
                <w:rFonts w:cs="Open Sans"/>
                <w:sz w:val="20"/>
                <w:szCs w:val="20"/>
              </w:rPr>
            </w:pPr>
          </w:p>
        </w:tc>
        <w:tc>
          <w:tcPr>
            <w:tcW w:w="5220" w:type="dxa"/>
            <w:shd w:val="clear" w:color="auto" w:fill="FFFFFF" w:themeFill="background1"/>
            <w:vAlign w:val="center"/>
          </w:tcPr>
          <w:p w14:paraId="0285FBE2" w14:textId="4E39E839" w:rsidR="008E183A" w:rsidRPr="002B0A90" w:rsidRDefault="00654112" w:rsidP="003200EA">
            <w:pPr>
              <w:keepNext/>
              <w:rPr>
                <w:rFonts w:cs="Open Sans"/>
                <w:b/>
                <w:sz w:val="20"/>
                <w:szCs w:val="20"/>
              </w:rPr>
            </w:pPr>
            <w:r>
              <w:rPr>
                <w:rFonts w:cs="Open Sans"/>
                <w:sz w:val="20"/>
                <w:szCs w:val="20"/>
              </w:rPr>
              <w:t>Chapter 13</w:t>
            </w:r>
            <w:r w:rsidRPr="0034768B">
              <w:rPr>
                <w:rFonts w:cs="Open Sans"/>
                <w:sz w:val="20"/>
                <w:szCs w:val="20"/>
              </w:rPr>
              <w:t>, Lesson</w:t>
            </w:r>
            <w:r>
              <w:rPr>
                <w:rFonts w:cs="Open Sans"/>
                <w:sz w:val="20"/>
                <w:szCs w:val="20"/>
              </w:rPr>
              <w:t xml:space="preserve"> 2</w:t>
            </w:r>
          </w:p>
        </w:tc>
      </w:tr>
      <w:tr w:rsidR="008E183A" w:rsidRPr="002B0A90" w14:paraId="431E6DB8" w14:textId="77777777" w:rsidTr="003200EA">
        <w:trPr>
          <w:cantSplit/>
          <w:trHeight w:val="1080"/>
        </w:trPr>
        <w:tc>
          <w:tcPr>
            <w:tcW w:w="1255" w:type="dxa"/>
            <w:shd w:val="clear" w:color="auto" w:fill="FFFFFF" w:themeFill="background1"/>
            <w:vAlign w:val="center"/>
          </w:tcPr>
          <w:p w14:paraId="60E3F7C9" w14:textId="66889DC1" w:rsidR="008E183A" w:rsidRPr="002B0A90" w:rsidRDefault="008E183A" w:rsidP="001440A3">
            <w:pPr>
              <w:keepNext/>
              <w:autoSpaceDE w:val="0"/>
              <w:autoSpaceDN w:val="0"/>
              <w:adjustRightInd w:val="0"/>
              <w:ind w:left="-30" w:right="-25"/>
              <w:jc w:val="center"/>
              <w:rPr>
                <w:rFonts w:cs="Open Sans"/>
                <w:color w:val="000000"/>
                <w:sz w:val="20"/>
                <w:szCs w:val="20"/>
              </w:rPr>
            </w:pPr>
            <w:r>
              <w:rPr>
                <w:rFonts w:cs="Open Sans"/>
                <w:color w:val="000000"/>
                <w:sz w:val="20"/>
                <w:szCs w:val="20"/>
              </w:rPr>
              <w:t>8.60</w:t>
            </w:r>
          </w:p>
        </w:tc>
        <w:tc>
          <w:tcPr>
            <w:tcW w:w="6897" w:type="dxa"/>
            <w:gridSpan w:val="2"/>
            <w:tcBorders>
              <w:right w:val="single" w:sz="12" w:space="0" w:color="auto"/>
            </w:tcBorders>
            <w:shd w:val="clear" w:color="auto" w:fill="FFFFFF" w:themeFill="background1"/>
            <w:vAlign w:val="center"/>
          </w:tcPr>
          <w:p w14:paraId="24A5CDF0" w14:textId="2709A121" w:rsidR="008E183A" w:rsidRPr="002B0A90" w:rsidRDefault="008E183A" w:rsidP="001440A3">
            <w:pPr>
              <w:keepNext/>
              <w:autoSpaceDE w:val="0"/>
              <w:autoSpaceDN w:val="0"/>
              <w:adjustRightInd w:val="0"/>
              <w:ind w:left="-25" w:right="-58"/>
              <w:rPr>
                <w:rFonts w:cs="Open Sans"/>
                <w:bCs/>
                <w:sz w:val="20"/>
                <w:szCs w:val="20"/>
              </w:rPr>
            </w:pPr>
            <w:r w:rsidRPr="008E183A">
              <w:rPr>
                <w:rFonts w:cs="Open Sans"/>
                <w:bCs/>
                <w:sz w:val="20"/>
                <w:szCs w:val="20"/>
              </w:rPr>
              <w:t>Explain the arguments presented by Stephen Douglas and Abraham Lincoln on slavery in the Illinois Senate race debates of 1858.</w:t>
            </w:r>
          </w:p>
        </w:tc>
        <w:tc>
          <w:tcPr>
            <w:tcW w:w="573" w:type="dxa"/>
            <w:tcBorders>
              <w:left w:val="single" w:sz="12" w:space="0" w:color="auto"/>
            </w:tcBorders>
            <w:shd w:val="clear" w:color="auto" w:fill="FFFFFF" w:themeFill="background1"/>
            <w:vAlign w:val="center"/>
          </w:tcPr>
          <w:p w14:paraId="07DA2398" w14:textId="66C8AD86" w:rsidR="008E183A" w:rsidRPr="0096371C" w:rsidRDefault="0096371C" w:rsidP="0096371C">
            <w:pPr>
              <w:keepNext/>
              <w:jc w:val="center"/>
              <w:rPr>
                <w:rFonts w:cs="Open Sans"/>
                <w:sz w:val="20"/>
                <w:szCs w:val="20"/>
              </w:rPr>
            </w:pPr>
            <w:r>
              <w:rPr>
                <w:rFonts w:cs="Open Sans"/>
                <w:sz w:val="20"/>
                <w:szCs w:val="20"/>
              </w:rPr>
              <w:t>X</w:t>
            </w:r>
          </w:p>
        </w:tc>
        <w:tc>
          <w:tcPr>
            <w:tcW w:w="540" w:type="dxa"/>
            <w:shd w:val="clear" w:color="auto" w:fill="FFFFFF" w:themeFill="background1"/>
            <w:vAlign w:val="center"/>
          </w:tcPr>
          <w:p w14:paraId="5694228F" w14:textId="77777777" w:rsidR="008E183A" w:rsidRPr="0096371C" w:rsidRDefault="008E183A" w:rsidP="0096371C">
            <w:pPr>
              <w:keepNext/>
              <w:jc w:val="center"/>
              <w:rPr>
                <w:rFonts w:cs="Open Sans"/>
                <w:sz w:val="20"/>
                <w:szCs w:val="20"/>
              </w:rPr>
            </w:pPr>
          </w:p>
        </w:tc>
        <w:tc>
          <w:tcPr>
            <w:tcW w:w="5220" w:type="dxa"/>
            <w:shd w:val="clear" w:color="auto" w:fill="FFFFFF" w:themeFill="background1"/>
            <w:vAlign w:val="center"/>
          </w:tcPr>
          <w:p w14:paraId="0BFEA577" w14:textId="1E8EC427" w:rsidR="008E183A" w:rsidRPr="002B0A90" w:rsidRDefault="00654112" w:rsidP="003200EA">
            <w:pPr>
              <w:keepNext/>
              <w:rPr>
                <w:rFonts w:cs="Open Sans"/>
                <w:b/>
                <w:sz w:val="20"/>
                <w:szCs w:val="20"/>
              </w:rPr>
            </w:pPr>
            <w:r>
              <w:rPr>
                <w:rFonts w:cs="Open Sans"/>
                <w:sz w:val="20"/>
                <w:szCs w:val="20"/>
              </w:rPr>
              <w:t>Chapter 13</w:t>
            </w:r>
            <w:r w:rsidRPr="0034768B">
              <w:rPr>
                <w:rFonts w:cs="Open Sans"/>
                <w:sz w:val="20"/>
                <w:szCs w:val="20"/>
              </w:rPr>
              <w:t>, Lesson</w:t>
            </w:r>
            <w:r>
              <w:rPr>
                <w:rFonts w:cs="Open Sans"/>
                <w:sz w:val="20"/>
                <w:szCs w:val="20"/>
              </w:rPr>
              <w:t xml:space="preserve"> 2</w:t>
            </w:r>
          </w:p>
        </w:tc>
      </w:tr>
      <w:tr w:rsidR="00E60FCE" w:rsidRPr="002B0A90" w14:paraId="74C8B16A" w14:textId="77777777" w:rsidTr="001440A3">
        <w:trPr>
          <w:cantSplit/>
        </w:trPr>
        <w:tc>
          <w:tcPr>
            <w:tcW w:w="8152" w:type="dxa"/>
            <w:gridSpan w:val="3"/>
            <w:tcBorders>
              <w:right w:val="single" w:sz="12" w:space="0" w:color="auto"/>
            </w:tcBorders>
            <w:shd w:val="clear" w:color="auto" w:fill="D9D9D9" w:themeFill="background1" w:themeFillShade="D9"/>
            <w:vAlign w:val="center"/>
          </w:tcPr>
          <w:p w14:paraId="71203201" w14:textId="7D7244F8" w:rsidR="00E60FCE" w:rsidRPr="002B0A90" w:rsidRDefault="008E183A" w:rsidP="001440A3">
            <w:pPr>
              <w:keepNext/>
              <w:autoSpaceDE w:val="0"/>
              <w:autoSpaceDN w:val="0"/>
              <w:adjustRightInd w:val="0"/>
              <w:rPr>
                <w:rFonts w:cs="Open Sans"/>
                <w:b/>
                <w:bCs/>
                <w:sz w:val="20"/>
                <w:szCs w:val="20"/>
              </w:rPr>
            </w:pPr>
            <w:r w:rsidRPr="008E183A">
              <w:rPr>
                <w:rFonts w:cs="Open Sans"/>
                <w:b/>
                <w:bCs/>
                <w:sz w:val="20"/>
                <w:szCs w:val="20"/>
              </w:rPr>
              <w:t>The Civil War (1860-1865)</w:t>
            </w:r>
          </w:p>
        </w:tc>
        <w:tc>
          <w:tcPr>
            <w:tcW w:w="573" w:type="dxa"/>
            <w:tcBorders>
              <w:left w:val="single" w:sz="12" w:space="0" w:color="auto"/>
            </w:tcBorders>
            <w:shd w:val="clear" w:color="auto" w:fill="D9D9D9" w:themeFill="background1" w:themeFillShade="D9"/>
          </w:tcPr>
          <w:p w14:paraId="7B2B48D8" w14:textId="77777777" w:rsidR="00E60FCE" w:rsidRPr="002B0A90" w:rsidRDefault="00E60FCE" w:rsidP="001440A3">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14:paraId="469689AB" w14:textId="77777777" w:rsidR="00E60FCE" w:rsidRPr="002B0A90" w:rsidRDefault="00E60FCE" w:rsidP="001440A3">
            <w:pPr>
              <w:keepNext/>
              <w:jc w:val="center"/>
              <w:rPr>
                <w:rFonts w:cs="Open Sans"/>
                <w:b/>
                <w:sz w:val="20"/>
                <w:szCs w:val="20"/>
              </w:rPr>
            </w:pPr>
            <w:r w:rsidRPr="002B0A90">
              <w:rPr>
                <w:rFonts w:cs="Open Sans"/>
                <w:b/>
                <w:sz w:val="20"/>
                <w:szCs w:val="20"/>
              </w:rPr>
              <w:t>No</w:t>
            </w:r>
          </w:p>
        </w:tc>
        <w:tc>
          <w:tcPr>
            <w:tcW w:w="5220" w:type="dxa"/>
            <w:shd w:val="clear" w:color="auto" w:fill="D9D9D9" w:themeFill="background1" w:themeFillShade="D9"/>
          </w:tcPr>
          <w:p w14:paraId="182C4110" w14:textId="77777777" w:rsidR="00E60FCE" w:rsidRPr="002B0A90" w:rsidRDefault="00E60FCE" w:rsidP="001440A3">
            <w:pPr>
              <w:keepNext/>
              <w:rPr>
                <w:rFonts w:cs="Open Sans"/>
                <w:b/>
                <w:sz w:val="20"/>
                <w:szCs w:val="20"/>
              </w:rPr>
            </w:pPr>
            <w:r w:rsidRPr="002B0A90">
              <w:rPr>
                <w:rFonts w:cs="Open Sans"/>
                <w:b/>
                <w:sz w:val="20"/>
                <w:szCs w:val="20"/>
              </w:rPr>
              <w:t>Evidence  (e.g., page numbers and/or examples of inclusion)</w:t>
            </w:r>
          </w:p>
        </w:tc>
      </w:tr>
      <w:tr w:rsidR="00E60FCE" w:rsidRPr="002B0A90" w14:paraId="17135262" w14:textId="77777777" w:rsidTr="001440A3">
        <w:trPr>
          <w:cantSplit/>
        </w:trPr>
        <w:tc>
          <w:tcPr>
            <w:tcW w:w="1255" w:type="dxa"/>
            <w:shd w:val="clear" w:color="auto" w:fill="F2F2F2" w:themeFill="background1" w:themeFillShade="F2"/>
            <w:vAlign w:val="center"/>
          </w:tcPr>
          <w:p w14:paraId="524B2EF6" w14:textId="77777777" w:rsidR="00E60FCE" w:rsidRPr="002B0A90" w:rsidRDefault="00E60FCE" w:rsidP="001440A3">
            <w:pPr>
              <w:keepNext/>
              <w:autoSpaceDE w:val="0"/>
              <w:autoSpaceDN w:val="0"/>
              <w:adjustRightInd w:val="0"/>
              <w:ind w:left="-120" w:right="-115"/>
              <w:jc w:val="center"/>
              <w:rPr>
                <w:rFonts w:cs="Open Sans"/>
                <w:bCs/>
                <w:sz w:val="20"/>
                <w:szCs w:val="20"/>
              </w:rPr>
            </w:pPr>
            <w:r w:rsidRPr="002B0A90">
              <w:rPr>
                <w:rFonts w:cs="Open Sans"/>
                <w:bCs/>
                <w:sz w:val="20"/>
                <w:szCs w:val="20"/>
              </w:rPr>
              <w:t>Standard Number</w:t>
            </w:r>
          </w:p>
        </w:tc>
        <w:tc>
          <w:tcPr>
            <w:tcW w:w="6897" w:type="dxa"/>
            <w:gridSpan w:val="2"/>
            <w:tcBorders>
              <w:right w:val="single" w:sz="12" w:space="0" w:color="auto"/>
            </w:tcBorders>
            <w:shd w:val="clear" w:color="auto" w:fill="F2F2F2" w:themeFill="background1" w:themeFillShade="F2"/>
            <w:vAlign w:val="center"/>
          </w:tcPr>
          <w:p w14:paraId="4D231DBC" w14:textId="34758885" w:rsidR="00E60FCE" w:rsidRPr="002B0A90" w:rsidRDefault="00E60FCE" w:rsidP="001440A3">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5738A204" w14:textId="77777777" w:rsidR="00E60FCE" w:rsidRPr="002B0A90" w:rsidRDefault="00E60FCE" w:rsidP="001440A3">
            <w:pPr>
              <w:keepNext/>
              <w:jc w:val="center"/>
              <w:rPr>
                <w:rFonts w:cs="Open Sans"/>
                <w:b/>
                <w:sz w:val="20"/>
                <w:szCs w:val="20"/>
              </w:rPr>
            </w:pPr>
          </w:p>
        </w:tc>
        <w:tc>
          <w:tcPr>
            <w:tcW w:w="540" w:type="dxa"/>
            <w:shd w:val="clear" w:color="auto" w:fill="F2F2F2" w:themeFill="background1" w:themeFillShade="F2"/>
            <w:vAlign w:val="center"/>
          </w:tcPr>
          <w:p w14:paraId="32AC62CC" w14:textId="77777777" w:rsidR="00E60FCE" w:rsidRPr="002B0A90" w:rsidRDefault="00E60FCE" w:rsidP="001440A3">
            <w:pPr>
              <w:keepNext/>
              <w:jc w:val="center"/>
              <w:rPr>
                <w:rFonts w:cs="Open Sans"/>
                <w:b/>
                <w:sz w:val="20"/>
                <w:szCs w:val="20"/>
              </w:rPr>
            </w:pPr>
          </w:p>
        </w:tc>
        <w:tc>
          <w:tcPr>
            <w:tcW w:w="5220" w:type="dxa"/>
            <w:shd w:val="clear" w:color="auto" w:fill="F2F2F2" w:themeFill="background1" w:themeFillShade="F2"/>
            <w:vAlign w:val="center"/>
          </w:tcPr>
          <w:p w14:paraId="1A5702CE" w14:textId="77777777" w:rsidR="00E60FCE" w:rsidRPr="002B0A90" w:rsidRDefault="00E60FCE" w:rsidP="001440A3">
            <w:pPr>
              <w:keepNext/>
              <w:jc w:val="center"/>
              <w:rPr>
                <w:rFonts w:cs="Open Sans"/>
                <w:b/>
                <w:sz w:val="20"/>
                <w:szCs w:val="20"/>
              </w:rPr>
            </w:pPr>
          </w:p>
        </w:tc>
      </w:tr>
      <w:tr w:rsidR="00E60FCE" w:rsidRPr="002B0A90" w14:paraId="6B07D6E3" w14:textId="77777777" w:rsidTr="003200EA">
        <w:trPr>
          <w:cantSplit/>
          <w:trHeight w:val="1080"/>
        </w:trPr>
        <w:tc>
          <w:tcPr>
            <w:tcW w:w="1255" w:type="dxa"/>
            <w:shd w:val="clear" w:color="auto" w:fill="FFFFFF" w:themeFill="background1"/>
            <w:vAlign w:val="center"/>
          </w:tcPr>
          <w:p w14:paraId="5B4C4042" w14:textId="49D6D4DD" w:rsidR="00E60FCE" w:rsidRPr="002B0A90" w:rsidRDefault="008E183A" w:rsidP="001440A3">
            <w:pPr>
              <w:keepNext/>
              <w:autoSpaceDE w:val="0"/>
              <w:autoSpaceDN w:val="0"/>
              <w:adjustRightInd w:val="0"/>
              <w:ind w:left="-120" w:right="-115"/>
              <w:jc w:val="center"/>
              <w:rPr>
                <w:rFonts w:cs="Open Sans"/>
                <w:bCs/>
                <w:sz w:val="20"/>
                <w:szCs w:val="20"/>
              </w:rPr>
            </w:pPr>
            <w:r>
              <w:rPr>
                <w:rFonts w:cs="Open Sans"/>
                <w:color w:val="000000"/>
                <w:sz w:val="20"/>
                <w:szCs w:val="20"/>
              </w:rPr>
              <w:t>8.61</w:t>
            </w:r>
          </w:p>
        </w:tc>
        <w:tc>
          <w:tcPr>
            <w:tcW w:w="6897" w:type="dxa"/>
            <w:gridSpan w:val="2"/>
            <w:tcBorders>
              <w:right w:val="single" w:sz="12" w:space="0" w:color="auto"/>
            </w:tcBorders>
            <w:shd w:val="clear" w:color="auto" w:fill="FFFFFF" w:themeFill="background1"/>
            <w:vAlign w:val="center"/>
          </w:tcPr>
          <w:p w14:paraId="0E419997" w14:textId="1E64DCA0" w:rsidR="00E60FCE" w:rsidRPr="002B0A90" w:rsidRDefault="008E183A" w:rsidP="008E183A">
            <w:pPr>
              <w:keepNext/>
              <w:autoSpaceDE w:val="0"/>
              <w:autoSpaceDN w:val="0"/>
              <w:adjustRightInd w:val="0"/>
              <w:ind w:left="-25" w:right="-58"/>
              <w:rPr>
                <w:rFonts w:cs="Open Sans"/>
                <w:bCs/>
                <w:sz w:val="20"/>
                <w:szCs w:val="20"/>
              </w:rPr>
            </w:pPr>
            <w:r w:rsidRPr="008E183A">
              <w:rPr>
                <w:rFonts w:cs="Open Sans"/>
                <w:bCs/>
                <w:sz w:val="20"/>
                <w:szCs w:val="20"/>
              </w:rPr>
              <w:t>Describe the election of 1860 and its candidates (i.e., John Bell, Stephen Douglas, Abraham Lincoln, and John Breckinridge), and analyze how the campaigns reflected sectional turmoil in the country.</w:t>
            </w:r>
          </w:p>
        </w:tc>
        <w:tc>
          <w:tcPr>
            <w:tcW w:w="573" w:type="dxa"/>
            <w:tcBorders>
              <w:left w:val="single" w:sz="12" w:space="0" w:color="auto"/>
            </w:tcBorders>
            <w:shd w:val="clear" w:color="auto" w:fill="FFFFFF" w:themeFill="background1"/>
            <w:vAlign w:val="center"/>
          </w:tcPr>
          <w:p w14:paraId="05ADF0E7" w14:textId="3BB5CBDD" w:rsidR="00E60FCE" w:rsidRPr="0096371C" w:rsidRDefault="0096371C" w:rsidP="0096371C">
            <w:pPr>
              <w:keepNext/>
              <w:jc w:val="center"/>
              <w:rPr>
                <w:rFonts w:cs="Open Sans"/>
                <w:sz w:val="20"/>
                <w:szCs w:val="20"/>
              </w:rPr>
            </w:pPr>
            <w:r w:rsidRPr="0096371C">
              <w:rPr>
                <w:rFonts w:cs="Open Sans"/>
                <w:sz w:val="20"/>
                <w:szCs w:val="20"/>
              </w:rPr>
              <w:t>X</w:t>
            </w:r>
          </w:p>
        </w:tc>
        <w:tc>
          <w:tcPr>
            <w:tcW w:w="540" w:type="dxa"/>
            <w:shd w:val="clear" w:color="auto" w:fill="FFFFFF" w:themeFill="background1"/>
            <w:vAlign w:val="center"/>
          </w:tcPr>
          <w:p w14:paraId="7CFF867C" w14:textId="77777777" w:rsidR="00E60FCE" w:rsidRPr="002B0A90" w:rsidRDefault="00E60FCE" w:rsidP="0096371C">
            <w:pPr>
              <w:keepNext/>
              <w:jc w:val="center"/>
              <w:rPr>
                <w:rFonts w:cs="Open Sans"/>
                <w:b/>
                <w:sz w:val="20"/>
                <w:szCs w:val="20"/>
              </w:rPr>
            </w:pPr>
          </w:p>
        </w:tc>
        <w:tc>
          <w:tcPr>
            <w:tcW w:w="5220" w:type="dxa"/>
            <w:shd w:val="clear" w:color="auto" w:fill="FFFFFF" w:themeFill="background1"/>
            <w:vAlign w:val="center"/>
          </w:tcPr>
          <w:p w14:paraId="71D74891" w14:textId="19A4823B" w:rsidR="00E60FCE" w:rsidRPr="002B0A90" w:rsidRDefault="00654112" w:rsidP="003200EA">
            <w:pPr>
              <w:keepNext/>
              <w:rPr>
                <w:rFonts w:cs="Open Sans"/>
                <w:b/>
                <w:sz w:val="20"/>
                <w:szCs w:val="20"/>
              </w:rPr>
            </w:pPr>
            <w:r>
              <w:rPr>
                <w:rFonts w:cs="Open Sans"/>
                <w:sz w:val="20"/>
                <w:szCs w:val="20"/>
              </w:rPr>
              <w:t>Chapter 13</w:t>
            </w:r>
            <w:r w:rsidRPr="0034768B">
              <w:rPr>
                <w:rFonts w:cs="Open Sans"/>
                <w:sz w:val="20"/>
                <w:szCs w:val="20"/>
              </w:rPr>
              <w:t>, Lesson</w:t>
            </w:r>
            <w:r>
              <w:rPr>
                <w:rFonts w:cs="Open Sans"/>
                <w:sz w:val="20"/>
                <w:szCs w:val="20"/>
              </w:rPr>
              <w:t xml:space="preserve"> 3</w:t>
            </w:r>
          </w:p>
        </w:tc>
      </w:tr>
      <w:tr w:rsidR="001A659E" w:rsidRPr="00E60FCE" w14:paraId="38F6EF3C" w14:textId="77777777" w:rsidTr="00164F73">
        <w:trPr>
          <w:cantSplit/>
          <w:trHeight w:val="1080"/>
        </w:trPr>
        <w:tc>
          <w:tcPr>
            <w:tcW w:w="14485" w:type="dxa"/>
            <w:gridSpan w:val="6"/>
            <w:shd w:val="clear" w:color="auto" w:fill="FFFFFF" w:themeFill="background1"/>
            <w:vAlign w:val="center"/>
          </w:tcPr>
          <w:p w14:paraId="3587485C" w14:textId="77777777" w:rsidR="001A659E" w:rsidRPr="00E60FCE" w:rsidRDefault="001A659E" w:rsidP="00164F73">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21EFD3A8" w14:textId="77777777" w:rsidR="001A659E" w:rsidRPr="00E60FCE" w:rsidRDefault="001A659E" w:rsidP="00164F73">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 or thing is a part of a group</w:t>
            </w:r>
          </w:p>
          <w:p w14:paraId="08978C88" w14:textId="77777777" w:rsidR="001A659E" w:rsidRPr="00E60FCE" w:rsidRDefault="001A659E" w:rsidP="00164F73">
            <w:pPr>
              <w:keepNext/>
              <w:ind w:left="720"/>
              <w:rPr>
                <w:rFonts w:cs="Open Sans"/>
                <w:b/>
                <w:sz w:val="20"/>
                <w:szCs w:val="20"/>
                <w:highlight w:val="yellow"/>
              </w:rPr>
            </w:pPr>
            <w:r w:rsidRPr="00E60FCE">
              <w:rPr>
                <w:rFonts w:cs="Open Sans"/>
                <w:b/>
                <w:i/>
                <w:sz w:val="20"/>
                <w:szCs w:val="20"/>
                <w:highlight w:val="yellow"/>
              </w:rPr>
              <w:t>i.e</w:t>
            </w:r>
            <w:r w:rsidRPr="00E60FCE">
              <w:rPr>
                <w:rFonts w:cs="Open Sans"/>
                <w:i/>
                <w:sz w:val="20"/>
                <w:szCs w:val="20"/>
                <w:highlight w:val="yellow"/>
              </w:rPr>
              <w:t>.: “that is” or “in other words”; specific examples that should be used</w:t>
            </w:r>
          </w:p>
        </w:tc>
      </w:tr>
      <w:tr w:rsidR="00E60FCE" w:rsidRPr="002B0A90" w14:paraId="6C1894D8" w14:textId="77777777" w:rsidTr="003200EA">
        <w:trPr>
          <w:cantSplit/>
          <w:trHeight w:val="1080"/>
        </w:trPr>
        <w:tc>
          <w:tcPr>
            <w:tcW w:w="1255" w:type="dxa"/>
            <w:shd w:val="clear" w:color="auto" w:fill="FFFFFF" w:themeFill="background1"/>
            <w:vAlign w:val="center"/>
          </w:tcPr>
          <w:p w14:paraId="26CBB82E" w14:textId="70CFA901" w:rsidR="00E60FCE" w:rsidRPr="002B0A90" w:rsidRDefault="001A659E" w:rsidP="001440A3">
            <w:pPr>
              <w:keepNext/>
              <w:autoSpaceDE w:val="0"/>
              <w:autoSpaceDN w:val="0"/>
              <w:adjustRightInd w:val="0"/>
              <w:ind w:left="-120" w:right="-115"/>
              <w:jc w:val="center"/>
              <w:rPr>
                <w:rFonts w:cs="Open Sans"/>
                <w:color w:val="000000"/>
                <w:sz w:val="20"/>
                <w:szCs w:val="20"/>
              </w:rPr>
            </w:pPr>
            <w:r>
              <w:rPr>
                <w:rFonts w:cs="Open Sans"/>
                <w:color w:val="000000"/>
                <w:sz w:val="20"/>
                <w:szCs w:val="20"/>
              </w:rPr>
              <w:lastRenderedPageBreak/>
              <w:t>8.62</w:t>
            </w:r>
          </w:p>
        </w:tc>
        <w:tc>
          <w:tcPr>
            <w:tcW w:w="6897" w:type="dxa"/>
            <w:gridSpan w:val="2"/>
            <w:tcBorders>
              <w:bottom w:val="single" w:sz="4" w:space="0" w:color="auto"/>
              <w:right w:val="single" w:sz="12" w:space="0" w:color="auto"/>
            </w:tcBorders>
            <w:shd w:val="clear" w:color="auto" w:fill="FFFFFF" w:themeFill="background1"/>
            <w:vAlign w:val="center"/>
          </w:tcPr>
          <w:p w14:paraId="0A25C175" w14:textId="77777777" w:rsidR="001A659E" w:rsidRPr="001A659E" w:rsidRDefault="001A659E" w:rsidP="001A659E">
            <w:pPr>
              <w:keepNext/>
              <w:autoSpaceDE w:val="0"/>
              <w:autoSpaceDN w:val="0"/>
              <w:adjustRightInd w:val="0"/>
              <w:ind w:left="-25" w:right="-58"/>
              <w:rPr>
                <w:rFonts w:cs="Open Sans"/>
                <w:bCs/>
                <w:sz w:val="20"/>
                <w:szCs w:val="20"/>
              </w:rPr>
            </w:pPr>
            <w:r w:rsidRPr="001A659E">
              <w:rPr>
                <w:rFonts w:cs="Open Sans"/>
                <w:bCs/>
                <w:sz w:val="20"/>
                <w:szCs w:val="20"/>
              </w:rPr>
              <w:t>Describe the outbreak of the Civil War and the resulting sectional differences, including:</w:t>
            </w:r>
          </w:p>
          <w:p w14:paraId="657B4CD7" w14:textId="6B9ADFD1" w:rsidR="001A659E" w:rsidRPr="001A659E" w:rsidRDefault="001A659E" w:rsidP="001A659E">
            <w:pPr>
              <w:pStyle w:val="ListParagraph"/>
              <w:keepNext/>
              <w:numPr>
                <w:ilvl w:val="0"/>
                <w:numId w:val="29"/>
              </w:numPr>
              <w:autoSpaceDE w:val="0"/>
              <w:autoSpaceDN w:val="0"/>
              <w:adjustRightInd w:val="0"/>
              <w:ind w:right="-58"/>
              <w:rPr>
                <w:rFonts w:cs="Open Sans"/>
                <w:bCs/>
                <w:sz w:val="20"/>
                <w:szCs w:val="20"/>
              </w:rPr>
            </w:pPr>
            <w:r w:rsidRPr="001A659E">
              <w:rPr>
                <w:rFonts w:cs="Open Sans"/>
                <w:bCs/>
                <w:sz w:val="20"/>
                <w:szCs w:val="20"/>
              </w:rPr>
              <w:t>Economic, geographic, and technological advances</w:t>
            </w:r>
          </w:p>
          <w:p w14:paraId="463FD2CD" w14:textId="2F8932E3" w:rsidR="001A659E" w:rsidRPr="001A659E" w:rsidRDefault="001A659E" w:rsidP="001A659E">
            <w:pPr>
              <w:pStyle w:val="ListParagraph"/>
              <w:keepNext/>
              <w:numPr>
                <w:ilvl w:val="0"/>
                <w:numId w:val="29"/>
              </w:numPr>
              <w:autoSpaceDE w:val="0"/>
              <w:autoSpaceDN w:val="0"/>
              <w:adjustRightInd w:val="0"/>
              <w:ind w:right="-58"/>
              <w:rPr>
                <w:rFonts w:cs="Open Sans"/>
                <w:bCs/>
                <w:sz w:val="20"/>
                <w:szCs w:val="20"/>
              </w:rPr>
            </w:pPr>
            <w:r w:rsidRPr="001A659E">
              <w:rPr>
                <w:rFonts w:cs="Open Sans"/>
                <w:bCs/>
                <w:sz w:val="20"/>
                <w:szCs w:val="20"/>
              </w:rPr>
              <w:t>Military strategies</w:t>
            </w:r>
          </w:p>
          <w:p w14:paraId="1986D2F3" w14:textId="3D71FFEA" w:rsidR="001A659E" w:rsidRPr="001A659E" w:rsidRDefault="001A659E" w:rsidP="001A659E">
            <w:pPr>
              <w:pStyle w:val="ListParagraph"/>
              <w:keepNext/>
              <w:numPr>
                <w:ilvl w:val="0"/>
                <w:numId w:val="29"/>
              </w:numPr>
              <w:autoSpaceDE w:val="0"/>
              <w:autoSpaceDN w:val="0"/>
              <w:adjustRightInd w:val="0"/>
              <w:ind w:right="-58"/>
              <w:rPr>
                <w:rFonts w:cs="Open Sans"/>
                <w:bCs/>
                <w:sz w:val="20"/>
                <w:szCs w:val="20"/>
              </w:rPr>
            </w:pPr>
            <w:r w:rsidRPr="001A659E">
              <w:rPr>
                <w:rFonts w:cs="Open Sans"/>
                <w:bCs/>
                <w:sz w:val="20"/>
                <w:szCs w:val="20"/>
              </w:rPr>
              <w:t>Roles of President Abraham Lincoln and Jefferson Davis</w:t>
            </w:r>
          </w:p>
          <w:p w14:paraId="64576AE6" w14:textId="5973787E" w:rsidR="001A659E" w:rsidRPr="001A659E" w:rsidRDefault="001A659E" w:rsidP="001A659E">
            <w:pPr>
              <w:pStyle w:val="ListParagraph"/>
              <w:keepNext/>
              <w:numPr>
                <w:ilvl w:val="0"/>
                <w:numId w:val="29"/>
              </w:numPr>
              <w:autoSpaceDE w:val="0"/>
              <w:autoSpaceDN w:val="0"/>
              <w:adjustRightInd w:val="0"/>
              <w:ind w:right="-58"/>
              <w:rPr>
                <w:rFonts w:cs="Open Sans"/>
                <w:bCs/>
                <w:sz w:val="20"/>
                <w:szCs w:val="20"/>
              </w:rPr>
            </w:pPr>
            <w:r w:rsidRPr="001A659E">
              <w:rPr>
                <w:rFonts w:cs="Open Sans"/>
                <w:bCs/>
                <w:sz w:val="20"/>
                <w:szCs w:val="20"/>
              </w:rPr>
              <w:t>Significance of Fort Sumter</w:t>
            </w:r>
          </w:p>
          <w:p w14:paraId="009E9B51" w14:textId="3DE2545D" w:rsidR="00E60FCE" w:rsidRPr="001A659E" w:rsidRDefault="001A659E" w:rsidP="001A659E">
            <w:pPr>
              <w:pStyle w:val="ListParagraph"/>
              <w:keepNext/>
              <w:numPr>
                <w:ilvl w:val="0"/>
                <w:numId w:val="29"/>
              </w:numPr>
              <w:autoSpaceDE w:val="0"/>
              <w:autoSpaceDN w:val="0"/>
              <w:adjustRightInd w:val="0"/>
              <w:ind w:right="-58"/>
              <w:rPr>
                <w:rFonts w:cs="Open Sans"/>
                <w:bCs/>
                <w:sz w:val="20"/>
                <w:szCs w:val="20"/>
              </w:rPr>
            </w:pPr>
            <w:r w:rsidRPr="001A659E">
              <w:rPr>
                <w:rFonts w:cs="Open Sans"/>
                <w:bCs/>
                <w:sz w:val="20"/>
                <w:szCs w:val="20"/>
              </w:rPr>
              <w:t>Geographical divisions within states</w:t>
            </w:r>
          </w:p>
        </w:tc>
        <w:tc>
          <w:tcPr>
            <w:tcW w:w="573" w:type="dxa"/>
            <w:tcBorders>
              <w:left w:val="single" w:sz="12" w:space="0" w:color="auto"/>
            </w:tcBorders>
            <w:shd w:val="clear" w:color="auto" w:fill="FFFFFF" w:themeFill="background1"/>
            <w:vAlign w:val="center"/>
          </w:tcPr>
          <w:p w14:paraId="5FB92E97" w14:textId="485AC37D" w:rsidR="00E60FCE" w:rsidRPr="0096371C" w:rsidRDefault="0096371C" w:rsidP="0096371C">
            <w:pPr>
              <w:keepNext/>
              <w:jc w:val="center"/>
              <w:rPr>
                <w:rFonts w:cs="Open Sans"/>
                <w:sz w:val="20"/>
                <w:szCs w:val="20"/>
              </w:rPr>
            </w:pPr>
            <w:r>
              <w:rPr>
                <w:rFonts w:cs="Open Sans"/>
                <w:sz w:val="20"/>
                <w:szCs w:val="20"/>
              </w:rPr>
              <w:t>X</w:t>
            </w:r>
          </w:p>
        </w:tc>
        <w:tc>
          <w:tcPr>
            <w:tcW w:w="540" w:type="dxa"/>
            <w:shd w:val="clear" w:color="auto" w:fill="FFFFFF" w:themeFill="background1"/>
            <w:vAlign w:val="center"/>
          </w:tcPr>
          <w:p w14:paraId="5E3D5196" w14:textId="77777777" w:rsidR="00E60FCE" w:rsidRPr="0096371C" w:rsidRDefault="00E60FCE" w:rsidP="0096371C">
            <w:pPr>
              <w:keepNext/>
              <w:jc w:val="center"/>
              <w:rPr>
                <w:rFonts w:cs="Open Sans"/>
                <w:sz w:val="20"/>
                <w:szCs w:val="20"/>
              </w:rPr>
            </w:pPr>
          </w:p>
        </w:tc>
        <w:tc>
          <w:tcPr>
            <w:tcW w:w="5220" w:type="dxa"/>
            <w:shd w:val="clear" w:color="auto" w:fill="FFFFFF" w:themeFill="background1"/>
            <w:vAlign w:val="center"/>
          </w:tcPr>
          <w:p w14:paraId="716FE106" w14:textId="1230165E" w:rsidR="00E60FCE" w:rsidRPr="002B0A90" w:rsidRDefault="00654112" w:rsidP="003200EA">
            <w:pPr>
              <w:keepNext/>
              <w:rPr>
                <w:rFonts w:cs="Open Sans"/>
                <w:b/>
                <w:sz w:val="20"/>
                <w:szCs w:val="20"/>
              </w:rPr>
            </w:pPr>
            <w:r>
              <w:rPr>
                <w:rFonts w:cs="Open Sans"/>
                <w:sz w:val="20"/>
                <w:szCs w:val="20"/>
              </w:rPr>
              <w:t>Chapter 13</w:t>
            </w:r>
            <w:r w:rsidRPr="0034768B">
              <w:rPr>
                <w:rFonts w:cs="Open Sans"/>
                <w:sz w:val="20"/>
                <w:szCs w:val="20"/>
              </w:rPr>
              <w:t>, Lesson</w:t>
            </w:r>
            <w:r>
              <w:rPr>
                <w:rFonts w:cs="Open Sans"/>
                <w:sz w:val="20"/>
                <w:szCs w:val="20"/>
              </w:rPr>
              <w:t xml:space="preserve"> 3; Points of View: Did the South Have the Right to Seceded? (472-473); Chapter 14, Lesson 1, 2, 3</w:t>
            </w:r>
          </w:p>
        </w:tc>
      </w:tr>
      <w:tr w:rsidR="001A659E" w:rsidRPr="002B0A90" w14:paraId="16FAE16E" w14:textId="77777777" w:rsidTr="003200EA">
        <w:trPr>
          <w:cantSplit/>
          <w:trHeight w:val="540"/>
        </w:trPr>
        <w:tc>
          <w:tcPr>
            <w:tcW w:w="1255" w:type="dxa"/>
            <w:vMerge w:val="restart"/>
            <w:shd w:val="clear" w:color="auto" w:fill="FFFFFF" w:themeFill="background1"/>
            <w:vAlign w:val="center"/>
          </w:tcPr>
          <w:p w14:paraId="06131171" w14:textId="699375E9" w:rsidR="001A659E" w:rsidRPr="002B0A90" w:rsidRDefault="001A659E" w:rsidP="001440A3">
            <w:pPr>
              <w:keepNext/>
              <w:autoSpaceDE w:val="0"/>
              <w:autoSpaceDN w:val="0"/>
              <w:adjustRightInd w:val="0"/>
              <w:ind w:left="-120" w:right="-115"/>
              <w:jc w:val="center"/>
              <w:rPr>
                <w:rFonts w:cs="Open Sans"/>
                <w:color w:val="000000"/>
                <w:sz w:val="20"/>
                <w:szCs w:val="20"/>
              </w:rPr>
            </w:pPr>
            <w:r>
              <w:rPr>
                <w:rFonts w:cs="Open Sans"/>
                <w:color w:val="000000"/>
                <w:sz w:val="20"/>
                <w:szCs w:val="20"/>
              </w:rPr>
              <w:t>8.63</w:t>
            </w:r>
          </w:p>
        </w:tc>
        <w:tc>
          <w:tcPr>
            <w:tcW w:w="6897" w:type="dxa"/>
            <w:gridSpan w:val="2"/>
            <w:tcBorders>
              <w:bottom w:val="nil"/>
              <w:right w:val="single" w:sz="12" w:space="0" w:color="auto"/>
            </w:tcBorders>
            <w:shd w:val="clear" w:color="auto" w:fill="FFFFFF" w:themeFill="background1"/>
            <w:vAlign w:val="center"/>
          </w:tcPr>
          <w:p w14:paraId="62877EF0" w14:textId="211C423B" w:rsidR="001A659E" w:rsidRPr="002B0A90" w:rsidRDefault="001A659E" w:rsidP="001440A3">
            <w:pPr>
              <w:keepNext/>
              <w:autoSpaceDE w:val="0"/>
              <w:autoSpaceDN w:val="0"/>
              <w:adjustRightInd w:val="0"/>
              <w:ind w:left="-25" w:right="-58"/>
              <w:rPr>
                <w:rFonts w:cs="Open Sans"/>
                <w:bCs/>
                <w:sz w:val="20"/>
                <w:szCs w:val="20"/>
              </w:rPr>
            </w:pPr>
            <w:r w:rsidRPr="001A659E">
              <w:rPr>
                <w:rFonts w:cs="Open Sans"/>
                <w:bCs/>
                <w:sz w:val="20"/>
                <w:szCs w:val="20"/>
              </w:rPr>
              <w:t>Explain the significance of the following battles, events, and leaders during the Civil War, including:</w:t>
            </w:r>
          </w:p>
        </w:tc>
        <w:tc>
          <w:tcPr>
            <w:tcW w:w="573" w:type="dxa"/>
            <w:vMerge w:val="restart"/>
            <w:tcBorders>
              <w:left w:val="single" w:sz="12" w:space="0" w:color="auto"/>
            </w:tcBorders>
            <w:shd w:val="clear" w:color="auto" w:fill="FFFFFF" w:themeFill="background1"/>
            <w:vAlign w:val="center"/>
          </w:tcPr>
          <w:p w14:paraId="031DA438" w14:textId="5D0A62F5" w:rsidR="001A659E" w:rsidRPr="0096371C" w:rsidRDefault="0096371C" w:rsidP="0096371C">
            <w:pPr>
              <w:keepNext/>
              <w:jc w:val="center"/>
              <w:rPr>
                <w:rFonts w:cs="Open Sans"/>
                <w:sz w:val="20"/>
                <w:szCs w:val="20"/>
              </w:rPr>
            </w:pPr>
            <w:r>
              <w:rPr>
                <w:rFonts w:cs="Open Sans"/>
                <w:sz w:val="20"/>
                <w:szCs w:val="20"/>
              </w:rPr>
              <w:t>X</w:t>
            </w:r>
          </w:p>
        </w:tc>
        <w:tc>
          <w:tcPr>
            <w:tcW w:w="540" w:type="dxa"/>
            <w:vMerge w:val="restart"/>
            <w:shd w:val="clear" w:color="auto" w:fill="FFFFFF" w:themeFill="background1"/>
            <w:vAlign w:val="center"/>
          </w:tcPr>
          <w:p w14:paraId="2331A275" w14:textId="77777777" w:rsidR="001A659E" w:rsidRPr="0096371C" w:rsidRDefault="001A659E" w:rsidP="0096371C">
            <w:pPr>
              <w:keepNext/>
              <w:jc w:val="center"/>
              <w:rPr>
                <w:rFonts w:cs="Open Sans"/>
                <w:sz w:val="20"/>
                <w:szCs w:val="20"/>
              </w:rPr>
            </w:pPr>
          </w:p>
        </w:tc>
        <w:tc>
          <w:tcPr>
            <w:tcW w:w="5220" w:type="dxa"/>
            <w:vMerge w:val="restart"/>
            <w:shd w:val="clear" w:color="auto" w:fill="FFFFFF" w:themeFill="background1"/>
            <w:vAlign w:val="center"/>
          </w:tcPr>
          <w:p w14:paraId="42321921" w14:textId="60DEC8CC" w:rsidR="001A659E" w:rsidRPr="002B0A90" w:rsidRDefault="00654112" w:rsidP="003200EA">
            <w:pPr>
              <w:keepNext/>
              <w:rPr>
                <w:rFonts w:cs="Open Sans"/>
                <w:b/>
                <w:sz w:val="20"/>
                <w:szCs w:val="20"/>
              </w:rPr>
            </w:pPr>
            <w:r>
              <w:rPr>
                <w:rFonts w:cs="Open Sans"/>
                <w:sz w:val="20"/>
                <w:szCs w:val="20"/>
              </w:rPr>
              <w:t>Chapter 14, Lesson 1, 2, 4, 5</w:t>
            </w:r>
          </w:p>
        </w:tc>
      </w:tr>
      <w:tr w:rsidR="001A659E" w:rsidRPr="002B0A90" w14:paraId="52A0CC2B" w14:textId="77777777" w:rsidTr="003200EA">
        <w:trPr>
          <w:cantSplit/>
          <w:trHeight w:val="540"/>
        </w:trPr>
        <w:tc>
          <w:tcPr>
            <w:tcW w:w="1255" w:type="dxa"/>
            <w:vMerge/>
            <w:shd w:val="clear" w:color="auto" w:fill="FFFFFF" w:themeFill="background1"/>
            <w:vAlign w:val="center"/>
          </w:tcPr>
          <w:p w14:paraId="7DE4600D" w14:textId="77777777" w:rsidR="001A659E" w:rsidRDefault="001A659E" w:rsidP="001440A3">
            <w:pPr>
              <w:keepNext/>
              <w:autoSpaceDE w:val="0"/>
              <w:autoSpaceDN w:val="0"/>
              <w:adjustRightInd w:val="0"/>
              <w:ind w:left="-120" w:right="-115"/>
              <w:jc w:val="center"/>
              <w:rPr>
                <w:rFonts w:cs="Open Sans"/>
                <w:color w:val="000000"/>
                <w:sz w:val="20"/>
                <w:szCs w:val="20"/>
              </w:rPr>
            </w:pPr>
          </w:p>
        </w:tc>
        <w:tc>
          <w:tcPr>
            <w:tcW w:w="3448" w:type="dxa"/>
            <w:tcBorders>
              <w:top w:val="nil"/>
              <w:right w:val="nil"/>
            </w:tcBorders>
            <w:shd w:val="clear" w:color="auto" w:fill="FFFFFF" w:themeFill="background1"/>
            <w:vAlign w:val="center"/>
          </w:tcPr>
          <w:p w14:paraId="22EBE841" w14:textId="61565795" w:rsidR="001A659E" w:rsidRPr="001A659E" w:rsidRDefault="001A659E" w:rsidP="001A659E">
            <w:pPr>
              <w:pStyle w:val="ListParagraph"/>
              <w:keepNext/>
              <w:numPr>
                <w:ilvl w:val="0"/>
                <w:numId w:val="30"/>
              </w:numPr>
              <w:autoSpaceDE w:val="0"/>
              <w:autoSpaceDN w:val="0"/>
              <w:adjustRightInd w:val="0"/>
              <w:ind w:right="-58"/>
              <w:rPr>
                <w:rFonts w:cs="Open Sans"/>
                <w:bCs/>
                <w:sz w:val="20"/>
                <w:szCs w:val="20"/>
              </w:rPr>
            </w:pPr>
            <w:r w:rsidRPr="001A659E">
              <w:rPr>
                <w:rFonts w:cs="Open Sans"/>
                <w:bCs/>
                <w:sz w:val="20"/>
                <w:szCs w:val="20"/>
              </w:rPr>
              <w:t>First Battle of Bull Run</w:t>
            </w:r>
          </w:p>
          <w:p w14:paraId="4F39DAE2" w14:textId="486ACE70" w:rsidR="001A659E" w:rsidRPr="001A659E" w:rsidRDefault="001A659E" w:rsidP="001A659E">
            <w:pPr>
              <w:pStyle w:val="ListParagraph"/>
              <w:keepNext/>
              <w:numPr>
                <w:ilvl w:val="0"/>
                <w:numId w:val="30"/>
              </w:numPr>
              <w:autoSpaceDE w:val="0"/>
              <w:autoSpaceDN w:val="0"/>
              <w:adjustRightInd w:val="0"/>
              <w:ind w:right="-58"/>
              <w:rPr>
                <w:rFonts w:cs="Open Sans"/>
                <w:bCs/>
                <w:sz w:val="20"/>
                <w:szCs w:val="20"/>
              </w:rPr>
            </w:pPr>
            <w:r w:rsidRPr="001A659E">
              <w:rPr>
                <w:rFonts w:cs="Open Sans"/>
                <w:bCs/>
                <w:sz w:val="20"/>
                <w:szCs w:val="20"/>
              </w:rPr>
              <w:t>Battle of Shiloh</w:t>
            </w:r>
          </w:p>
          <w:p w14:paraId="798EDEB3" w14:textId="447E7A53" w:rsidR="001A659E" w:rsidRPr="001A659E" w:rsidRDefault="001A659E" w:rsidP="001A659E">
            <w:pPr>
              <w:pStyle w:val="ListParagraph"/>
              <w:keepNext/>
              <w:numPr>
                <w:ilvl w:val="0"/>
                <w:numId w:val="30"/>
              </w:numPr>
              <w:autoSpaceDE w:val="0"/>
              <w:autoSpaceDN w:val="0"/>
              <w:adjustRightInd w:val="0"/>
              <w:ind w:right="-58"/>
              <w:rPr>
                <w:rFonts w:cs="Open Sans"/>
                <w:bCs/>
                <w:sz w:val="20"/>
                <w:szCs w:val="20"/>
              </w:rPr>
            </w:pPr>
            <w:r w:rsidRPr="001A659E">
              <w:rPr>
                <w:rFonts w:cs="Open Sans"/>
                <w:bCs/>
                <w:sz w:val="20"/>
                <w:szCs w:val="20"/>
              </w:rPr>
              <w:t xml:space="preserve">Battle of Antietam </w:t>
            </w:r>
          </w:p>
          <w:p w14:paraId="7902679E" w14:textId="4327A19C" w:rsidR="001A659E" w:rsidRPr="001A659E" w:rsidRDefault="001A659E" w:rsidP="001A659E">
            <w:pPr>
              <w:pStyle w:val="ListParagraph"/>
              <w:keepNext/>
              <w:numPr>
                <w:ilvl w:val="0"/>
                <w:numId w:val="30"/>
              </w:numPr>
              <w:autoSpaceDE w:val="0"/>
              <w:autoSpaceDN w:val="0"/>
              <w:adjustRightInd w:val="0"/>
              <w:ind w:right="-58"/>
              <w:rPr>
                <w:rFonts w:cs="Open Sans"/>
                <w:bCs/>
                <w:sz w:val="20"/>
                <w:szCs w:val="20"/>
              </w:rPr>
            </w:pPr>
            <w:r w:rsidRPr="001A659E">
              <w:rPr>
                <w:rFonts w:cs="Open Sans"/>
                <w:bCs/>
                <w:sz w:val="20"/>
                <w:szCs w:val="20"/>
              </w:rPr>
              <w:t xml:space="preserve">Battle of Gettysburg </w:t>
            </w:r>
          </w:p>
          <w:p w14:paraId="6C4E1C7F" w14:textId="626FC73E" w:rsidR="001A659E" w:rsidRPr="001A659E" w:rsidRDefault="001A659E" w:rsidP="001A659E">
            <w:pPr>
              <w:pStyle w:val="ListParagraph"/>
              <w:keepNext/>
              <w:numPr>
                <w:ilvl w:val="0"/>
                <w:numId w:val="30"/>
              </w:numPr>
              <w:autoSpaceDE w:val="0"/>
              <w:autoSpaceDN w:val="0"/>
              <w:adjustRightInd w:val="0"/>
              <w:ind w:right="-58"/>
              <w:rPr>
                <w:rFonts w:cs="Open Sans"/>
                <w:bCs/>
                <w:sz w:val="20"/>
                <w:szCs w:val="20"/>
              </w:rPr>
            </w:pPr>
            <w:r w:rsidRPr="001A659E">
              <w:rPr>
                <w:rFonts w:cs="Open Sans"/>
                <w:bCs/>
                <w:sz w:val="20"/>
                <w:szCs w:val="20"/>
              </w:rPr>
              <w:t>Battle of Vicksburg</w:t>
            </w:r>
          </w:p>
          <w:p w14:paraId="618A3539" w14:textId="753B931A" w:rsidR="001A659E" w:rsidRPr="001A659E" w:rsidRDefault="001A659E" w:rsidP="001A659E">
            <w:pPr>
              <w:pStyle w:val="ListParagraph"/>
              <w:keepNext/>
              <w:numPr>
                <w:ilvl w:val="0"/>
                <w:numId w:val="30"/>
              </w:numPr>
              <w:autoSpaceDE w:val="0"/>
              <w:autoSpaceDN w:val="0"/>
              <w:adjustRightInd w:val="0"/>
              <w:ind w:right="-58"/>
              <w:rPr>
                <w:rFonts w:cs="Open Sans"/>
                <w:bCs/>
                <w:sz w:val="20"/>
                <w:szCs w:val="20"/>
              </w:rPr>
            </w:pPr>
            <w:r w:rsidRPr="001A659E">
              <w:rPr>
                <w:rFonts w:cs="Open Sans"/>
                <w:bCs/>
                <w:sz w:val="20"/>
                <w:szCs w:val="20"/>
              </w:rPr>
              <w:t>Sherman’s March to the Sea</w:t>
            </w:r>
          </w:p>
        </w:tc>
        <w:tc>
          <w:tcPr>
            <w:tcW w:w="3449" w:type="dxa"/>
            <w:tcBorders>
              <w:top w:val="nil"/>
              <w:left w:val="nil"/>
              <w:right w:val="single" w:sz="12" w:space="0" w:color="auto"/>
            </w:tcBorders>
            <w:shd w:val="clear" w:color="auto" w:fill="FFFFFF" w:themeFill="background1"/>
            <w:vAlign w:val="center"/>
          </w:tcPr>
          <w:p w14:paraId="5FD70431" w14:textId="098736C6" w:rsidR="001A659E" w:rsidRPr="001A659E" w:rsidRDefault="001A659E" w:rsidP="001A659E">
            <w:pPr>
              <w:pStyle w:val="ListParagraph"/>
              <w:keepNext/>
              <w:numPr>
                <w:ilvl w:val="0"/>
                <w:numId w:val="30"/>
              </w:numPr>
              <w:autoSpaceDE w:val="0"/>
              <w:autoSpaceDN w:val="0"/>
              <w:adjustRightInd w:val="0"/>
              <w:ind w:right="-58"/>
              <w:rPr>
                <w:rFonts w:cs="Open Sans"/>
                <w:bCs/>
                <w:sz w:val="20"/>
                <w:szCs w:val="20"/>
              </w:rPr>
            </w:pPr>
            <w:r w:rsidRPr="001A659E">
              <w:rPr>
                <w:rFonts w:cs="Open Sans"/>
                <w:bCs/>
                <w:sz w:val="20"/>
                <w:szCs w:val="20"/>
              </w:rPr>
              <w:t>Surrender at Appomattox Court House</w:t>
            </w:r>
          </w:p>
          <w:p w14:paraId="56C8B1DA" w14:textId="234CF3D1" w:rsidR="001A659E" w:rsidRPr="001A659E" w:rsidRDefault="001A659E" w:rsidP="001A659E">
            <w:pPr>
              <w:pStyle w:val="ListParagraph"/>
              <w:keepNext/>
              <w:numPr>
                <w:ilvl w:val="0"/>
                <w:numId w:val="30"/>
              </w:numPr>
              <w:autoSpaceDE w:val="0"/>
              <w:autoSpaceDN w:val="0"/>
              <w:adjustRightInd w:val="0"/>
              <w:ind w:right="-58"/>
              <w:rPr>
                <w:rFonts w:cs="Open Sans"/>
                <w:bCs/>
                <w:sz w:val="20"/>
                <w:szCs w:val="20"/>
              </w:rPr>
            </w:pPr>
            <w:r w:rsidRPr="001A659E">
              <w:rPr>
                <w:rFonts w:cs="Open Sans"/>
                <w:bCs/>
                <w:sz w:val="20"/>
                <w:szCs w:val="20"/>
              </w:rPr>
              <w:t>David Farragut</w:t>
            </w:r>
          </w:p>
          <w:p w14:paraId="6C5BE12B" w14:textId="5A326101" w:rsidR="001A659E" w:rsidRPr="001A659E" w:rsidRDefault="001A659E" w:rsidP="001A659E">
            <w:pPr>
              <w:pStyle w:val="ListParagraph"/>
              <w:keepNext/>
              <w:numPr>
                <w:ilvl w:val="0"/>
                <w:numId w:val="30"/>
              </w:numPr>
              <w:autoSpaceDE w:val="0"/>
              <w:autoSpaceDN w:val="0"/>
              <w:adjustRightInd w:val="0"/>
              <w:ind w:right="-58"/>
              <w:rPr>
                <w:rFonts w:cs="Open Sans"/>
                <w:bCs/>
                <w:sz w:val="20"/>
                <w:szCs w:val="20"/>
              </w:rPr>
            </w:pPr>
            <w:r w:rsidRPr="001A659E">
              <w:rPr>
                <w:rFonts w:cs="Open Sans"/>
                <w:bCs/>
                <w:sz w:val="20"/>
                <w:szCs w:val="20"/>
              </w:rPr>
              <w:t xml:space="preserve">Nathan Bedford Forrest </w:t>
            </w:r>
          </w:p>
          <w:p w14:paraId="1BDA1AD2" w14:textId="59C05986" w:rsidR="001A659E" w:rsidRPr="001A659E" w:rsidRDefault="001A659E" w:rsidP="001A659E">
            <w:pPr>
              <w:pStyle w:val="ListParagraph"/>
              <w:keepNext/>
              <w:numPr>
                <w:ilvl w:val="0"/>
                <w:numId w:val="30"/>
              </w:numPr>
              <w:autoSpaceDE w:val="0"/>
              <w:autoSpaceDN w:val="0"/>
              <w:adjustRightInd w:val="0"/>
              <w:ind w:right="-58"/>
              <w:rPr>
                <w:rFonts w:cs="Open Sans"/>
                <w:bCs/>
                <w:sz w:val="20"/>
                <w:szCs w:val="20"/>
              </w:rPr>
            </w:pPr>
            <w:r w:rsidRPr="001A659E">
              <w:rPr>
                <w:rFonts w:cs="Open Sans"/>
                <w:bCs/>
                <w:sz w:val="20"/>
                <w:szCs w:val="20"/>
              </w:rPr>
              <w:t>Ulysses S. Grant</w:t>
            </w:r>
          </w:p>
          <w:p w14:paraId="1943A8DB" w14:textId="433754AD" w:rsidR="001A659E" w:rsidRPr="001A659E" w:rsidRDefault="001A659E" w:rsidP="001A659E">
            <w:pPr>
              <w:pStyle w:val="ListParagraph"/>
              <w:keepNext/>
              <w:numPr>
                <w:ilvl w:val="0"/>
                <w:numId w:val="30"/>
              </w:numPr>
              <w:autoSpaceDE w:val="0"/>
              <w:autoSpaceDN w:val="0"/>
              <w:adjustRightInd w:val="0"/>
              <w:ind w:right="-58"/>
              <w:rPr>
                <w:rFonts w:cs="Open Sans"/>
                <w:bCs/>
                <w:sz w:val="20"/>
                <w:szCs w:val="20"/>
              </w:rPr>
            </w:pPr>
            <w:r w:rsidRPr="001A659E">
              <w:rPr>
                <w:rFonts w:cs="Open Sans"/>
                <w:bCs/>
                <w:sz w:val="20"/>
                <w:szCs w:val="20"/>
              </w:rPr>
              <w:t>Thomas “Stonewall” Jackson</w:t>
            </w:r>
          </w:p>
          <w:p w14:paraId="3D45D8C5" w14:textId="3CB85960" w:rsidR="001A659E" w:rsidRPr="001A659E" w:rsidRDefault="001A659E" w:rsidP="001A659E">
            <w:pPr>
              <w:pStyle w:val="ListParagraph"/>
              <w:keepNext/>
              <w:numPr>
                <w:ilvl w:val="0"/>
                <w:numId w:val="30"/>
              </w:numPr>
              <w:autoSpaceDE w:val="0"/>
              <w:autoSpaceDN w:val="0"/>
              <w:adjustRightInd w:val="0"/>
              <w:ind w:right="-58"/>
              <w:rPr>
                <w:rFonts w:cs="Open Sans"/>
                <w:bCs/>
                <w:sz w:val="20"/>
                <w:szCs w:val="20"/>
              </w:rPr>
            </w:pPr>
            <w:r w:rsidRPr="001A659E">
              <w:rPr>
                <w:rFonts w:cs="Open Sans"/>
                <w:bCs/>
                <w:sz w:val="20"/>
                <w:szCs w:val="20"/>
              </w:rPr>
              <w:t>Robert E. Lee</w:t>
            </w:r>
          </w:p>
        </w:tc>
        <w:tc>
          <w:tcPr>
            <w:tcW w:w="573" w:type="dxa"/>
            <w:vMerge/>
            <w:tcBorders>
              <w:left w:val="single" w:sz="12" w:space="0" w:color="auto"/>
            </w:tcBorders>
            <w:shd w:val="clear" w:color="auto" w:fill="FFFFFF" w:themeFill="background1"/>
            <w:vAlign w:val="center"/>
          </w:tcPr>
          <w:p w14:paraId="3B99D5C2" w14:textId="77777777" w:rsidR="001A659E" w:rsidRPr="0096371C" w:rsidRDefault="001A659E" w:rsidP="0096371C">
            <w:pPr>
              <w:keepNext/>
              <w:jc w:val="center"/>
              <w:rPr>
                <w:rFonts w:cs="Open Sans"/>
                <w:sz w:val="20"/>
                <w:szCs w:val="20"/>
              </w:rPr>
            </w:pPr>
          </w:p>
        </w:tc>
        <w:tc>
          <w:tcPr>
            <w:tcW w:w="540" w:type="dxa"/>
            <w:vMerge/>
            <w:shd w:val="clear" w:color="auto" w:fill="FFFFFF" w:themeFill="background1"/>
            <w:vAlign w:val="center"/>
          </w:tcPr>
          <w:p w14:paraId="17AA454D" w14:textId="77777777" w:rsidR="001A659E" w:rsidRPr="0096371C" w:rsidRDefault="001A659E" w:rsidP="0096371C">
            <w:pPr>
              <w:keepNext/>
              <w:jc w:val="center"/>
              <w:rPr>
                <w:rFonts w:cs="Open Sans"/>
                <w:sz w:val="20"/>
                <w:szCs w:val="20"/>
              </w:rPr>
            </w:pPr>
          </w:p>
        </w:tc>
        <w:tc>
          <w:tcPr>
            <w:tcW w:w="5220" w:type="dxa"/>
            <w:vMerge/>
            <w:shd w:val="clear" w:color="auto" w:fill="FFFFFF" w:themeFill="background1"/>
            <w:vAlign w:val="center"/>
          </w:tcPr>
          <w:p w14:paraId="7A315BEF" w14:textId="77777777" w:rsidR="001A659E" w:rsidRPr="002B0A90" w:rsidRDefault="001A659E" w:rsidP="003200EA">
            <w:pPr>
              <w:keepNext/>
              <w:rPr>
                <w:rFonts w:cs="Open Sans"/>
                <w:b/>
                <w:sz w:val="20"/>
                <w:szCs w:val="20"/>
              </w:rPr>
            </w:pPr>
          </w:p>
        </w:tc>
      </w:tr>
      <w:tr w:rsidR="00E60FCE" w:rsidRPr="002B0A90" w14:paraId="0580DE6C" w14:textId="77777777" w:rsidTr="003200EA">
        <w:trPr>
          <w:cantSplit/>
          <w:trHeight w:val="1080"/>
        </w:trPr>
        <w:tc>
          <w:tcPr>
            <w:tcW w:w="1255" w:type="dxa"/>
            <w:shd w:val="clear" w:color="auto" w:fill="FFFFFF" w:themeFill="background1"/>
            <w:vAlign w:val="center"/>
          </w:tcPr>
          <w:p w14:paraId="31A6F5A7" w14:textId="591F50DF" w:rsidR="00E60FCE" w:rsidRPr="002B0A90" w:rsidRDefault="001A659E" w:rsidP="001440A3">
            <w:pPr>
              <w:keepNext/>
              <w:autoSpaceDE w:val="0"/>
              <w:autoSpaceDN w:val="0"/>
              <w:adjustRightInd w:val="0"/>
              <w:ind w:left="-120" w:right="-115"/>
              <w:jc w:val="center"/>
              <w:rPr>
                <w:rFonts w:cs="Open Sans"/>
                <w:color w:val="000000"/>
                <w:sz w:val="20"/>
                <w:szCs w:val="20"/>
              </w:rPr>
            </w:pPr>
            <w:r>
              <w:rPr>
                <w:rFonts w:cs="Open Sans"/>
                <w:color w:val="000000"/>
                <w:sz w:val="20"/>
                <w:szCs w:val="20"/>
              </w:rPr>
              <w:t>8.64</w:t>
            </w:r>
          </w:p>
        </w:tc>
        <w:tc>
          <w:tcPr>
            <w:tcW w:w="6897" w:type="dxa"/>
            <w:gridSpan w:val="2"/>
            <w:tcBorders>
              <w:right w:val="single" w:sz="12" w:space="0" w:color="auto"/>
            </w:tcBorders>
            <w:shd w:val="clear" w:color="auto" w:fill="FFFFFF" w:themeFill="background1"/>
            <w:vAlign w:val="center"/>
          </w:tcPr>
          <w:p w14:paraId="5E6931EC" w14:textId="4AABC54A" w:rsidR="00E60FCE" w:rsidRPr="002B0A90" w:rsidRDefault="001A659E" w:rsidP="001A659E">
            <w:pPr>
              <w:autoSpaceDE w:val="0"/>
              <w:autoSpaceDN w:val="0"/>
              <w:adjustRightInd w:val="0"/>
              <w:contextualSpacing/>
              <w:rPr>
                <w:rFonts w:cs="Open Sans"/>
                <w:bCs/>
                <w:sz w:val="20"/>
                <w:szCs w:val="20"/>
              </w:rPr>
            </w:pPr>
            <w:r w:rsidRPr="001A659E">
              <w:rPr>
                <w:rFonts w:cs="Open Sans"/>
                <w:bCs/>
                <w:sz w:val="20"/>
                <w:szCs w:val="20"/>
              </w:rPr>
              <w:t>Analyze the significance of the Emancipation Proclamation and the Gettysburg Address.</w:t>
            </w:r>
          </w:p>
        </w:tc>
        <w:tc>
          <w:tcPr>
            <w:tcW w:w="573" w:type="dxa"/>
            <w:tcBorders>
              <w:left w:val="single" w:sz="12" w:space="0" w:color="auto"/>
            </w:tcBorders>
            <w:shd w:val="clear" w:color="auto" w:fill="FFFFFF" w:themeFill="background1"/>
            <w:vAlign w:val="center"/>
          </w:tcPr>
          <w:p w14:paraId="04AD0BEC" w14:textId="728334F5" w:rsidR="00E60FCE" w:rsidRPr="0096371C" w:rsidRDefault="0096371C" w:rsidP="0096371C">
            <w:pPr>
              <w:keepNext/>
              <w:jc w:val="center"/>
              <w:rPr>
                <w:rFonts w:cs="Open Sans"/>
                <w:sz w:val="20"/>
                <w:szCs w:val="20"/>
              </w:rPr>
            </w:pPr>
            <w:r>
              <w:rPr>
                <w:rFonts w:cs="Open Sans"/>
                <w:sz w:val="20"/>
                <w:szCs w:val="20"/>
              </w:rPr>
              <w:t>X</w:t>
            </w:r>
          </w:p>
        </w:tc>
        <w:tc>
          <w:tcPr>
            <w:tcW w:w="540" w:type="dxa"/>
            <w:shd w:val="clear" w:color="auto" w:fill="FFFFFF" w:themeFill="background1"/>
            <w:vAlign w:val="center"/>
          </w:tcPr>
          <w:p w14:paraId="7DAF0066" w14:textId="77777777" w:rsidR="00E60FCE" w:rsidRPr="0096371C" w:rsidRDefault="00E60FCE" w:rsidP="0096371C">
            <w:pPr>
              <w:keepNext/>
              <w:jc w:val="center"/>
              <w:rPr>
                <w:rFonts w:cs="Open Sans"/>
                <w:sz w:val="20"/>
                <w:szCs w:val="20"/>
              </w:rPr>
            </w:pPr>
          </w:p>
        </w:tc>
        <w:tc>
          <w:tcPr>
            <w:tcW w:w="5220" w:type="dxa"/>
            <w:shd w:val="clear" w:color="auto" w:fill="FFFFFF" w:themeFill="background1"/>
            <w:vAlign w:val="center"/>
          </w:tcPr>
          <w:p w14:paraId="3DAF3494" w14:textId="26D150CF" w:rsidR="00E60FCE" w:rsidRPr="002B0A90" w:rsidRDefault="006527E9" w:rsidP="003200EA">
            <w:pPr>
              <w:keepNext/>
              <w:rPr>
                <w:rFonts w:cs="Open Sans"/>
                <w:b/>
                <w:sz w:val="20"/>
                <w:szCs w:val="20"/>
              </w:rPr>
            </w:pPr>
            <w:r>
              <w:rPr>
                <w:rFonts w:cs="Open Sans"/>
                <w:sz w:val="20"/>
                <w:szCs w:val="20"/>
              </w:rPr>
              <w:t>Chapter 14, Lesson 2, 4</w:t>
            </w:r>
          </w:p>
        </w:tc>
      </w:tr>
      <w:tr w:rsidR="001A659E" w:rsidRPr="002B0A90" w14:paraId="47F3E2E4" w14:textId="77777777" w:rsidTr="003200EA">
        <w:trPr>
          <w:cantSplit/>
          <w:trHeight w:val="1080"/>
        </w:trPr>
        <w:tc>
          <w:tcPr>
            <w:tcW w:w="1255" w:type="dxa"/>
            <w:shd w:val="clear" w:color="auto" w:fill="FFFFFF" w:themeFill="background1"/>
            <w:vAlign w:val="center"/>
          </w:tcPr>
          <w:p w14:paraId="6DA17B45" w14:textId="55E6204B" w:rsidR="001A659E" w:rsidRDefault="001A659E" w:rsidP="001440A3">
            <w:pPr>
              <w:keepNext/>
              <w:autoSpaceDE w:val="0"/>
              <w:autoSpaceDN w:val="0"/>
              <w:adjustRightInd w:val="0"/>
              <w:ind w:left="-120" w:right="-115"/>
              <w:jc w:val="center"/>
              <w:rPr>
                <w:rFonts w:cs="Open Sans"/>
                <w:color w:val="000000"/>
                <w:sz w:val="20"/>
                <w:szCs w:val="20"/>
              </w:rPr>
            </w:pPr>
            <w:r>
              <w:rPr>
                <w:rFonts w:cs="Open Sans"/>
                <w:color w:val="000000"/>
                <w:sz w:val="20"/>
                <w:szCs w:val="20"/>
              </w:rPr>
              <w:t>8.65</w:t>
            </w:r>
          </w:p>
        </w:tc>
        <w:tc>
          <w:tcPr>
            <w:tcW w:w="6897" w:type="dxa"/>
            <w:gridSpan w:val="2"/>
            <w:tcBorders>
              <w:right w:val="single" w:sz="12" w:space="0" w:color="auto"/>
            </w:tcBorders>
            <w:shd w:val="clear" w:color="auto" w:fill="FFFFFF" w:themeFill="background1"/>
            <w:vAlign w:val="center"/>
          </w:tcPr>
          <w:p w14:paraId="75CF2B85" w14:textId="77777777" w:rsidR="001A659E" w:rsidRPr="001A659E" w:rsidRDefault="001A659E" w:rsidP="001A659E">
            <w:pPr>
              <w:autoSpaceDE w:val="0"/>
              <w:autoSpaceDN w:val="0"/>
              <w:adjustRightInd w:val="0"/>
              <w:contextualSpacing/>
              <w:rPr>
                <w:rFonts w:cs="Open Sans"/>
                <w:bCs/>
                <w:sz w:val="20"/>
                <w:szCs w:val="20"/>
              </w:rPr>
            </w:pPr>
            <w:r w:rsidRPr="001A659E">
              <w:rPr>
                <w:rFonts w:cs="Open Sans"/>
                <w:bCs/>
                <w:sz w:val="20"/>
                <w:szCs w:val="20"/>
              </w:rPr>
              <w:t xml:space="preserve">Describe African American involvement in the Union army, including the Massachusetts 54th Regiment at Fort Wagner and the 13th U.S. Colored Troops in the Battle of Nashville. </w:t>
            </w:r>
          </w:p>
          <w:p w14:paraId="6702F7A8" w14:textId="27C57625" w:rsidR="001A659E" w:rsidRPr="001A659E" w:rsidRDefault="001A659E" w:rsidP="001A659E">
            <w:pPr>
              <w:autoSpaceDE w:val="0"/>
              <w:autoSpaceDN w:val="0"/>
              <w:adjustRightInd w:val="0"/>
              <w:contextualSpacing/>
              <w:rPr>
                <w:rFonts w:cs="Open Sans"/>
                <w:bCs/>
                <w:sz w:val="20"/>
                <w:szCs w:val="20"/>
              </w:rPr>
            </w:pPr>
            <w:r w:rsidRPr="001A659E">
              <w:rPr>
                <w:rFonts w:cs="Open Sans"/>
                <w:bCs/>
                <w:sz w:val="20"/>
                <w:szCs w:val="20"/>
              </w:rPr>
              <w:t>(T.C.A. § 49-6-1006)</w:t>
            </w:r>
          </w:p>
        </w:tc>
        <w:tc>
          <w:tcPr>
            <w:tcW w:w="573" w:type="dxa"/>
            <w:tcBorders>
              <w:left w:val="single" w:sz="12" w:space="0" w:color="auto"/>
            </w:tcBorders>
            <w:shd w:val="clear" w:color="auto" w:fill="FFFFFF" w:themeFill="background1"/>
            <w:vAlign w:val="center"/>
          </w:tcPr>
          <w:p w14:paraId="77E3CFF4" w14:textId="2E9380AF" w:rsidR="001A659E" w:rsidRPr="0096371C" w:rsidRDefault="0096371C" w:rsidP="0096371C">
            <w:pPr>
              <w:keepNext/>
              <w:jc w:val="center"/>
              <w:rPr>
                <w:rFonts w:cs="Open Sans"/>
                <w:sz w:val="20"/>
                <w:szCs w:val="20"/>
              </w:rPr>
            </w:pPr>
            <w:r>
              <w:rPr>
                <w:rFonts w:cs="Open Sans"/>
                <w:sz w:val="20"/>
                <w:szCs w:val="20"/>
              </w:rPr>
              <w:t>X</w:t>
            </w:r>
          </w:p>
        </w:tc>
        <w:tc>
          <w:tcPr>
            <w:tcW w:w="540" w:type="dxa"/>
            <w:shd w:val="clear" w:color="auto" w:fill="FFFFFF" w:themeFill="background1"/>
            <w:vAlign w:val="center"/>
          </w:tcPr>
          <w:p w14:paraId="79ADC15E" w14:textId="77777777" w:rsidR="001A659E" w:rsidRPr="0096371C" w:rsidRDefault="001A659E" w:rsidP="0096371C">
            <w:pPr>
              <w:keepNext/>
              <w:jc w:val="center"/>
              <w:rPr>
                <w:rFonts w:cs="Open Sans"/>
                <w:sz w:val="20"/>
                <w:szCs w:val="20"/>
              </w:rPr>
            </w:pPr>
          </w:p>
        </w:tc>
        <w:tc>
          <w:tcPr>
            <w:tcW w:w="5220" w:type="dxa"/>
            <w:shd w:val="clear" w:color="auto" w:fill="FFFFFF" w:themeFill="background1"/>
            <w:vAlign w:val="center"/>
          </w:tcPr>
          <w:p w14:paraId="19E02B90" w14:textId="1BDF27E6" w:rsidR="001A659E" w:rsidRPr="002B0A90" w:rsidRDefault="006527E9" w:rsidP="003200EA">
            <w:pPr>
              <w:keepNext/>
              <w:rPr>
                <w:rFonts w:cs="Open Sans"/>
                <w:b/>
                <w:sz w:val="20"/>
                <w:szCs w:val="20"/>
              </w:rPr>
            </w:pPr>
            <w:r>
              <w:rPr>
                <w:rFonts w:cs="Open Sans"/>
                <w:sz w:val="20"/>
                <w:szCs w:val="20"/>
              </w:rPr>
              <w:t>Chapter 14, Lesson 4</w:t>
            </w:r>
          </w:p>
        </w:tc>
      </w:tr>
      <w:tr w:rsidR="00E60FCE" w:rsidRPr="002B0A90" w14:paraId="056387F2" w14:textId="77777777" w:rsidTr="001440A3">
        <w:trPr>
          <w:cantSplit/>
          <w:trHeight w:val="1080"/>
        </w:trPr>
        <w:tc>
          <w:tcPr>
            <w:tcW w:w="14485" w:type="dxa"/>
            <w:gridSpan w:val="6"/>
            <w:shd w:val="clear" w:color="auto" w:fill="FFFFFF" w:themeFill="background1"/>
            <w:vAlign w:val="center"/>
          </w:tcPr>
          <w:p w14:paraId="505A650A" w14:textId="77777777" w:rsidR="00E60FCE" w:rsidRPr="00E60FCE" w:rsidRDefault="00E60FCE" w:rsidP="00E60FCE">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79C13D8F" w14:textId="3D7C91D3" w:rsidR="00E60FCE" w:rsidRPr="001A659E" w:rsidRDefault="00E60FCE" w:rsidP="001A659E">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w:t>
            </w:r>
            <w:r w:rsidR="001A659E">
              <w:rPr>
                <w:rFonts w:cs="Open Sans"/>
                <w:i/>
                <w:sz w:val="20"/>
                <w:szCs w:val="20"/>
                <w:highlight w:val="yellow"/>
              </w:rPr>
              <w:t>n or thing is a part of a group</w:t>
            </w:r>
          </w:p>
        </w:tc>
      </w:tr>
    </w:tbl>
    <w:p w14:paraId="70791A84" w14:textId="77777777" w:rsidR="00E60FCE" w:rsidRDefault="00E60FCE" w:rsidP="00F5694C">
      <w:pPr>
        <w:rPr>
          <w:rFonts w:cs="Open Sans"/>
          <w:i/>
          <w:sz w:val="20"/>
          <w:szCs w:val="20"/>
        </w:rPr>
      </w:pPr>
    </w:p>
    <w:tbl>
      <w:tblPr>
        <w:tblStyle w:val="TableGrid"/>
        <w:tblW w:w="14485" w:type="dxa"/>
        <w:tblCellMar>
          <w:left w:w="115" w:type="dxa"/>
          <w:right w:w="115" w:type="dxa"/>
        </w:tblCellMar>
        <w:tblLook w:val="04A0" w:firstRow="1" w:lastRow="0" w:firstColumn="1" w:lastColumn="0" w:noHBand="0" w:noVBand="1"/>
      </w:tblPr>
      <w:tblGrid>
        <w:gridCol w:w="1255"/>
        <w:gridCol w:w="6897"/>
        <w:gridCol w:w="573"/>
        <w:gridCol w:w="540"/>
        <w:gridCol w:w="5220"/>
      </w:tblGrid>
      <w:tr w:rsidR="00E60FCE" w:rsidRPr="002B0A90" w14:paraId="13406597" w14:textId="77777777" w:rsidTr="003200EA">
        <w:trPr>
          <w:cantSplit/>
          <w:trHeight w:val="1080"/>
        </w:trPr>
        <w:tc>
          <w:tcPr>
            <w:tcW w:w="1255" w:type="dxa"/>
            <w:shd w:val="clear" w:color="auto" w:fill="FFFFFF" w:themeFill="background1"/>
            <w:vAlign w:val="center"/>
          </w:tcPr>
          <w:p w14:paraId="0F97A5F4" w14:textId="504141D4" w:rsidR="00E60FCE" w:rsidRPr="002B0A90" w:rsidRDefault="001A659E" w:rsidP="001440A3">
            <w:pPr>
              <w:keepNext/>
              <w:autoSpaceDE w:val="0"/>
              <w:autoSpaceDN w:val="0"/>
              <w:adjustRightInd w:val="0"/>
              <w:ind w:left="-120" w:right="-115"/>
              <w:jc w:val="center"/>
              <w:rPr>
                <w:rFonts w:cs="Open Sans"/>
                <w:color w:val="000000"/>
                <w:sz w:val="20"/>
                <w:szCs w:val="20"/>
              </w:rPr>
            </w:pPr>
            <w:r>
              <w:rPr>
                <w:rFonts w:cs="Open Sans"/>
                <w:color w:val="000000"/>
                <w:sz w:val="20"/>
                <w:szCs w:val="20"/>
              </w:rPr>
              <w:lastRenderedPageBreak/>
              <w:t>8.66</w:t>
            </w:r>
          </w:p>
        </w:tc>
        <w:tc>
          <w:tcPr>
            <w:tcW w:w="6897" w:type="dxa"/>
            <w:tcBorders>
              <w:right w:val="single" w:sz="12" w:space="0" w:color="auto"/>
            </w:tcBorders>
            <w:shd w:val="clear" w:color="auto" w:fill="FFFFFF" w:themeFill="background1"/>
            <w:vAlign w:val="center"/>
          </w:tcPr>
          <w:p w14:paraId="50B20C5A" w14:textId="13B97C08" w:rsidR="00E60FCE" w:rsidRPr="002B0A90" w:rsidRDefault="001A659E" w:rsidP="001A659E">
            <w:pPr>
              <w:autoSpaceDE w:val="0"/>
              <w:autoSpaceDN w:val="0"/>
              <w:adjustRightInd w:val="0"/>
              <w:contextualSpacing/>
              <w:rPr>
                <w:rFonts w:cs="Open Sans"/>
                <w:bCs/>
                <w:sz w:val="20"/>
                <w:szCs w:val="20"/>
              </w:rPr>
            </w:pPr>
            <w:r w:rsidRPr="001A659E">
              <w:rPr>
                <w:rFonts w:cs="Open Sans"/>
                <w:bCs/>
                <w:sz w:val="20"/>
                <w:szCs w:val="20"/>
              </w:rPr>
              <w:t>Analyze how the writings of Sam Watkins and Elisha Hunt Rhodes illustrated the daily life of the common soldier.</w:t>
            </w:r>
          </w:p>
        </w:tc>
        <w:tc>
          <w:tcPr>
            <w:tcW w:w="573" w:type="dxa"/>
            <w:tcBorders>
              <w:left w:val="single" w:sz="12" w:space="0" w:color="auto"/>
            </w:tcBorders>
            <w:shd w:val="clear" w:color="auto" w:fill="FFFFFF" w:themeFill="background1"/>
            <w:vAlign w:val="center"/>
          </w:tcPr>
          <w:p w14:paraId="5990C052" w14:textId="6BBC7FC8" w:rsidR="00E60FCE" w:rsidRPr="0096371C" w:rsidRDefault="0096371C" w:rsidP="0096371C">
            <w:pPr>
              <w:keepNext/>
              <w:jc w:val="center"/>
              <w:rPr>
                <w:rFonts w:cs="Open Sans"/>
                <w:sz w:val="20"/>
                <w:szCs w:val="20"/>
              </w:rPr>
            </w:pPr>
            <w:r>
              <w:rPr>
                <w:rFonts w:cs="Open Sans"/>
                <w:sz w:val="20"/>
                <w:szCs w:val="20"/>
              </w:rPr>
              <w:t>X</w:t>
            </w:r>
          </w:p>
        </w:tc>
        <w:tc>
          <w:tcPr>
            <w:tcW w:w="540" w:type="dxa"/>
            <w:shd w:val="clear" w:color="auto" w:fill="FFFFFF" w:themeFill="background1"/>
            <w:vAlign w:val="center"/>
          </w:tcPr>
          <w:p w14:paraId="212EEBA6" w14:textId="77777777" w:rsidR="00E60FCE" w:rsidRPr="002B0A90" w:rsidRDefault="00E60FCE" w:rsidP="0096371C">
            <w:pPr>
              <w:keepNext/>
              <w:jc w:val="center"/>
              <w:rPr>
                <w:rFonts w:cs="Open Sans"/>
                <w:b/>
                <w:sz w:val="20"/>
                <w:szCs w:val="20"/>
              </w:rPr>
            </w:pPr>
          </w:p>
        </w:tc>
        <w:tc>
          <w:tcPr>
            <w:tcW w:w="5220" w:type="dxa"/>
            <w:shd w:val="clear" w:color="auto" w:fill="FFFFFF" w:themeFill="background1"/>
            <w:vAlign w:val="center"/>
          </w:tcPr>
          <w:p w14:paraId="2012FB53" w14:textId="0C330A6C" w:rsidR="00E60FCE" w:rsidRPr="002B0A90" w:rsidRDefault="006527E9" w:rsidP="003200EA">
            <w:pPr>
              <w:keepNext/>
              <w:rPr>
                <w:rFonts w:cs="Open Sans"/>
                <w:b/>
                <w:sz w:val="20"/>
                <w:szCs w:val="20"/>
              </w:rPr>
            </w:pPr>
            <w:r w:rsidRPr="006527E9">
              <w:rPr>
                <w:rFonts w:cs="Open Sans"/>
                <w:i/>
                <w:sz w:val="20"/>
                <w:szCs w:val="20"/>
              </w:rPr>
              <w:t>All for the Union</w:t>
            </w:r>
            <w:r>
              <w:rPr>
                <w:rFonts w:cs="Open Sans"/>
                <w:sz w:val="20"/>
                <w:szCs w:val="20"/>
              </w:rPr>
              <w:t xml:space="preserve">, Elisha Hunt Rhodes, &amp; </w:t>
            </w:r>
            <w:r w:rsidRPr="006527E9">
              <w:rPr>
                <w:rFonts w:cs="Open Sans"/>
                <w:i/>
                <w:sz w:val="20"/>
                <w:szCs w:val="20"/>
              </w:rPr>
              <w:t>Co. Aytch</w:t>
            </w:r>
            <w:r>
              <w:rPr>
                <w:rFonts w:cs="Open Sans"/>
                <w:sz w:val="20"/>
                <w:szCs w:val="20"/>
              </w:rPr>
              <w:t>, Sam R. Watkins, (pp.522-525)</w:t>
            </w:r>
          </w:p>
        </w:tc>
      </w:tr>
      <w:tr w:rsidR="001A659E" w:rsidRPr="002B0A90" w14:paraId="24C7EE7A" w14:textId="77777777" w:rsidTr="00164F73">
        <w:trPr>
          <w:cantSplit/>
        </w:trPr>
        <w:tc>
          <w:tcPr>
            <w:tcW w:w="8152" w:type="dxa"/>
            <w:gridSpan w:val="2"/>
            <w:tcBorders>
              <w:right w:val="single" w:sz="12" w:space="0" w:color="auto"/>
            </w:tcBorders>
            <w:shd w:val="clear" w:color="auto" w:fill="D9D9D9" w:themeFill="background1" w:themeFillShade="D9"/>
            <w:vAlign w:val="center"/>
          </w:tcPr>
          <w:p w14:paraId="32E93287" w14:textId="4E7E1427" w:rsidR="001A659E" w:rsidRPr="002B0A90" w:rsidRDefault="001A659E" w:rsidP="00164F73">
            <w:pPr>
              <w:keepNext/>
              <w:autoSpaceDE w:val="0"/>
              <w:autoSpaceDN w:val="0"/>
              <w:adjustRightInd w:val="0"/>
              <w:rPr>
                <w:rFonts w:cs="Open Sans"/>
                <w:b/>
                <w:bCs/>
                <w:sz w:val="20"/>
                <w:szCs w:val="20"/>
              </w:rPr>
            </w:pPr>
            <w:r w:rsidRPr="001A659E">
              <w:rPr>
                <w:rFonts w:cs="Open Sans"/>
                <w:b/>
                <w:bCs/>
                <w:sz w:val="20"/>
                <w:szCs w:val="20"/>
              </w:rPr>
              <w:t>Reconstruction (1865-1877)</w:t>
            </w:r>
          </w:p>
        </w:tc>
        <w:tc>
          <w:tcPr>
            <w:tcW w:w="573" w:type="dxa"/>
            <w:tcBorders>
              <w:left w:val="single" w:sz="12" w:space="0" w:color="auto"/>
            </w:tcBorders>
            <w:shd w:val="clear" w:color="auto" w:fill="D9D9D9" w:themeFill="background1" w:themeFillShade="D9"/>
          </w:tcPr>
          <w:p w14:paraId="37443046" w14:textId="77777777" w:rsidR="001A659E" w:rsidRPr="002B0A90" w:rsidRDefault="001A659E" w:rsidP="00164F73">
            <w:pPr>
              <w:keepNext/>
              <w:jc w:val="center"/>
              <w:rPr>
                <w:rFonts w:cs="Open Sans"/>
                <w:b/>
                <w:sz w:val="20"/>
                <w:szCs w:val="20"/>
              </w:rPr>
            </w:pPr>
            <w:r w:rsidRPr="002B0A90">
              <w:rPr>
                <w:rFonts w:cs="Open Sans"/>
                <w:b/>
                <w:sz w:val="20"/>
                <w:szCs w:val="20"/>
              </w:rPr>
              <w:t>Yes</w:t>
            </w:r>
          </w:p>
        </w:tc>
        <w:tc>
          <w:tcPr>
            <w:tcW w:w="540" w:type="dxa"/>
            <w:shd w:val="clear" w:color="auto" w:fill="D9D9D9" w:themeFill="background1" w:themeFillShade="D9"/>
          </w:tcPr>
          <w:p w14:paraId="4DFCAEFE" w14:textId="77777777" w:rsidR="001A659E" w:rsidRPr="002B0A90" w:rsidRDefault="001A659E" w:rsidP="00164F73">
            <w:pPr>
              <w:keepNext/>
              <w:jc w:val="center"/>
              <w:rPr>
                <w:rFonts w:cs="Open Sans"/>
                <w:b/>
                <w:sz w:val="20"/>
                <w:szCs w:val="20"/>
              </w:rPr>
            </w:pPr>
            <w:r w:rsidRPr="002B0A90">
              <w:rPr>
                <w:rFonts w:cs="Open Sans"/>
                <w:b/>
                <w:sz w:val="20"/>
                <w:szCs w:val="20"/>
              </w:rPr>
              <w:t>No</w:t>
            </w:r>
          </w:p>
        </w:tc>
        <w:tc>
          <w:tcPr>
            <w:tcW w:w="5220" w:type="dxa"/>
            <w:shd w:val="clear" w:color="auto" w:fill="D9D9D9" w:themeFill="background1" w:themeFillShade="D9"/>
          </w:tcPr>
          <w:p w14:paraId="71D21DA3" w14:textId="77777777" w:rsidR="001A659E" w:rsidRPr="002B0A90" w:rsidRDefault="001A659E" w:rsidP="00164F73">
            <w:pPr>
              <w:keepNext/>
              <w:rPr>
                <w:rFonts w:cs="Open Sans"/>
                <w:b/>
                <w:sz w:val="20"/>
                <w:szCs w:val="20"/>
              </w:rPr>
            </w:pPr>
            <w:r w:rsidRPr="002B0A90">
              <w:rPr>
                <w:rFonts w:cs="Open Sans"/>
                <w:b/>
                <w:sz w:val="20"/>
                <w:szCs w:val="20"/>
              </w:rPr>
              <w:t>Evidence  (e.g., page numbers and/or examples of inclusion)</w:t>
            </w:r>
          </w:p>
        </w:tc>
      </w:tr>
      <w:tr w:rsidR="001A659E" w:rsidRPr="002B0A90" w14:paraId="56FC7B0B" w14:textId="77777777" w:rsidTr="00164F73">
        <w:trPr>
          <w:cantSplit/>
        </w:trPr>
        <w:tc>
          <w:tcPr>
            <w:tcW w:w="1255" w:type="dxa"/>
            <w:shd w:val="clear" w:color="auto" w:fill="F2F2F2" w:themeFill="background1" w:themeFillShade="F2"/>
            <w:vAlign w:val="center"/>
          </w:tcPr>
          <w:p w14:paraId="25148654" w14:textId="77777777" w:rsidR="001A659E" w:rsidRPr="002B0A90" w:rsidRDefault="001A659E" w:rsidP="00164F73">
            <w:pPr>
              <w:keepNext/>
              <w:autoSpaceDE w:val="0"/>
              <w:autoSpaceDN w:val="0"/>
              <w:adjustRightInd w:val="0"/>
              <w:ind w:left="-120" w:right="-115"/>
              <w:jc w:val="center"/>
              <w:rPr>
                <w:rFonts w:cs="Open Sans"/>
                <w:bCs/>
                <w:sz w:val="20"/>
                <w:szCs w:val="20"/>
              </w:rPr>
            </w:pPr>
            <w:r w:rsidRPr="002B0A90">
              <w:rPr>
                <w:rFonts w:cs="Open Sans"/>
                <w:bCs/>
                <w:sz w:val="20"/>
                <w:szCs w:val="20"/>
              </w:rPr>
              <w:t>Standard Number</w:t>
            </w:r>
          </w:p>
        </w:tc>
        <w:tc>
          <w:tcPr>
            <w:tcW w:w="6897" w:type="dxa"/>
            <w:tcBorders>
              <w:right w:val="single" w:sz="12" w:space="0" w:color="auto"/>
            </w:tcBorders>
            <w:shd w:val="clear" w:color="auto" w:fill="F2F2F2" w:themeFill="background1" w:themeFillShade="F2"/>
            <w:vAlign w:val="center"/>
          </w:tcPr>
          <w:p w14:paraId="1F720D59" w14:textId="77777777" w:rsidR="001A659E" w:rsidRPr="002B0A90" w:rsidRDefault="001A659E" w:rsidP="00164F73">
            <w:pPr>
              <w:keepNext/>
              <w:autoSpaceDE w:val="0"/>
              <w:autoSpaceDN w:val="0"/>
              <w:adjustRightInd w:val="0"/>
              <w:ind w:left="-25" w:right="-58"/>
              <w:jc w:val="center"/>
              <w:rPr>
                <w:rFonts w:cs="Open Sans"/>
                <w:bCs/>
                <w:sz w:val="20"/>
                <w:szCs w:val="20"/>
              </w:rPr>
            </w:pPr>
            <w:r w:rsidRPr="002B0A90">
              <w:rPr>
                <w:rFonts w:cs="Open Sans"/>
                <w:bCs/>
                <w:sz w:val="20"/>
                <w:szCs w:val="20"/>
              </w:rPr>
              <w:t>Content Standard</w:t>
            </w:r>
          </w:p>
        </w:tc>
        <w:tc>
          <w:tcPr>
            <w:tcW w:w="573" w:type="dxa"/>
            <w:tcBorders>
              <w:left w:val="single" w:sz="12" w:space="0" w:color="auto"/>
            </w:tcBorders>
            <w:shd w:val="clear" w:color="auto" w:fill="F2F2F2" w:themeFill="background1" w:themeFillShade="F2"/>
            <w:vAlign w:val="center"/>
          </w:tcPr>
          <w:p w14:paraId="7576D816" w14:textId="77777777" w:rsidR="001A659E" w:rsidRPr="002B0A90" w:rsidRDefault="001A659E" w:rsidP="00164F73">
            <w:pPr>
              <w:keepNext/>
              <w:jc w:val="center"/>
              <w:rPr>
                <w:rFonts w:cs="Open Sans"/>
                <w:b/>
                <w:sz w:val="20"/>
                <w:szCs w:val="20"/>
              </w:rPr>
            </w:pPr>
          </w:p>
        </w:tc>
        <w:tc>
          <w:tcPr>
            <w:tcW w:w="540" w:type="dxa"/>
            <w:shd w:val="clear" w:color="auto" w:fill="F2F2F2" w:themeFill="background1" w:themeFillShade="F2"/>
            <w:vAlign w:val="center"/>
          </w:tcPr>
          <w:p w14:paraId="6B4CAC24" w14:textId="77777777" w:rsidR="001A659E" w:rsidRPr="002B0A90" w:rsidRDefault="001A659E" w:rsidP="00164F73">
            <w:pPr>
              <w:keepNext/>
              <w:jc w:val="center"/>
              <w:rPr>
                <w:rFonts w:cs="Open Sans"/>
                <w:b/>
                <w:sz w:val="20"/>
                <w:szCs w:val="20"/>
              </w:rPr>
            </w:pPr>
          </w:p>
        </w:tc>
        <w:tc>
          <w:tcPr>
            <w:tcW w:w="5220" w:type="dxa"/>
            <w:shd w:val="clear" w:color="auto" w:fill="F2F2F2" w:themeFill="background1" w:themeFillShade="F2"/>
            <w:vAlign w:val="center"/>
          </w:tcPr>
          <w:p w14:paraId="7774CD7F" w14:textId="77777777" w:rsidR="001A659E" w:rsidRPr="002B0A90" w:rsidRDefault="001A659E" w:rsidP="00164F73">
            <w:pPr>
              <w:keepNext/>
              <w:jc w:val="center"/>
              <w:rPr>
                <w:rFonts w:cs="Open Sans"/>
                <w:b/>
                <w:sz w:val="20"/>
                <w:szCs w:val="20"/>
              </w:rPr>
            </w:pPr>
          </w:p>
        </w:tc>
      </w:tr>
      <w:tr w:rsidR="00E60FCE" w:rsidRPr="002B0A90" w14:paraId="282CC8A8" w14:textId="77777777" w:rsidTr="003200EA">
        <w:trPr>
          <w:cantSplit/>
          <w:trHeight w:val="1080"/>
        </w:trPr>
        <w:tc>
          <w:tcPr>
            <w:tcW w:w="1255" w:type="dxa"/>
            <w:shd w:val="clear" w:color="auto" w:fill="FFFFFF" w:themeFill="background1"/>
            <w:vAlign w:val="center"/>
          </w:tcPr>
          <w:p w14:paraId="2885FB71" w14:textId="55D7EA9E" w:rsidR="00E60FCE" w:rsidRPr="002B0A90" w:rsidRDefault="001A659E" w:rsidP="001440A3">
            <w:pPr>
              <w:keepNext/>
              <w:autoSpaceDE w:val="0"/>
              <w:autoSpaceDN w:val="0"/>
              <w:adjustRightInd w:val="0"/>
              <w:ind w:left="-120" w:right="-115"/>
              <w:jc w:val="center"/>
              <w:rPr>
                <w:rFonts w:cs="Open Sans"/>
                <w:color w:val="000000"/>
                <w:sz w:val="20"/>
                <w:szCs w:val="20"/>
              </w:rPr>
            </w:pPr>
            <w:r>
              <w:rPr>
                <w:rFonts w:cs="Open Sans"/>
                <w:color w:val="000000"/>
                <w:sz w:val="20"/>
                <w:szCs w:val="20"/>
              </w:rPr>
              <w:t>8.67</w:t>
            </w:r>
          </w:p>
        </w:tc>
        <w:tc>
          <w:tcPr>
            <w:tcW w:w="6897" w:type="dxa"/>
            <w:tcBorders>
              <w:right w:val="single" w:sz="12" w:space="0" w:color="auto"/>
            </w:tcBorders>
            <w:shd w:val="clear" w:color="auto" w:fill="FFFFFF" w:themeFill="background1"/>
            <w:vAlign w:val="center"/>
          </w:tcPr>
          <w:p w14:paraId="1F70CADB" w14:textId="0354348B" w:rsidR="00E60FCE" w:rsidRPr="002B0A90" w:rsidRDefault="001A659E" w:rsidP="001A659E">
            <w:pPr>
              <w:autoSpaceDE w:val="0"/>
              <w:autoSpaceDN w:val="0"/>
              <w:adjustRightInd w:val="0"/>
              <w:contextualSpacing/>
              <w:rPr>
                <w:rFonts w:cs="Open Sans"/>
                <w:bCs/>
                <w:sz w:val="20"/>
                <w:szCs w:val="20"/>
              </w:rPr>
            </w:pPr>
            <w:r w:rsidRPr="001A659E">
              <w:rPr>
                <w:rFonts w:cs="Open Sans"/>
                <w:bCs/>
                <w:sz w:val="20"/>
                <w:szCs w:val="20"/>
              </w:rPr>
              <w:t>Analyze the immediate political impact of the assassination of President Abraham Lincoln and Andrew Johnson’s ascension to the presidency.</w:t>
            </w:r>
          </w:p>
        </w:tc>
        <w:tc>
          <w:tcPr>
            <w:tcW w:w="573" w:type="dxa"/>
            <w:tcBorders>
              <w:left w:val="single" w:sz="12" w:space="0" w:color="auto"/>
            </w:tcBorders>
            <w:shd w:val="clear" w:color="auto" w:fill="FFFFFF" w:themeFill="background1"/>
            <w:vAlign w:val="center"/>
          </w:tcPr>
          <w:p w14:paraId="4522E4C0" w14:textId="397EFD10" w:rsidR="00E60FCE" w:rsidRPr="0096371C" w:rsidRDefault="0096371C" w:rsidP="0096371C">
            <w:pPr>
              <w:keepNext/>
              <w:jc w:val="center"/>
              <w:rPr>
                <w:rFonts w:cs="Open Sans"/>
                <w:sz w:val="20"/>
                <w:szCs w:val="20"/>
              </w:rPr>
            </w:pPr>
            <w:r>
              <w:rPr>
                <w:rFonts w:cs="Open Sans"/>
                <w:sz w:val="20"/>
                <w:szCs w:val="20"/>
              </w:rPr>
              <w:t>X</w:t>
            </w:r>
          </w:p>
        </w:tc>
        <w:tc>
          <w:tcPr>
            <w:tcW w:w="540" w:type="dxa"/>
            <w:shd w:val="clear" w:color="auto" w:fill="FFFFFF" w:themeFill="background1"/>
            <w:vAlign w:val="center"/>
          </w:tcPr>
          <w:p w14:paraId="66AE69E2" w14:textId="77777777" w:rsidR="00E60FCE" w:rsidRPr="0096371C" w:rsidRDefault="00E60FCE" w:rsidP="0096371C">
            <w:pPr>
              <w:keepNext/>
              <w:jc w:val="center"/>
              <w:rPr>
                <w:rFonts w:cs="Open Sans"/>
                <w:sz w:val="20"/>
                <w:szCs w:val="20"/>
              </w:rPr>
            </w:pPr>
          </w:p>
        </w:tc>
        <w:tc>
          <w:tcPr>
            <w:tcW w:w="5220" w:type="dxa"/>
            <w:shd w:val="clear" w:color="auto" w:fill="FFFFFF" w:themeFill="background1"/>
            <w:vAlign w:val="center"/>
          </w:tcPr>
          <w:p w14:paraId="4C20FA3D" w14:textId="09C64274" w:rsidR="00E60FCE" w:rsidRPr="009F01FC" w:rsidRDefault="009F01FC" w:rsidP="003200EA">
            <w:pPr>
              <w:keepNext/>
              <w:rPr>
                <w:rFonts w:cs="Open Sans"/>
                <w:sz w:val="20"/>
                <w:szCs w:val="20"/>
              </w:rPr>
            </w:pPr>
            <w:r w:rsidRPr="009F01FC">
              <w:rPr>
                <w:rFonts w:cs="Open Sans"/>
                <w:sz w:val="20"/>
                <w:szCs w:val="20"/>
              </w:rPr>
              <w:t xml:space="preserve">Chapter </w:t>
            </w:r>
            <w:r>
              <w:rPr>
                <w:rFonts w:cs="Open Sans"/>
                <w:sz w:val="20"/>
                <w:szCs w:val="20"/>
              </w:rPr>
              <w:t>15</w:t>
            </w:r>
            <w:r w:rsidRPr="009F01FC">
              <w:rPr>
                <w:rFonts w:cs="Open Sans"/>
                <w:sz w:val="20"/>
                <w:szCs w:val="20"/>
              </w:rPr>
              <w:t xml:space="preserve">, Lesson 1 </w:t>
            </w:r>
          </w:p>
        </w:tc>
      </w:tr>
      <w:tr w:rsidR="00E60FCE" w:rsidRPr="002B0A90" w14:paraId="0E7F21EC" w14:textId="77777777" w:rsidTr="003200EA">
        <w:trPr>
          <w:cantSplit/>
          <w:trHeight w:val="1080"/>
        </w:trPr>
        <w:tc>
          <w:tcPr>
            <w:tcW w:w="1255" w:type="dxa"/>
            <w:shd w:val="clear" w:color="auto" w:fill="FFFFFF" w:themeFill="background1"/>
            <w:vAlign w:val="center"/>
          </w:tcPr>
          <w:p w14:paraId="591AAE58" w14:textId="5750900E" w:rsidR="00E60FCE" w:rsidRPr="002B0A90" w:rsidRDefault="001A659E" w:rsidP="001440A3">
            <w:pPr>
              <w:keepNext/>
              <w:autoSpaceDE w:val="0"/>
              <w:autoSpaceDN w:val="0"/>
              <w:adjustRightInd w:val="0"/>
              <w:ind w:left="-120" w:right="-115"/>
              <w:jc w:val="center"/>
              <w:rPr>
                <w:rFonts w:cs="Open Sans"/>
                <w:color w:val="000000"/>
                <w:sz w:val="20"/>
                <w:szCs w:val="20"/>
              </w:rPr>
            </w:pPr>
            <w:r>
              <w:rPr>
                <w:rFonts w:cs="Open Sans"/>
                <w:color w:val="000000"/>
                <w:sz w:val="20"/>
                <w:szCs w:val="20"/>
              </w:rPr>
              <w:t>8.68</w:t>
            </w:r>
          </w:p>
        </w:tc>
        <w:tc>
          <w:tcPr>
            <w:tcW w:w="6897" w:type="dxa"/>
            <w:tcBorders>
              <w:right w:val="single" w:sz="12" w:space="0" w:color="auto"/>
            </w:tcBorders>
            <w:shd w:val="clear" w:color="auto" w:fill="FFFFFF" w:themeFill="background1"/>
            <w:vAlign w:val="center"/>
          </w:tcPr>
          <w:p w14:paraId="446B6B17" w14:textId="144A5450" w:rsidR="00E60FCE" w:rsidRPr="002B0A90" w:rsidRDefault="001A659E" w:rsidP="001A659E">
            <w:pPr>
              <w:autoSpaceDE w:val="0"/>
              <w:autoSpaceDN w:val="0"/>
              <w:adjustRightInd w:val="0"/>
              <w:contextualSpacing/>
              <w:rPr>
                <w:rFonts w:cs="Open Sans"/>
                <w:bCs/>
                <w:sz w:val="20"/>
                <w:szCs w:val="20"/>
              </w:rPr>
            </w:pPr>
            <w:r w:rsidRPr="001A659E">
              <w:rPr>
                <w:rFonts w:cs="Open Sans"/>
                <w:bCs/>
                <w:sz w:val="20"/>
                <w:szCs w:val="20"/>
              </w:rPr>
              <w:t>Explain the significance of the 13th, 14th, and 15th Amendments to the U.S. Constitution.</w:t>
            </w:r>
          </w:p>
        </w:tc>
        <w:tc>
          <w:tcPr>
            <w:tcW w:w="573" w:type="dxa"/>
            <w:tcBorders>
              <w:left w:val="single" w:sz="12" w:space="0" w:color="auto"/>
            </w:tcBorders>
            <w:shd w:val="clear" w:color="auto" w:fill="FFFFFF" w:themeFill="background1"/>
            <w:vAlign w:val="center"/>
          </w:tcPr>
          <w:p w14:paraId="67F81EC1" w14:textId="57BF2DBF" w:rsidR="00E60FCE" w:rsidRPr="0096371C" w:rsidRDefault="0096371C" w:rsidP="0096371C">
            <w:pPr>
              <w:keepNext/>
              <w:jc w:val="center"/>
              <w:rPr>
                <w:rFonts w:cs="Open Sans"/>
                <w:sz w:val="20"/>
                <w:szCs w:val="20"/>
              </w:rPr>
            </w:pPr>
            <w:r>
              <w:rPr>
                <w:rFonts w:cs="Open Sans"/>
                <w:sz w:val="20"/>
                <w:szCs w:val="20"/>
              </w:rPr>
              <w:t>X</w:t>
            </w:r>
          </w:p>
        </w:tc>
        <w:tc>
          <w:tcPr>
            <w:tcW w:w="540" w:type="dxa"/>
            <w:shd w:val="clear" w:color="auto" w:fill="FFFFFF" w:themeFill="background1"/>
            <w:vAlign w:val="center"/>
          </w:tcPr>
          <w:p w14:paraId="34C0C44E" w14:textId="77777777" w:rsidR="00E60FCE" w:rsidRPr="0096371C" w:rsidRDefault="00E60FCE" w:rsidP="0096371C">
            <w:pPr>
              <w:keepNext/>
              <w:jc w:val="center"/>
              <w:rPr>
                <w:rFonts w:cs="Open Sans"/>
                <w:sz w:val="20"/>
                <w:szCs w:val="20"/>
              </w:rPr>
            </w:pPr>
          </w:p>
        </w:tc>
        <w:tc>
          <w:tcPr>
            <w:tcW w:w="5220" w:type="dxa"/>
            <w:shd w:val="clear" w:color="auto" w:fill="FFFFFF" w:themeFill="background1"/>
            <w:vAlign w:val="center"/>
          </w:tcPr>
          <w:p w14:paraId="6237B748" w14:textId="04964FA0" w:rsidR="00E60FCE" w:rsidRPr="002B0A90" w:rsidRDefault="009F01FC" w:rsidP="003200EA">
            <w:pPr>
              <w:keepNext/>
              <w:rPr>
                <w:rFonts w:cs="Open Sans"/>
                <w:b/>
                <w:sz w:val="20"/>
                <w:szCs w:val="20"/>
              </w:rPr>
            </w:pPr>
            <w:r w:rsidRPr="009F01FC">
              <w:rPr>
                <w:rFonts w:cs="Open Sans"/>
                <w:sz w:val="20"/>
                <w:szCs w:val="20"/>
              </w:rPr>
              <w:t xml:space="preserve">Chapter </w:t>
            </w:r>
            <w:r>
              <w:rPr>
                <w:rFonts w:cs="Open Sans"/>
                <w:sz w:val="20"/>
                <w:szCs w:val="20"/>
              </w:rPr>
              <w:t>15</w:t>
            </w:r>
            <w:r w:rsidRPr="009F01FC">
              <w:rPr>
                <w:rFonts w:cs="Open Sans"/>
                <w:sz w:val="20"/>
                <w:szCs w:val="20"/>
              </w:rPr>
              <w:t>, Lesson 1</w:t>
            </w:r>
            <w:r>
              <w:rPr>
                <w:rFonts w:cs="Open Sans"/>
                <w:sz w:val="20"/>
                <w:szCs w:val="20"/>
              </w:rPr>
              <w:t>, 2</w:t>
            </w:r>
          </w:p>
        </w:tc>
      </w:tr>
      <w:tr w:rsidR="00E60FCE" w:rsidRPr="002B0A90" w14:paraId="7C647B91" w14:textId="77777777" w:rsidTr="003200EA">
        <w:trPr>
          <w:cantSplit/>
          <w:trHeight w:val="1080"/>
        </w:trPr>
        <w:tc>
          <w:tcPr>
            <w:tcW w:w="1255" w:type="dxa"/>
            <w:shd w:val="clear" w:color="auto" w:fill="FFFFFF" w:themeFill="background1"/>
            <w:vAlign w:val="center"/>
          </w:tcPr>
          <w:p w14:paraId="3E450944" w14:textId="48B34F10" w:rsidR="00E60FCE" w:rsidRPr="002B0A90" w:rsidRDefault="001A659E" w:rsidP="001440A3">
            <w:pPr>
              <w:keepNext/>
              <w:autoSpaceDE w:val="0"/>
              <w:autoSpaceDN w:val="0"/>
              <w:adjustRightInd w:val="0"/>
              <w:ind w:left="-120" w:right="-115"/>
              <w:jc w:val="center"/>
              <w:rPr>
                <w:rFonts w:cs="Open Sans"/>
                <w:color w:val="000000"/>
                <w:sz w:val="20"/>
                <w:szCs w:val="20"/>
              </w:rPr>
            </w:pPr>
            <w:r>
              <w:rPr>
                <w:rFonts w:cs="Open Sans"/>
                <w:color w:val="000000"/>
                <w:sz w:val="20"/>
                <w:szCs w:val="20"/>
              </w:rPr>
              <w:t>8.69</w:t>
            </w:r>
          </w:p>
        </w:tc>
        <w:tc>
          <w:tcPr>
            <w:tcW w:w="6897" w:type="dxa"/>
            <w:tcBorders>
              <w:right w:val="single" w:sz="12" w:space="0" w:color="auto"/>
            </w:tcBorders>
            <w:shd w:val="clear" w:color="auto" w:fill="FFFFFF" w:themeFill="background1"/>
            <w:vAlign w:val="center"/>
          </w:tcPr>
          <w:p w14:paraId="6FAD467C" w14:textId="53649FE9" w:rsidR="00E60FCE" w:rsidRPr="002B0A90" w:rsidRDefault="001A659E" w:rsidP="001440A3">
            <w:pPr>
              <w:keepNext/>
              <w:autoSpaceDE w:val="0"/>
              <w:autoSpaceDN w:val="0"/>
              <w:adjustRightInd w:val="0"/>
              <w:ind w:left="-25" w:right="-58"/>
              <w:rPr>
                <w:rFonts w:cs="Open Sans"/>
                <w:bCs/>
                <w:sz w:val="20"/>
                <w:szCs w:val="20"/>
              </w:rPr>
            </w:pPr>
            <w:r w:rsidRPr="001A659E">
              <w:rPr>
                <w:rFonts w:cs="Open Sans"/>
                <w:bCs/>
                <w:sz w:val="20"/>
                <w:szCs w:val="20"/>
              </w:rPr>
              <w:t>Analyze President Abraham Lincoln’s Ten Percent Plan, President Andrew Johnson’s Plan, and the Radical Republican Plan for Reconstruction.</w:t>
            </w:r>
          </w:p>
        </w:tc>
        <w:tc>
          <w:tcPr>
            <w:tcW w:w="573" w:type="dxa"/>
            <w:tcBorders>
              <w:left w:val="single" w:sz="12" w:space="0" w:color="auto"/>
            </w:tcBorders>
            <w:shd w:val="clear" w:color="auto" w:fill="FFFFFF" w:themeFill="background1"/>
            <w:vAlign w:val="center"/>
          </w:tcPr>
          <w:p w14:paraId="65760558" w14:textId="5C4AD78B" w:rsidR="00E60FCE" w:rsidRPr="0096371C" w:rsidRDefault="0096371C" w:rsidP="0096371C">
            <w:pPr>
              <w:keepNext/>
              <w:jc w:val="center"/>
              <w:rPr>
                <w:rFonts w:cs="Open Sans"/>
                <w:sz w:val="20"/>
                <w:szCs w:val="20"/>
              </w:rPr>
            </w:pPr>
            <w:r>
              <w:rPr>
                <w:rFonts w:cs="Open Sans"/>
                <w:sz w:val="20"/>
                <w:szCs w:val="20"/>
              </w:rPr>
              <w:t>X</w:t>
            </w:r>
          </w:p>
        </w:tc>
        <w:tc>
          <w:tcPr>
            <w:tcW w:w="540" w:type="dxa"/>
            <w:shd w:val="clear" w:color="auto" w:fill="FFFFFF" w:themeFill="background1"/>
            <w:vAlign w:val="center"/>
          </w:tcPr>
          <w:p w14:paraId="7BB7FC5F" w14:textId="77777777" w:rsidR="00E60FCE" w:rsidRPr="0096371C" w:rsidRDefault="00E60FCE" w:rsidP="0096371C">
            <w:pPr>
              <w:keepNext/>
              <w:jc w:val="center"/>
              <w:rPr>
                <w:rFonts w:cs="Open Sans"/>
                <w:sz w:val="20"/>
                <w:szCs w:val="20"/>
              </w:rPr>
            </w:pPr>
          </w:p>
        </w:tc>
        <w:tc>
          <w:tcPr>
            <w:tcW w:w="5220" w:type="dxa"/>
            <w:shd w:val="clear" w:color="auto" w:fill="FFFFFF" w:themeFill="background1"/>
            <w:vAlign w:val="center"/>
          </w:tcPr>
          <w:p w14:paraId="5C59CEEF" w14:textId="6DB7F764" w:rsidR="00E60FCE" w:rsidRPr="002B0A90" w:rsidRDefault="009F01FC" w:rsidP="003200EA">
            <w:pPr>
              <w:keepNext/>
              <w:rPr>
                <w:rFonts w:cs="Open Sans"/>
                <w:b/>
                <w:sz w:val="20"/>
                <w:szCs w:val="20"/>
              </w:rPr>
            </w:pPr>
            <w:r w:rsidRPr="009F01FC">
              <w:rPr>
                <w:rFonts w:cs="Open Sans"/>
                <w:sz w:val="20"/>
                <w:szCs w:val="20"/>
              </w:rPr>
              <w:t xml:space="preserve">Chapter </w:t>
            </w:r>
            <w:r>
              <w:rPr>
                <w:rFonts w:cs="Open Sans"/>
                <w:sz w:val="20"/>
                <w:szCs w:val="20"/>
              </w:rPr>
              <w:t>15</w:t>
            </w:r>
            <w:r w:rsidRPr="009F01FC">
              <w:rPr>
                <w:rFonts w:cs="Open Sans"/>
                <w:sz w:val="20"/>
                <w:szCs w:val="20"/>
              </w:rPr>
              <w:t>, Lesson 1</w:t>
            </w:r>
            <w:r>
              <w:rPr>
                <w:rFonts w:cs="Open Sans"/>
                <w:sz w:val="20"/>
                <w:szCs w:val="20"/>
              </w:rPr>
              <w:t>, 2</w:t>
            </w:r>
          </w:p>
        </w:tc>
      </w:tr>
      <w:tr w:rsidR="001A659E" w:rsidRPr="002B0A90" w14:paraId="5CC4DC68" w14:textId="77777777" w:rsidTr="003200EA">
        <w:trPr>
          <w:cantSplit/>
          <w:trHeight w:val="1080"/>
        </w:trPr>
        <w:tc>
          <w:tcPr>
            <w:tcW w:w="1255" w:type="dxa"/>
            <w:shd w:val="clear" w:color="auto" w:fill="FFFFFF" w:themeFill="background1"/>
            <w:vAlign w:val="center"/>
          </w:tcPr>
          <w:p w14:paraId="6FF7BA69" w14:textId="074868D0" w:rsidR="001A659E" w:rsidRDefault="001A659E" w:rsidP="001440A3">
            <w:pPr>
              <w:keepNext/>
              <w:autoSpaceDE w:val="0"/>
              <w:autoSpaceDN w:val="0"/>
              <w:adjustRightInd w:val="0"/>
              <w:ind w:left="-120" w:right="-115"/>
              <w:jc w:val="center"/>
              <w:rPr>
                <w:rFonts w:cs="Open Sans"/>
                <w:color w:val="000000"/>
                <w:sz w:val="20"/>
                <w:szCs w:val="20"/>
              </w:rPr>
            </w:pPr>
            <w:r>
              <w:rPr>
                <w:rFonts w:cs="Open Sans"/>
                <w:color w:val="000000"/>
                <w:sz w:val="20"/>
                <w:szCs w:val="20"/>
              </w:rPr>
              <w:t>8.70</w:t>
            </w:r>
          </w:p>
        </w:tc>
        <w:tc>
          <w:tcPr>
            <w:tcW w:w="6897" w:type="dxa"/>
            <w:tcBorders>
              <w:right w:val="single" w:sz="12" w:space="0" w:color="auto"/>
            </w:tcBorders>
            <w:shd w:val="clear" w:color="auto" w:fill="FFFFFF" w:themeFill="background1"/>
            <w:vAlign w:val="center"/>
          </w:tcPr>
          <w:p w14:paraId="0DB73B65" w14:textId="34FBB009" w:rsidR="001A659E" w:rsidRPr="002B0A90" w:rsidRDefault="001A659E" w:rsidP="001440A3">
            <w:pPr>
              <w:keepNext/>
              <w:autoSpaceDE w:val="0"/>
              <w:autoSpaceDN w:val="0"/>
              <w:adjustRightInd w:val="0"/>
              <w:ind w:left="-25" w:right="-58"/>
              <w:rPr>
                <w:rFonts w:cs="Open Sans"/>
                <w:bCs/>
                <w:sz w:val="20"/>
                <w:szCs w:val="20"/>
              </w:rPr>
            </w:pPr>
            <w:r w:rsidRPr="001A659E">
              <w:rPr>
                <w:rFonts w:cs="Open Sans"/>
                <w:bCs/>
                <w:sz w:val="20"/>
                <w:szCs w:val="20"/>
              </w:rPr>
              <w:t>Identify the significance of the Tennessee Constitution of 1870, including the right of all men to vote and the establishment of a poll tax. (T.C.A. § 49-6-1028)</w:t>
            </w:r>
          </w:p>
        </w:tc>
        <w:tc>
          <w:tcPr>
            <w:tcW w:w="573" w:type="dxa"/>
            <w:tcBorders>
              <w:left w:val="single" w:sz="12" w:space="0" w:color="auto"/>
            </w:tcBorders>
            <w:shd w:val="clear" w:color="auto" w:fill="FFFFFF" w:themeFill="background1"/>
            <w:vAlign w:val="center"/>
          </w:tcPr>
          <w:p w14:paraId="496E3EDF" w14:textId="3E3BE38F" w:rsidR="001A659E" w:rsidRPr="0096371C" w:rsidRDefault="0096371C" w:rsidP="0096371C">
            <w:pPr>
              <w:keepNext/>
              <w:jc w:val="center"/>
              <w:rPr>
                <w:rFonts w:cs="Open Sans"/>
                <w:sz w:val="20"/>
                <w:szCs w:val="20"/>
              </w:rPr>
            </w:pPr>
            <w:r>
              <w:rPr>
                <w:rFonts w:cs="Open Sans"/>
                <w:sz w:val="20"/>
                <w:szCs w:val="20"/>
              </w:rPr>
              <w:t>X</w:t>
            </w:r>
          </w:p>
        </w:tc>
        <w:tc>
          <w:tcPr>
            <w:tcW w:w="540" w:type="dxa"/>
            <w:shd w:val="clear" w:color="auto" w:fill="FFFFFF" w:themeFill="background1"/>
            <w:vAlign w:val="center"/>
          </w:tcPr>
          <w:p w14:paraId="256EDF29" w14:textId="77777777" w:rsidR="001A659E" w:rsidRPr="0096371C" w:rsidRDefault="001A659E" w:rsidP="0096371C">
            <w:pPr>
              <w:keepNext/>
              <w:jc w:val="center"/>
              <w:rPr>
                <w:rFonts w:cs="Open Sans"/>
                <w:sz w:val="20"/>
                <w:szCs w:val="20"/>
              </w:rPr>
            </w:pPr>
          </w:p>
        </w:tc>
        <w:tc>
          <w:tcPr>
            <w:tcW w:w="5220" w:type="dxa"/>
            <w:shd w:val="clear" w:color="auto" w:fill="FFFFFF" w:themeFill="background1"/>
            <w:vAlign w:val="center"/>
          </w:tcPr>
          <w:p w14:paraId="2973DBD2" w14:textId="2512034D" w:rsidR="001A659E" w:rsidRPr="002B0A90" w:rsidRDefault="009F01FC" w:rsidP="003200EA">
            <w:pPr>
              <w:keepNext/>
              <w:rPr>
                <w:rFonts w:cs="Open Sans"/>
                <w:b/>
                <w:sz w:val="20"/>
                <w:szCs w:val="20"/>
              </w:rPr>
            </w:pPr>
            <w:r>
              <w:rPr>
                <w:rFonts w:cs="Open Sans"/>
                <w:sz w:val="20"/>
                <w:szCs w:val="20"/>
              </w:rPr>
              <w:t xml:space="preserve">Chapter 15, </w:t>
            </w:r>
            <w:r w:rsidRPr="009F01FC">
              <w:rPr>
                <w:rFonts w:cs="Open Sans"/>
                <w:sz w:val="20"/>
                <w:szCs w:val="20"/>
              </w:rPr>
              <w:t xml:space="preserve">Lesson </w:t>
            </w:r>
            <w:r>
              <w:rPr>
                <w:rFonts w:cs="Open Sans"/>
                <w:sz w:val="20"/>
                <w:szCs w:val="20"/>
              </w:rPr>
              <w:t>4</w:t>
            </w:r>
          </w:p>
        </w:tc>
      </w:tr>
      <w:tr w:rsidR="00E60FCE" w:rsidRPr="002B0A90" w14:paraId="56759A95" w14:textId="77777777" w:rsidTr="001440A3">
        <w:trPr>
          <w:cantSplit/>
          <w:trHeight w:val="1080"/>
        </w:trPr>
        <w:tc>
          <w:tcPr>
            <w:tcW w:w="14485" w:type="dxa"/>
            <w:gridSpan w:val="5"/>
            <w:shd w:val="clear" w:color="auto" w:fill="FFFFFF" w:themeFill="background1"/>
            <w:vAlign w:val="center"/>
          </w:tcPr>
          <w:p w14:paraId="01E16B8D" w14:textId="77777777" w:rsidR="00E60FCE" w:rsidRPr="00E60FCE" w:rsidRDefault="00E60FCE" w:rsidP="00E60FCE">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44AA5B19" w14:textId="4A92B4E4" w:rsidR="00E60FCE" w:rsidRPr="001A659E" w:rsidRDefault="00E60FCE" w:rsidP="001A659E">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sidR="001A659E">
              <w:rPr>
                <w:rFonts w:cs="Open Sans"/>
                <w:i/>
                <w:sz w:val="20"/>
                <w:szCs w:val="20"/>
                <w:highlight w:val="yellow"/>
              </w:rPr>
              <w:t xml:space="preserve"> or thing is a part of a group.</w:t>
            </w:r>
          </w:p>
        </w:tc>
      </w:tr>
    </w:tbl>
    <w:p w14:paraId="1A5599AF" w14:textId="77777777" w:rsidR="00E60FCE" w:rsidRDefault="00E60FCE" w:rsidP="00F5694C">
      <w:pPr>
        <w:rPr>
          <w:rFonts w:cs="Open Sans"/>
          <w:i/>
          <w:sz w:val="20"/>
          <w:szCs w:val="20"/>
        </w:rPr>
      </w:pPr>
    </w:p>
    <w:p w14:paraId="1E130E65" w14:textId="77777777" w:rsidR="00E60FCE" w:rsidRDefault="00E60FCE" w:rsidP="00F5694C">
      <w:pPr>
        <w:rPr>
          <w:rFonts w:cs="Open Sans"/>
          <w:i/>
          <w:sz w:val="20"/>
          <w:szCs w:val="20"/>
        </w:rPr>
      </w:pPr>
    </w:p>
    <w:tbl>
      <w:tblPr>
        <w:tblStyle w:val="TableGrid"/>
        <w:tblW w:w="14485" w:type="dxa"/>
        <w:tblCellMar>
          <w:left w:w="115" w:type="dxa"/>
          <w:right w:w="115" w:type="dxa"/>
        </w:tblCellMar>
        <w:tblLook w:val="04A0" w:firstRow="1" w:lastRow="0" w:firstColumn="1" w:lastColumn="0" w:noHBand="0" w:noVBand="1"/>
      </w:tblPr>
      <w:tblGrid>
        <w:gridCol w:w="1255"/>
        <w:gridCol w:w="6897"/>
        <w:gridCol w:w="573"/>
        <w:gridCol w:w="540"/>
        <w:gridCol w:w="5220"/>
      </w:tblGrid>
      <w:tr w:rsidR="001A659E" w:rsidRPr="002B0A90" w14:paraId="37B479C2" w14:textId="77777777" w:rsidTr="003200EA">
        <w:trPr>
          <w:cantSplit/>
          <w:trHeight w:val="1080"/>
        </w:trPr>
        <w:tc>
          <w:tcPr>
            <w:tcW w:w="1255" w:type="dxa"/>
            <w:shd w:val="clear" w:color="auto" w:fill="FFFFFF" w:themeFill="background1"/>
            <w:vAlign w:val="center"/>
          </w:tcPr>
          <w:p w14:paraId="40E72366" w14:textId="599CEBC9" w:rsidR="001A659E" w:rsidRPr="002B0A90" w:rsidRDefault="001A659E" w:rsidP="00164F73">
            <w:pPr>
              <w:keepNext/>
              <w:autoSpaceDE w:val="0"/>
              <w:autoSpaceDN w:val="0"/>
              <w:adjustRightInd w:val="0"/>
              <w:ind w:left="-120" w:right="-115"/>
              <w:jc w:val="center"/>
              <w:rPr>
                <w:rFonts w:cs="Open Sans"/>
                <w:color w:val="000000"/>
                <w:sz w:val="20"/>
                <w:szCs w:val="20"/>
              </w:rPr>
            </w:pPr>
            <w:r>
              <w:rPr>
                <w:rFonts w:cs="Open Sans"/>
                <w:color w:val="000000"/>
                <w:sz w:val="20"/>
                <w:szCs w:val="20"/>
              </w:rPr>
              <w:lastRenderedPageBreak/>
              <w:t>8.71</w:t>
            </w:r>
          </w:p>
        </w:tc>
        <w:tc>
          <w:tcPr>
            <w:tcW w:w="6897" w:type="dxa"/>
            <w:tcBorders>
              <w:right w:val="single" w:sz="12" w:space="0" w:color="auto"/>
            </w:tcBorders>
            <w:shd w:val="clear" w:color="auto" w:fill="FFFFFF" w:themeFill="background1"/>
            <w:vAlign w:val="center"/>
          </w:tcPr>
          <w:p w14:paraId="7E45CC54" w14:textId="27B479F5" w:rsidR="001A659E" w:rsidRPr="002B0A90" w:rsidRDefault="001A659E" w:rsidP="00164F73">
            <w:pPr>
              <w:autoSpaceDE w:val="0"/>
              <w:autoSpaceDN w:val="0"/>
              <w:adjustRightInd w:val="0"/>
              <w:contextualSpacing/>
              <w:rPr>
                <w:rFonts w:cs="Open Sans"/>
                <w:bCs/>
                <w:sz w:val="20"/>
                <w:szCs w:val="20"/>
              </w:rPr>
            </w:pPr>
            <w:r w:rsidRPr="001A659E">
              <w:rPr>
                <w:rFonts w:cs="Open Sans"/>
                <w:bCs/>
                <w:sz w:val="20"/>
                <w:szCs w:val="20"/>
              </w:rPr>
              <w:t>Analyze the conflict between President Andrew Johnson and the Radical Republicans, including Johnson’s veto of the Tenure of Office Act and his impeachment.</w:t>
            </w:r>
          </w:p>
        </w:tc>
        <w:tc>
          <w:tcPr>
            <w:tcW w:w="573" w:type="dxa"/>
            <w:tcBorders>
              <w:left w:val="single" w:sz="12" w:space="0" w:color="auto"/>
            </w:tcBorders>
            <w:shd w:val="clear" w:color="auto" w:fill="FFFFFF" w:themeFill="background1"/>
            <w:vAlign w:val="center"/>
          </w:tcPr>
          <w:p w14:paraId="56BCAF45" w14:textId="1A95CCA7" w:rsidR="001A659E" w:rsidRPr="0096371C" w:rsidRDefault="0096371C" w:rsidP="0096371C">
            <w:pPr>
              <w:keepNext/>
              <w:jc w:val="center"/>
              <w:rPr>
                <w:rFonts w:cs="Open Sans"/>
                <w:sz w:val="20"/>
                <w:szCs w:val="20"/>
              </w:rPr>
            </w:pPr>
            <w:r w:rsidRPr="0096371C">
              <w:rPr>
                <w:rFonts w:cs="Open Sans"/>
                <w:sz w:val="20"/>
                <w:szCs w:val="20"/>
              </w:rPr>
              <w:t>X</w:t>
            </w:r>
          </w:p>
        </w:tc>
        <w:tc>
          <w:tcPr>
            <w:tcW w:w="540" w:type="dxa"/>
            <w:shd w:val="clear" w:color="auto" w:fill="FFFFFF" w:themeFill="background1"/>
            <w:vAlign w:val="center"/>
          </w:tcPr>
          <w:p w14:paraId="1F9CD48B" w14:textId="77777777" w:rsidR="001A659E" w:rsidRPr="0096371C" w:rsidRDefault="001A659E" w:rsidP="0096371C">
            <w:pPr>
              <w:keepNext/>
              <w:jc w:val="center"/>
              <w:rPr>
                <w:rFonts w:cs="Open Sans"/>
                <w:sz w:val="20"/>
                <w:szCs w:val="20"/>
              </w:rPr>
            </w:pPr>
          </w:p>
        </w:tc>
        <w:tc>
          <w:tcPr>
            <w:tcW w:w="5220" w:type="dxa"/>
            <w:shd w:val="clear" w:color="auto" w:fill="FFFFFF" w:themeFill="background1"/>
            <w:vAlign w:val="center"/>
          </w:tcPr>
          <w:p w14:paraId="5E92903E" w14:textId="343DE472" w:rsidR="001A659E" w:rsidRPr="002B0A90" w:rsidRDefault="009F01FC" w:rsidP="003200EA">
            <w:pPr>
              <w:keepNext/>
              <w:rPr>
                <w:rFonts w:cs="Open Sans"/>
                <w:b/>
                <w:sz w:val="20"/>
                <w:szCs w:val="20"/>
              </w:rPr>
            </w:pPr>
            <w:r w:rsidRPr="009F01FC">
              <w:rPr>
                <w:rFonts w:cs="Open Sans"/>
                <w:sz w:val="20"/>
                <w:szCs w:val="20"/>
              </w:rPr>
              <w:t xml:space="preserve">Chapter </w:t>
            </w:r>
            <w:r>
              <w:rPr>
                <w:rFonts w:cs="Open Sans"/>
                <w:sz w:val="20"/>
                <w:szCs w:val="20"/>
              </w:rPr>
              <w:t>15</w:t>
            </w:r>
            <w:r w:rsidRPr="009F01FC">
              <w:rPr>
                <w:rFonts w:cs="Open Sans"/>
                <w:sz w:val="20"/>
                <w:szCs w:val="20"/>
              </w:rPr>
              <w:t xml:space="preserve">, Lesson </w:t>
            </w:r>
            <w:r>
              <w:rPr>
                <w:rFonts w:cs="Open Sans"/>
                <w:sz w:val="20"/>
                <w:szCs w:val="20"/>
              </w:rPr>
              <w:t>2</w:t>
            </w:r>
          </w:p>
        </w:tc>
      </w:tr>
      <w:tr w:rsidR="001A659E" w:rsidRPr="002B0A90" w14:paraId="69250072" w14:textId="77777777" w:rsidTr="003200EA">
        <w:trPr>
          <w:cantSplit/>
          <w:trHeight w:val="1080"/>
        </w:trPr>
        <w:tc>
          <w:tcPr>
            <w:tcW w:w="1255" w:type="dxa"/>
            <w:shd w:val="clear" w:color="auto" w:fill="FFFFFF" w:themeFill="background1"/>
            <w:vAlign w:val="center"/>
          </w:tcPr>
          <w:p w14:paraId="21AFDC26" w14:textId="740E6FFC" w:rsidR="001A659E" w:rsidRPr="002B0A90" w:rsidRDefault="001A659E" w:rsidP="00164F73">
            <w:pPr>
              <w:keepNext/>
              <w:autoSpaceDE w:val="0"/>
              <w:autoSpaceDN w:val="0"/>
              <w:adjustRightInd w:val="0"/>
              <w:ind w:left="-120" w:right="-115"/>
              <w:jc w:val="center"/>
              <w:rPr>
                <w:rFonts w:cs="Open Sans"/>
                <w:color w:val="000000"/>
                <w:sz w:val="20"/>
                <w:szCs w:val="20"/>
              </w:rPr>
            </w:pPr>
            <w:r>
              <w:rPr>
                <w:rFonts w:cs="Open Sans"/>
                <w:color w:val="000000"/>
                <w:sz w:val="20"/>
                <w:szCs w:val="20"/>
              </w:rPr>
              <w:t>8.72</w:t>
            </w:r>
          </w:p>
        </w:tc>
        <w:tc>
          <w:tcPr>
            <w:tcW w:w="6897" w:type="dxa"/>
            <w:tcBorders>
              <w:right w:val="single" w:sz="12" w:space="0" w:color="auto"/>
            </w:tcBorders>
            <w:shd w:val="clear" w:color="auto" w:fill="FFFFFF" w:themeFill="background1"/>
            <w:vAlign w:val="center"/>
          </w:tcPr>
          <w:p w14:paraId="729D5B05" w14:textId="1B5755CB" w:rsidR="001A659E" w:rsidRPr="002B0A90" w:rsidRDefault="001A659E" w:rsidP="00164F73">
            <w:pPr>
              <w:autoSpaceDE w:val="0"/>
              <w:autoSpaceDN w:val="0"/>
              <w:adjustRightInd w:val="0"/>
              <w:contextualSpacing/>
              <w:rPr>
                <w:rFonts w:cs="Open Sans"/>
                <w:bCs/>
                <w:sz w:val="20"/>
                <w:szCs w:val="20"/>
              </w:rPr>
            </w:pPr>
            <w:r w:rsidRPr="001A659E">
              <w:rPr>
                <w:rFonts w:cs="Open Sans"/>
                <w:bCs/>
                <w:sz w:val="20"/>
                <w:szCs w:val="20"/>
              </w:rPr>
              <w:t>Explain the restrictions placed on the rights and opportunities of freedmen, including: racial segregation, black codes, and the efforts of the Freedmen's Bureau to address the problems confronting newly freed slaves.</w:t>
            </w:r>
          </w:p>
        </w:tc>
        <w:tc>
          <w:tcPr>
            <w:tcW w:w="573" w:type="dxa"/>
            <w:tcBorders>
              <w:left w:val="single" w:sz="12" w:space="0" w:color="auto"/>
            </w:tcBorders>
            <w:shd w:val="clear" w:color="auto" w:fill="FFFFFF" w:themeFill="background1"/>
            <w:vAlign w:val="center"/>
          </w:tcPr>
          <w:p w14:paraId="19B9B805" w14:textId="7FD8E520" w:rsidR="001A659E" w:rsidRPr="0096371C" w:rsidRDefault="0096371C" w:rsidP="0096371C">
            <w:pPr>
              <w:keepNext/>
              <w:jc w:val="center"/>
              <w:rPr>
                <w:rFonts w:cs="Open Sans"/>
                <w:sz w:val="20"/>
                <w:szCs w:val="20"/>
              </w:rPr>
            </w:pPr>
            <w:r w:rsidRPr="0096371C">
              <w:rPr>
                <w:rFonts w:cs="Open Sans"/>
                <w:sz w:val="20"/>
                <w:szCs w:val="20"/>
              </w:rPr>
              <w:t>X</w:t>
            </w:r>
          </w:p>
        </w:tc>
        <w:tc>
          <w:tcPr>
            <w:tcW w:w="540" w:type="dxa"/>
            <w:shd w:val="clear" w:color="auto" w:fill="FFFFFF" w:themeFill="background1"/>
            <w:vAlign w:val="center"/>
          </w:tcPr>
          <w:p w14:paraId="04D54C32" w14:textId="77777777" w:rsidR="001A659E" w:rsidRPr="0096371C" w:rsidRDefault="001A659E" w:rsidP="0096371C">
            <w:pPr>
              <w:keepNext/>
              <w:jc w:val="center"/>
              <w:rPr>
                <w:rFonts w:cs="Open Sans"/>
                <w:sz w:val="20"/>
                <w:szCs w:val="20"/>
              </w:rPr>
            </w:pPr>
          </w:p>
        </w:tc>
        <w:tc>
          <w:tcPr>
            <w:tcW w:w="5220" w:type="dxa"/>
            <w:shd w:val="clear" w:color="auto" w:fill="FFFFFF" w:themeFill="background1"/>
            <w:vAlign w:val="center"/>
          </w:tcPr>
          <w:p w14:paraId="05D8CC5F" w14:textId="3617C069" w:rsidR="001A659E" w:rsidRPr="002B0A90" w:rsidRDefault="009F01FC" w:rsidP="003200EA">
            <w:pPr>
              <w:keepNext/>
              <w:rPr>
                <w:rFonts w:cs="Open Sans"/>
                <w:b/>
                <w:sz w:val="20"/>
                <w:szCs w:val="20"/>
              </w:rPr>
            </w:pPr>
            <w:r w:rsidRPr="009F01FC">
              <w:rPr>
                <w:rFonts w:cs="Open Sans"/>
                <w:sz w:val="20"/>
                <w:szCs w:val="20"/>
              </w:rPr>
              <w:t xml:space="preserve">Chapter </w:t>
            </w:r>
            <w:r>
              <w:rPr>
                <w:rFonts w:cs="Open Sans"/>
                <w:sz w:val="20"/>
                <w:szCs w:val="20"/>
              </w:rPr>
              <w:t>15</w:t>
            </w:r>
            <w:r w:rsidRPr="009F01FC">
              <w:rPr>
                <w:rFonts w:cs="Open Sans"/>
                <w:sz w:val="20"/>
                <w:szCs w:val="20"/>
              </w:rPr>
              <w:t>, Lesson 1</w:t>
            </w:r>
            <w:r>
              <w:rPr>
                <w:rFonts w:cs="Open Sans"/>
                <w:sz w:val="20"/>
                <w:szCs w:val="20"/>
              </w:rPr>
              <w:t>, 2, 3</w:t>
            </w:r>
          </w:p>
        </w:tc>
      </w:tr>
      <w:tr w:rsidR="001A659E" w:rsidRPr="002B0A90" w14:paraId="56242C2A" w14:textId="77777777" w:rsidTr="003200EA">
        <w:trPr>
          <w:cantSplit/>
          <w:trHeight w:val="1080"/>
        </w:trPr>
        <w:tc>
          <w:tcPr>
            <w:tcW w:w="1255" w:type="dxa"/>
            <w:shd w:val="clear" w:color="auto" w:fill="FFFFFF" w:themeFill="background1"/>
            <w:vAlign w:val="center"/>
          </w:tcPr>
          <w:p w14:paraId="4B8F0E7F" w14:textId="68EAFAF3" w:rsidR="001A659E" w:rsidRPr="002B0A90" w:rsidRDefault="001A659E" w:rsidP="00164F73">
            <w:pPr>
              <w:keepNext/>
              <w:autoSpaceDE w:val="0"/>
              <w:autoSpaceDN w:val="0"/>
              <w:adjustRightInd w:val="0"/>
              <w:ind w:left="-120" w:right="-115"/>
              <w:jc w:val="center"/>
              <w:rPr>
                <w:rFonts w:cs="Open Sans"/>
                <w:color w:val="000000"/>
                <w:sz w:val="20"/>
                <w:szCs w:val="20"/>
              </w:rPr>
            </w:pPr>
            <w:r>
              <w:rPr>
                <w:rFonts w:cs="Open Sans"/>
                <w:color w:val="000000"/>
                <w:sz w:val="20"/>
                <w:szCs w:val="20"/>
              </w:rPr>
              <w:t>8.73</w:t>
            </w:r>
          </w:p>
        </w:tc>
        <w:tc>
          <w:tcPr>
            <w:tcW w:w="6897" w:type="dxa"/>
            <w:tcBorders>
              <w:right w:val="single" w:sz="12" w:space="0" w:color="auto"/>
            </w:tcBorders>
            <w:shd w:val="clear" w:color="auto" w:fill="FFFFFF" w:themeFill="background1"/>
            <w:vAlign w:val="center"/>
          </w:tcPr>
          <w:p w14:paraId="4A2C0C5B" w14:textId="5A93D902" w:rsidR="001A659E" w:rsidRPr="002B0A90" w:rsidRDefault="001A659E" w:rsidP="00164F73">
            <w:pPr>
              <w:keepNext/>
              <w:autoSpaceDE w:val="0"/>
              <w:autoSpaceDN w:val="0"/>
              <w:adjustRightInd w:val="0"/>
              <w:ind w:left="-25" w:right="-58"/>
              <w:rPr>
                <w:rFonts w:cs="Open Sans"/>
                <w:bCs/>
                <w:sz w:val="20"/>
                <w:szCs w:val="20"/>
              </w:rPr>
            </w:pPr>
            <w:r w:rsidRPr="001A659E">
              <w:rPr>
                <w:rFonts w:cs="Open Sans"/>
                <w:bCs/>
                <w:sz w:val="20"/>
                <w:szCs w:val="20"/>
              </w:rPr>
              <w:t>Trace the rise of the Ku Klux Klan and vigilante justice in the South and in Tennessee, including the role of Governor William Brownlow.</w:t>
            </w:r>
          </w:p>
        </w:tc>
        <w:tc>
          <w:tcPr>
            <w:tcW w:w="573" w:type="dxa"/>
            <w:tcBorders>
              <w:left w:val="single" w:sz="12" w:space="0" w:color="auto"/>
            </w:tcBorders>
            <w:shd w:val="clear" w:color="auto" w:fill="FFFFFF" w:themeFill="background1"/>
            <w:vAlign w:val="center"/>
          </w:tcPr>
          <w:p w14:paraId="16E2E051" w14:textId="3EDB0140" w:rsidR="001A659E" w:rsidRPr="0096371C" w:rsidRDefault="0096371C" w:rsidP="0096371C">
            <w:pPr>
              <w:keepNext/>
              <w:jc w:val="center"/>
              <w:rPr>
                <w:rFonts w:cs="Open Sans"/>
                <w:sz w:val="20"/>
                <w:szCs w:val="20"/>
              </w:rPr>
            </w:pPr>
            <w:r w:rsidRPr="0096371C">
              <w:rPr>
                <w:rFonts w:cs="Open Sans"/>
                <w:sz w:val="20"/>
                <w:szCs w:val="20"/>
              </w:rPr>
              <w:t>X</w:t>
            </w:r>
          </w:p>
        </w:tc>
        <w:tc>
          <w:tcPr>
            <w:tcW w:w="540" w:type="dxa"/>
            <w:shd w:val="clear" w:color="auto" w:fill="FFFFFF" w:themeFill="background1"/>
            <w:vAlign w:val="center"/>
          </w:tcPr>
          <w:p w14:paraId="18C4546D" w14:textId="77777777" w:rsidR="001A659E" w:rsidRPr="0096371C" w:rsidRDefault="001A659E" w:rsidP="0096371C">
            <w:pPr>
              <w:keepNext/>
              <w:jc w:val="center"/>
              <w:rPr>
                <w:rFonts w:cs="Open Sans"/>
                <w:sz w:val="20"/>
                <w:szCs w:val="20"/>
              </w:rPr>
            </w:pPr>
          </w:p>
        </w:tc>
        <w:tc>
          <w:tcPr>
            <w:tcW w:w="5220" w:type="dxa"/>
            <w:shd w:val="clear" w:color="auto" w:fill="FFFFFF" w:themeFill="background1"/>
            <w:vAlign w:val="center"/>
          </w:tcPr>
          <w:p w14:paraId="3EE79AA3" w14:textId="00CFEB86" w:rsidR="001A659E" w:rsidRPr="002B0A90" w:rsidRDefault="009F01FC" w:rsidP="003200EA">
            <w:pPr>
              <w:keepNext/>
              <w:rPr>
                <w:rFonts w:cs="Open Sans"/>
                <w:b/>
                <w:sz w:val="20"/>
                <w:szCs w:val="20"/>
              </w:rPr>
            </w:pPr>
            <w:r w:rsidRPr="009F01FC">
              <w:rPr>
                <w:rFonts w:cs="Open Sans"/>
                <w:sz w:val="20"/>
                <w:szCs w:val="20"/>
              </w:rPr>
              <w:t xml:space="preserve">Chapter </w:t>
            </w:r>
            <w:r>
              <w:rPr>
                <w:rFonts w:cs="Open Sans"/>
                <w:sz w:val="20"/>
                <w:szCs w:val="20"/>
              </w:rPr>
              <w:t>15</w:t>
            </w:r>
            <w:r w:rsidRPr="009F01FC">
              <w:rPr>
                <w:rFonts w:cs="Open Sans"/>
                <w:sz w:val="20"/>
                <w:szCs w:val="20"/>
              </w:rPr>
              <w:t xml:space="preserve">, Lesson </w:t>
            </w:r>
            <w:r>
              <w:rPr>
                <w:rFonts w:cs="Open Sans"/>
                <w:sz w:val="20"/>
                <w:szCs w:val="20"/>
              </w:rPr>
              <w:t>3; Making Connections to Tennessee: William to Tennessee (pg. 546)</w:t>
            </w:r>
          </w:p>
        </w:tc>
      </w:tr>
      <w:tr w:rsidR="001A659E" w:rsidRPr="002B0A90" w14:paraId="1E0CE00C" w14:textId="77777777" w:rsidTr="003200EA">
        <w:trPr>
          <w:cantSplit/>
          <w:trHeight w:val="1080"/>
        </w:trPr>
        <w:tc>
          <w:tcPr>
            <w:tcW w:w="1255" w:type="dxa"/>
            <w:shd w:val="clear" w:color="auto" w:fill="FFFFFF" w:themeFill="background1"/>
            <w:vAlign w:val="center"/>
          </w:tcPr>
          <w:p w14:paraId="44BF3600" w14:textId="19AA2568" w:rsidR="001A659E" w:rsidRDefault="001A659E" w:rsidP="00164F73">
            <w:pPr>
              <w:keepNext/>
              <w:autoSpaceDE w:val="0"/>
              <w:autoSpaceDN w:val="0"/>
              <w:adjustRightInd w:val="0"/>
              <w:ind w:left="-120" w:right="-115"/>
              <w:jc w:val="center"/>
              <w:rPr>
                <w:rFonts w:cs="Open Sans"/>
                <w:color w:val="000000"/>
                <w:sz w:val="20"/>
                <w:szCs w:val="20"/>
              </w:rPr>
            </w:pPr>
            <w:r>
              <w:rPr>
                <w:rFonts w:cs="Open Sans"/>
                <w:color w:val="000000"/>
                <w:sz w:val="20"/>
                <w:szCs w:val="20"/>
              </w:rPr>
              <w:t>8.74</w:t>
            </w:r>
          </w:p>
        </w:tc>
        <w:tc>
          <w:tcPr>
            <w:tcW w:w="6897" w:type="dxa"/>
            <w:tcBorders>
              <w:right w:val="single" w:sz="12" w:space="0" w:color="auto"/>
            </w:tcBorders>
            <w:shd w:val="clear" w:color="auto" w:fill="FFFFFF" w:themeFill="background1"/>
            <w:vAlign w:val="center"/>
          </w:tcPr>
          <w:p w14:paraId="768789AB" w14:textId="411F5741" w:rsidR="001A659E" w:rsidRPr="002B0A90" w:rsidRDefault="001A659E" w:rsidP="00164F73">
            <w:pPr>
              <w:keepNext/>
              <w:autoSpaceDE w:val="0"/>
              <w:autoSpaceDN w:val="0"/>
              <w:adjustRightInd w:val="0"/>
              <w:ind w:left="-25" w:right="-58"/>
              <w:rPr>
                <w:rFonts w:cs="Open Sans"/>
                <w:bCs/>
                <w:sz w:val="20"/>
                <w:szCs w:val="20"/>
              </w:rPr>
            </w:pPr>
            <w:r w:rsidRPr="001A659E">
              <w:rPr>
                <w:rFonts w:cs="Open Sans"/>
                <w:bCs/>
                <w:sz w:val="20"/>
                <w:szCs w:val="20"/>
              </w:rPr>
              <w:t>Explain the roles carpetbaggers and scalawags played during Reconstruction.</w:t>
            </w:r>
          </w:p>
        </w:tc>
        <w:tc>
          <w:tcPr>
            <w:tcW w:w="573" w:type="dxa"/>
            <w:tcBorders>
              <w:left w:val="single" w:sz="12" w:space="0" w:color="auto"/>
            </w:tcBorders>
            <w:shd w:val="clear" w:color="auto" w:fill="FFFFFF" w:themeFill="background1"/>
            <w:vAlign w:val="center"/>
          </w:tcPr>
          <w:p w14:paraId="48B965FF" w14:textId="72CBBB34" w:rsidR="001A659E" w:rsidRPr="0096371C" w:rsidRDefault="0096371C" w:rsidP="0096371C">
            <w:pPr>
              <w:keepNext/>
              <w:jc w:val="center"/>
              <w:rPr>
                <w:rFonts w:cs="Open Sans"/>
                <w:sz w:val="20"/>
                <w:szCs w:val="20"/>
              </w:rPr>
            </w:pPr>
            <w:r w:rsidRPr="0096371C">
              <w:rPr>
                <w:rFonts w:cs="Open Sans"/>
                <w:sz w:val="20"/>
                <w:szCs w:val="20"/>
              </w:rPr>
              <w:t>X</w:t>
            </w:r>
          </w:p>
        </w:tc>
        <w:tc>
          <w:tcPr>
            <w:tcW w:w="540" w:type="dxa"/>
            <w:shd w:val="clear" w:color="auto" w:fill="FFFFFF" w:themeFill="background1"/>
            <w:vAlign w:val="center"/>
          </w:tcPr>
          <w:p w14:paraId="0B8AD1AA" w14:textId="77777777" w:rsidR="001A659E" w:rsidRPr="0096371C" w:rsidRDefault="001A659E" w:rsidP="0096371C">
            <w:pPr>
              <w:keepNext/>
              <w:jc w:val="center"/>
              <w:rPr>
                <w:rFonts w:cs="Open Sans"/>
                <w:sz w:val="20"/>
                <w:szCs w:val="20"/>
              </w:rPr>
            </w:pPr>
          </w:p>
        </w:tc>
        <w:tc>
          <w:tcPr>
            <w:tcW w:w="5220" w:type="dxa"/>
            <w:shd w:val="clear" w:color="auto" w:fill="FFFFFF" w:themeFill="background1"/>
            <w:vAlign w:val="center"/>
          </w:tcPr>
          <w:p w14:paraId="679A1B0E" w14:textId="498EA927" w:rsidR="001A659E" w:rsidRPr="002B0A90" w:rsidRDefault="009F01FC" w:rsidP="003200EA">
            <w:pPr>
              <w:keepNext/>
              <w:rPr>
                <w:rFonts w:cs="Open Sans"/>
                <w:b/>
                <w:sz w:val="20"/>
                <w:szCs w:val="20"/>
              </w:rPr>
            </w:pPr>
            <w:r w:rsidRPr="009F01FC">
              <w:rPr>
                <w:rFonts w:cs="Open Sans"/>
                <w:sz w:val="20"/>
                <w:szCs w:val="20"/>
              </w:rPr>
              <w:t xml:space="preserve">Chapter </w:t>
            </w:r>
            <w:r>
              <w:rPr>
                <w:rFonts w:cs="Open Sans"/>
                <w:sz w:val="20"/>
                <w:szCs w:val="20"/>
              </w:rPr>
              <w:t>15</w:t>
            </w:r>
            <w:r w:rsidRPr="009F01FC">
              <w:rPr>
                <w:rFonts w:cs="Open Sans"/>
                <w:sz w:val="20"/>
                <w:szCs w:val="20"/>
              </w:rPr>
              <w:t xml:space="preserve">, Lesson </w:t>
            </w:r>
            <w:r>
              <w:rPr>
                <w:rFonts w:cs="Open Sans"/>
                <w:sz w:val="20"/>
                <w:szCs w:val="20"/>
              </w:rPr>
              <w:t>3</w:t>
            </w:r>
          </w:p>
        </w:tc>
      </w:tr>
      <w:tr w:rsidR="001A659E" w:rsidRPr="002B0A90" w14:paraId="4C392F78" w14:textId="77777777" w:rsidTr="003200EA">
        <w:trPr>
          <w:cantSplit/>
          <w:trHeight w:val="1080"/>
        </w:trPr>
        <w:tc>
          <w:tcPr>
            <w:tcW w:w="1255" w:type="dxa"/>
            <w:shd w:val="clear" w:color="auto" w:fill="FFFFFF" w:themeFill="background1"/>
            <w:vAlign w:val="center"/>
          </w:tcPr>
          <w:p w14:paraId="598990A1" w14:textId="48DEF76B" w:rsidR="001A659E" w:rsidRDefault="001A659E" w:rsidP="00164F73">
            <w:pPr>
              <w:keepNext/>
              <w:autoSpaceDE w:val="0"/>
              <w:autoSpaceDN w:val="0"/>
              <w:adjustRightInd w:val="0"/>
              <w:ind w:left="-120" w:right="-115"/>
              <w:jc w:val="center"/>
              <w:rPr>
                <w:rFonts w:cs="Open Sans"/>
                <w:color w:val="000000"/>
                <w:sz w:val="20"/>
                <w:szCs w:val="20"/>
              </w:rPr>
            </w:pPr>
            <w:r>
              <w:rPr>
                <w:rFonts w:cs="Open Sans"/>
                <w:color w:val="000000"/>
                <w:sz w:val="20"/>
                <w:szCs w:val="20"/>
              </w:rPr>
              <w:t>8.75</w:t>
            </w:r>
          </w:p>
        </w:tc>
        <w:tc>
          <w:tcPr>
            <w:tcW w:w="6897" w:type="dxa"/>
            <w:tcBorders>
              <w:right w:val="single" w:sz="12" w:space="0" w:color="auto"/>
            </w:tcBorders>
            <w:shd w:val="clear" w:color="auto" w:fill="FFFFFF" w:themeFill="background1"/>
            <w:vAlign w:val="center"/>
          </w:tcPr>
          <w:p w14:paraId="0D7E55F2" w14:textId="00015DBE" w:rsidR="001A659E" w:rsidRPr="002B0A90" w:rsidRDefault="001A659E" w:rsidP="00164F73">
            <w:pPr>
              <w:keepNext/>
              <w:autoSpaceDE w:val="0"/>
              <w:autoSpaceDN w:val="0"/>
              <w:adjustRightInd w:val="0"/>
              <w:ind w:left="-25" w:right="-58"/>
              <w:rPr>
                <w:rFonts w:cs="Open Sans"/>
                <w:bCs/>
                <w:sz w:val="20"/>
                <w:szCs w:val="20"/>
              </w:rPr>
            </w:pPr>
            <w:r w:rsidRPr="001A659E">
              <w:rPr>
                <w:rFonts w:cs="Open Sans"/>
                <w:bCs/>
                <w:sz w:val="20"/>
                <w:szCs w:val="20"/>
              </w:rPr>
              <w:t>Explain the Compromise of 1877 and its role in ending Radical Reconstruction.</w:t>
            </w:r>
          </w:p>
        </w:tc>
        <w:tc>
          <w:tcPr>
            <w:tcW w:w="573" w:type="dxa"/>
            <w:tcBorders>
              <w:left w:val="single" w:sz="12" w:space="0" w:color="auto"/>
            </w:tcBorders>
            <w:shd w:val="clear" w:color="auto" w:fill="FFFFFF" w:themeFill="background1"/>
            <w:vAlign w:val="center"/>
          </w:tcPr>
          <w:p w14:paraId="42B3D624" w14:textId="0CD9BA9F" w:rsidR="001A659E" w:rsidRPr="0096371C" w:rsidRDefault="0096371C" w:rsidP="0096371C">
            <w:pPr>
              <w:keepNext/>
              <w:jc w:val="center"/>
              <w:rPr>
                <w:rFonts w:cs="Open Sans"/>
                <w:sz w:val="20"/>
                <w:szCs w:val="20"/>
              </w:rPr>
            </w:pPr>
            <w:r w:rsidRPr="0096371C">
              <w:rPr>
                <w:rFonts w:cs="Open Sans"/>
                <w:sz w:val="20"/>
                <w:szCs w:val="20"/>
              </w:rPr>
              <w:t>X</w:t>
            </w:r>
          </w:p>
        </w:tc>
        <w:tc>
          <w:tcPr>
            <w:tcW w:w="540" w:type="dxa"/>
            <w:shd w:val="clear" w:color="auto" w:fill="FFFFFF" w:themeFill="background1"/>
            <w:vAlign w:val="center"/>
          </w:tcPr>
          <w:p w14:paraId="082B09E2" w14:textId="77777777" w:rsidR="001A659E" w:rsidRPr="0096371C" w:rsidRDefault="001A659E" w:rsidP="0096371C">
            <w:pPr>
              <w:keepNext/>
              <w:jc w:val="center"/>
              <w:rPr>
                <w:rFonts w:cs="Open Sans"/>
                <w:sz w:val="20"/>
                <w:szCs w:val="20"/>
              </w:rPr>
            </w:pPr>
          </w:p>
        </w:tc>
        <w:tc>
          <w:tcPr>
            <w:tcW w:w="5220" w:type="dxa"/>
            <w:shd w:val="clear" w:color="auto" w:fill="FFFFFF" w:themeFill="background1"/>
            <w:vAlign w:val="center"/>
          </w:tcPr>
          <w:p w14:paraId="7626DEAB" w14:textId="6C2370FD" w:rsidR="001A659E" w:rsidRPr="002B0A90" w:rsidRDefault="009F01FC" w:rsidP="003200EA">
            <w:pPr>
              <w:keepNext/>
              <w:rPr>
                <w:rFonts w:cs="Open Sans"/>
                <w:b/>
                <w:sz w:val="20"/>
                <w:szCs w:val="20"/>
              </w:rPr>
            </w:pPr>
            <w:r w:rsidRPr="009F01FC">
              <w:rPr>
                <w:rFonts w:cs="Open Sans"/>
                <w:sz w:val="20"/>
                <w:szCs w:val="20"/>
              </w:rPr>
              <w:t xml:space="preserve">Chapter </w:t>
            </w:r>
            <w:r>
              <w:rPr>
                <w:rFonts w:cs="Open Sans"/>
                <w:sz w:val="20"/>
                <w:szCs w:val="20"/>
              </w:rPr>
              <w:t>15</w:t>
            </w:r>
            <w:r w:rsidRPr="009F01FC">
              <w:rPr>
                <w:rFonts w:cs="Open Sans"/>
                <w:sz w:val="20"/>
                <w:szCs w:val="20"/>
              </w:rPr>
              <w:t xml:space="preserve">, Lesson </w:t>
            </w:r>
            <w:r>
              <w:rPr>
                <w:rFonts w:cs="Open Sans"/>
                <w:sz w:val="20"/>
                <w:szCs w:val="20"/>
              </w:rPr>
              <w:t>4</w:t>
            </w:r>
          </w:p>
        </w:tc>
      </w:tr>
      <w:tr w:rsidR="001A659E" w:rsidRPr="001A659E" w14:paraId="041B1ED2" w14:textId="77777777" w:rsidTr="00164F73">
        <w:trPr>
          <w:cantSplit/>
          <w:trHeight w:val="1080"/>
        </w:trPr>
        <w:tc>
          <w:tcPr>
            <w:tcW w:w="14485" w:type="dxa"/>
            <w:gridSpan w:val="5"/>
            <w:shd w:val="clear" w:color="auto" w:fill="FFFFFF" w:themeFill="background1"/>
            <w:vAlign w:val="center"/>
          </w:tcPr>
          <w:p w14:paraId="6EFBFEC7" w14:textId="77777777" w:rsidR="001A659E" w:rsidRPr="00E60FCE" w:rsidRDefault="001A659E" w:rsidP="00164F73">
            <w:pPr>
              <w:keepNext/>
              <w:rPr>
                <w:rFonts w:cs="Open Sans"/>
                <w:i/>
                <w:sz w:val="20"/>
                <w:szCs w:val="20"/>
                <w:highlight w:val="yellow"/>
              </w:rPr>
            </w:pPr>
            <w:r w:rsidRPr="00E60FCE">
              <w:rPr>
                <w:rFonts w:cs="Open Sans"/>
                <w:b/>
                <w:i/>
                <w:sz w:val="20"/>
                <w:szCs w:val="20"/>
                <w:highlight w:val="yellow"/>
              </w:rPr>
              <w:t>Note</w:t>
            </w:r>
            <w:r w:rsidRPr="00E60FCE">
              <w:rPr>
                <w:rFonts w:cs="Open Sans"/>
                <w:i/>
                <w:sz w:val="20"/>
                <w:szCs w:val="20"/>
                <w:highlight w:val="yellow"/>
              </w:rPr>
              <w:t>: There are instances in the standards where examples are given. The following should be used as a reference for when those examples are given:</w:t>
            </w:r>
          </w:p>
          <w:p w14:paraId="546A1100" w14:textId="77777777" w:rsidR="001A659E" w:rsidRPr="001A659E" w:rsidRDefault="001A659E" w:rsidP="00164F73">
            <w:pPr>
              <w:keepNext/>
              <w:ind w:left="720"/>
              <w:rPr>
                <w:rFonts w:cs="Open Sans"/>
                <w:i/>
                <w:sz w:val="20"/>
                <w:szCs w:val="20"/>
                <w:highlight w:val="yellow"/>
              </w:rPr>
            </w:pPr>
            <w:r w:rsidRPr="00E60FCE">
              <w:rPr>
                <w:rFonts w:cs="Open Sans"/>
                <w:b/>
                <w:i/>
                <w:sz w:val="20"/>
                <w:szCs w:val="20"/>
                <w:highlight w:val="yellow"/>
              </w:rPr>
              <w:t>Including</w:t>
            </w:r>
            <w:r w:rsidRPr="00E60FCE">
              <w:rPr>
                <w:rFonts w:cs="Open Sans"/>
                <w:i/>
                <w:sz w:val="20"/>
                <w:szCs w:val="20"/>
                <w:highlight w:val="yellow"/>
              </w:rPr>
              <w:t>: used to say that a person</w:t>
            </w:r>
            <w:r>
              <w:rPr>
                <w:rFonts w:cs="Open Sans"/>
                <w:i/>
                <w:sz w:val="20"/>
                <w:szCs w:val="20"/>
                <w:highlight w:val="yellow"/>
              </w:rPr>
              <w:t xml:space="preserve"> or thing is a part of a group.</w:t>
            </w:r>
          </w:p>
        </w:tc>
      </w:tr>
    </w:tbl>
    <w:p w14:paraId="5C1C0544" w14:textId="77777777" w:rsidR="00E60FCE" w:rsidRDefault="00E60FCE" w:rsidP="00F5694C">
      <w:pPr>
        <w:rPr>
          <w:rFonts w:cs="Open Sans"/>
          <w:i/>
          <w:sz w:val="20"/>
          <w:szCs w:val="20"/>
        </w:rPr>
      </w:pPr>
    </w:p>
    <w:p w14:paraId="403843FE" w14:textId="77777777" w:rsidR="001A659E" w:rsidRDefault="001A659E" w:rsidP="00F5694C">
      <w:pPr>
        <w:rPr>
          <w:rFonts w:cs="Open Sans"/>
          <w:i/>
          <w:sz w:val="20"/>
          <w:szCs w:val="20"/>
        </w:rPr>
      </w:pPr>
    </w:p>
    <w:tbl>
      <w:tblPr>
        <w:tblStyle w:val="TableGrid"/>
        <w:tblW w:w="14485" w:type="dxa"/>
        <w:jc w:val="center"/>
        <w:tblCellMar>
          <w:left w:w="115" w:type="dxa"/>
          <w:right w:w="115" w:type="dxa"/>
        </w:tblCellMar>
        <w:tblLook w:val="0620" w:firstRow="1" w:lastRow="0" w:firstColumn="0" w:lastColumn="0" w:noHBand="1" w:noVBand="1"/>
      </w:tblPr>
      <w:tblGrid>
        <w:gridCol w:w="8152"/>
        <w:gridCol w:w="573"/>
        <w:gridCol w:w="568"/>
        <w:gridCol w:w="5192"/>
      </w:tblGrid>
      <w:tr w:rsidR="001A659E" w:rsidRPr="002B0A90" w14:paraId="48512EED" w14:textId="77777777" w:rsidTr="00164F73">
        <w:trPr>
          <w:cantSplit/>
          <w:jc w:val="center"/>
        </w:trPr>
        <w:tc>
          <w:tcPr>
            <w:tcW w:w="8152" w:type="dxa"/>
            <w:tcBorders>
              <w:right w:val="single" w:sz="12" w:space="0" w:color="auto"/>
            </w:tcBorders>
            <w:shd w:val="clear" w:color="auto" w:fill="auto"/>
            <w:vAlign w:val="center"/>
          </w:tcPr>
          <w:p w14:paraId="7CD8F3C0" w14:textId="19934E5E" w:rsidR="001A659E" w:rsidRPr="002B0A90" w:rsidRDefault="001A659E" w:rsidP="00164F73">
            <w:pPr>
              <w:keepNext/>
              <w:rPr>
                <w:rFonts w:cs="Open Sans"/>
                <w:b/>
                <w:sz w:val="20"/>
                <w:szCs w:val="20"/>
              </w:rPr>
            </w:pPr>
            <w:r>
              <w:rPr>
                <w:rFonts w:cs="Open Sans"/>
                <w:b/>
                <w:sz w:val="20"/>
                <w:szCs w:val="20"/>
              </w:rPr>
              <w:t>SECTION IA</w:t>
            </w:r>
            <w:r w:rsidRPr="002B0A90">
              <w:rPr>
                <w:rFonts w:cs="Open Sans"/>
                <w:b/>
                <w:sz w:val="20"/>
                <w:szCs w:val="20"/>
              </w:rPr>
              <w:t>:</w:t>
            </w:r>
          </w:p>
        </w:tc>
        <w:tc>
          <w:tcPr>
            <w:tcW w:w="573" w:type="dxa"/>
            <w:tcBorders>
              <w:left w:val="single" w:sz="12" w:space="0" w:color="auto"/>
            </w:tcBorders>
            <w:shd w:val="clear" w:color="auto" w:fill="auto"/>
          </w:tcPr>
          <w:p w14:paraId="2A0BF640" w14:textId="77777777" w:rsidR="001A659E" w:rsidRPr="002B0A90" w:rsidRDefault="001A659E" w:rsidP="00164F73">
            <w:pPr>
              <w:keepNext/>
              <w:rPr>
                <w:rFonts w:cs="Open Sans"/>
                <w:b/>
                <w:sz w:val="20"/>
                <w:szCs w:val="20"/>
              </w:rPr>
            </w:pPr>
            <w:r w:rsidRPr="002B0A90">
              <w:rPr>
                <w:rFonts w:cs="Open Sans"/>
                <w:b/>
                <w:sz w:val="20"/>
                <w:szCs w:val="20"/>
              </w:rPr>
              <w:t>Yes</w:t>
            </w:r>
          </w:p>
        </w:tc>
        <w:tc>
          <w:tcPr>
            <w:tcW w:w="568" w:type="dxa"/>
            <w:shd w:val="clear" w:color="auto" w:fill="auto"/>
          </w:tcPr>
          <w:p w14:paraId="27F2C580" w14:textId="77777777" w:rsidR="001A659E" w:rsidRPr="002B0A90" w:rsidRDefault="001A659E" w:rsidP="00164F73">
            <w:pPr>
              <w:keepNext/>
              <w:rPr>
                <w:rFonts w:cs="Open Sans"/>
                <w:b/>
                <w:sz w:val="20"/>
                <w:szCs w:val="20"/>
              </w:rPr>
            </w:pPr>
            <w:r w:rsidRPr="002B0A90">
              <w:rPr>
                <w:rFonts w:cs="Open Sans"/>
                <w:b/>
                <w:sz w:val="20"/>
                <w:szCs w:val="20"/>
              </w:rPr>
              <w:t>No</w:t>
            </w:r>
          </w:p>
        </w:tc>
        <w:tc>
          <w:tcPr>
            <w:tcW w:w="5192" w:type="dxa"/>
            <w:shd w:val="clear" w:color="auto" w:fill="auto"/>
          </w:tcPr>
          <w:p w14:paraId="278F8795" w14:textId="77777777" w:rsidR="001A659E" w:rsidRPr="002B0A90" w:rsidRDefault="001A659E" w:rsidP="00164F73">
            <w:pPr>
              <w:keepNext/>
              <w:rPr>
                <w:rFonts w:cs="Open Sans"/>
                <w:b/>
                <w:sz w:val="20"/>
                <w:szCs w:val="20"/>
              </w:rPr>
            </w:pPr>
            <w:r w:rsidRPr="002B0A90">
              <w:rPr>
                <w:rFonts w:cs="Open Sans"/>
                <w:b/>
                <w:sz w:val="20"/>
                <w:szCs w:val="20"/>
              </w:rPr>
              <w:t>Notes (summa</w:t>
            </w:r>
            <w:r>
              <w:rPr>
                <w:rFonts w:cs="Open Sans"/>
                <w:b/>
                <w:sz w:val="20"/>
                <w:szCs w:val="20"/>
              </w:rPr>
              <w:t>ry of notes from section IA)</w:t>
            </w:r>
          </w:p>
        </w:tc>
      </w:tr>
      <w:tr w:rsidR="001A659E" w:rsidRPr="002B0A90" w14:paraId="18540AAD" w14:textId="77777777" w:rsidTr="0096371C">
        <w:trPr>
          <w:cantSplit/>
          <w:jc w:val="center"/>
        </w:trPr>
        <w:tc>
          <w:tcPr>
            <w:tcW w:w="8152" w:type="dxa"/>
            <w:tcBorders>
              <w:right w:val="single" w:sz="12" w:space="0" w:color="auto"/>
            </w:tcBorders>
            <w:shd w:val="clear" w:color="auto" w:fill="auto"/>
            <w:vAlign w:val="center"/>
          </w:tcPr>
          <w:p w14:paraId="6D822518" w14:textId="77777777" w:rsidR="001A659E" w:rsidRPr="002B0A90" w:rsidRDefault="001A659E" w:rsidP="00164F73">
            <w:pPr>
              <w:autoSpaceDE w:val="0"/>
              <w:autoSpaceDN w:val="0"/>
              <w:adjustRightInd w:val="0"/>
              <w:rPr>
                <w:rFonts w:cs="Open Sans"/>
                <w:sz w:val="20"/>
                <w:szCs w:val="20"/>
              </w:rPr>
            </w:pPr>
            <w:r w:rsidRPr="002B0A90">
              <w:rPr>
                <w:rFonts w:cs="Open Sans"/>
                <w:sz w:val="20"/>
                <w:szCs w:val="20"/>
              </w:rPr>
              <w:t>The instructional materials revie</w:t>
            </w:r>
            <w:r>
              <w:rPr>
                <w:rFonts w:cs="Open Sans"/>
                <w:sz w:val="20"/>
                <w:szCs w:val="20"/>
              </w:rPr>
              <w:t>wed in section IA represents 10</w:t>
            </w:r>
            <w:r w:rsidRPr="002B0A90">
              <w:rPr>
                <w:rFonts w:cs="Open Sans"/>
                <w:sz w:val="20"/>
                <w:szCs w:val="20"/>
              </w:rPr>
              <w:t>0% alignment with the Tennessee Social Studies Standards and explicitly focuses teaching and learning on the grade level standards at a level of rigor necessary for students to reach mastery.</w:t>
            </w:r>
          </w:p>
        </w:tc>
        <w:tc>
          <w:tcPr>
            <w:tcW w:w="573" w:type="dxa"/>
            <w:tcBorders>
              <w:left w:val="single" w:sz="12" w:space="0" w:color="auto"/>
            </w:tcBorders>
            <w:shd w:val="clear" w:color="auto" w:fill="auto"/>
            <w:vAlign w:val="center"/>
          </w:tcPr>
          <w:p w14:paraId="34D5F23F" w14:textId="17D91BA3" w:rsidR="001A659E" w:rsidRPr="0096371C" w:rsidRDefault="0096371C" w:rsidP="0096371C">
            <w:pPr>
              <w:keepNext/>
              <w:jc w:val="center"/>
              <w:rPr>
                <w:rFonts w:cs="Open Sans"/>
                <w:sz w:val="20"/>
                <w:szCs w:val="20"/>
              </w:rPr>
            </w:pPr>
            <w:r w:rsidRPr="0096371C">
              <w:rPr>
                <w:rFonts w:cs="Open Sans"/>
                <w:sz w:val="20"/>
                <w:szCs w:val="20"/>
              </w:rPr>
              <w:t>X</w:t>
            </w:r>
          </w:p>
        </w:tc>
        <w:tc>
          <w:tcPr>
            <w:tcW w:w="568" w:type="dxa"/>
            <w:shd w:val="clear" w:color="auto" w:fill="auto"/>
            <w:vAlign w:val="center"/>
          </w:tcPr>
          <w:p w14:paraId="0EBB1D5A" w14:textId="77777777" w:rsidR="001A659E" w:rsidRPr="002B0A90" w:rsidRDefault="001A659E" w:rsidP="0096371C">
            <w:pPr>
              <w:keepNext/>
              <w:jc w:val="center"/>
              <w:rPr>
                <w:rFonts w:cs="Open Sans"/>
                <w:b/>
                <w:sz w:val="20"/>
                <w:szCs w:val="20"/>
              </w:rPr>
            </w:pPr>
          </w:p>
        </w:tc>
        <w:tc>
          <w:tcPr>
            <w:tcW w:w="5192" w:type="dxa"/>
            <w:shd w:val="clear" w:color="auto" w:fill="auto"/>
          </w:tcPr>
          <w:p w14:paraId="3B61BD98" w14:textId="77777777" w:rsidR="001A659E" w:rsidRPr="002B0A90" w:rsidRDefault="001A659E" w:rsidP="00164F73">
            <w:pPr>
              <w:keepNext/>
              <w:rPr>
                <w:rFonts w:cs="Open Sans"/>
                <w:b/>
                <w:sz w:val="20"/>
                <w:szCs w:val="20"/>
              </w:rPr>
            </w:pPr>
          </w:p>
          <w:p w14:paraId="0C724F2C" w14:textId="77777777" w:rsidR="001A659E" w:rsidRPr="002B0A90" w:rsidRDefault="001A659E" w:rsidP="007E5F0F">
            <w:pPr>
              <w:keepNext/>
              <w:rPr>
                <w:rFonts w:cs="Open Sans"/>
                <w:b/>
                <w:sz w:val="20"/>
                <w:szCs w:val="20"/>
              </w:rPr>
            </w:pPr>
          </w:p>
        </w:tc>
      </w:tr>
    </w:tbl>
    <w:p w14:paraId="499539D8" w14:textId="77777777" w:rsidR="001A659E" w:rsidRDefault="001A659E" w:rsidP="00F5694C">
      <w:pPr>
        <w:rPr>
          <w:rFonts w:cs="Open Sans"/>
          <w:i/>
          <w:sz w:val="20"/>
          <w:szCs w:val="20"/>
        </w:rPr>
      </w:pPr>
    </w:p>
    <w:tbl>
      <w:tblPr>
        <w:tblStyle w:val="TableGrid"/>
        <w:tblpPr w:leftFromText="180" w:rightFromText="180" w:vertAnchor="text" w:horzAnchor="margin" w:tblpY="-281"/>
        <w:tblW w:w="0" w:type="auto"/>
        <w:tblLook w:val="04A0" w:firstRow="1" w:lastRow="0" w:firstColumn="1" w:lastColumn="0" w:noHBand="0" w:noVBand="1"/>
      </w:tblPr>
      <w:tblGrid>
        <w:gridCol w:w="1540"/>
        <w:gridCol w:w="5393"/>
        <w:gridCol w:w="900"/>
        <w:gridCol w:w="900"/>
        <w:gridCol w:w="5665"/>
      </w:tblGrid>
      <w:tr w:rsidR="000779AE" w:rsidRPr="00E86DC6" w14:paraId="06FF809E" w14:textId="77777777" w:rsidTr="00557E2D">
        <w:tc>
          <w:tcPr>
            <w:tcW w:w="14398" w:type="dxa"/>
            <w:gridSpan w:val="5"/>
            <w:shd w:val="clear" w:color="auto" w:fill="D9D9D9" w:themeFill="background1" w:themeFillShade="D9"/>
          </w:tcPr>
          <w:p w14:paraId="66FBF647" w14:textId="209A10BA" w:rsidR="000779AE" w:rsidRPr="00E86DC6" w:rsidRDefault="008749D0" w:rsidP="000779AE">
            <w:pPr>
              <w:jc w:val="center"/>
              <w:rPr>
                <w:rFonts w:cs="Open Sans"/>
                <w:b/>
                <w:sz w:val="20"/>
                <w:szCs w:val="20"/>
              </w:rPr>
            </w:pPr>
            <w:r>
              <w:rPr>
                <w:rFonts w:cs="Open Sans"/>
                <w:b/>
                <w:sz w:val="20"/>
                <w:szCs w:val="20"/>
              </w:rPr>
              <w:lastRenderedPageBreak/>
              <w:t>S</w:t>
            </w:r>
            <w:r w:rsidR="000779AE" w:rsidRPr="00E86DC6">
              <w:rPr>
                <w:rFonts w:cs="Open Sans"/>
                <w:b/>
                <w:sz w:val="20"/>
                <w:szCs w:val="20"/>
              </w:rPr>
              <w:t xml:space="preserve">ECTION I. Alignment to Tennessee State </w:t>
            </w:r>
            <w:r w:rsidR="00EF699B">
              <w:rPr>
                <w:rFonts w:cs="Open Sans"/>
                <w:b/>
                <w:sz w:val="20"/>
                <w:szCs w:val="20"/>
              </w:rPr>
              <w:t>Social Studies</w:t>
            </w:r>
            <w:r w:rsidR="000779AE" w:rsidRPr="00E86DC6">
              <w:rPr>
                <w:rFonts w:cs="Open Sans"/>
                <w:b/>
                <w:sz w:val="20"/>
                <w:szCs w:val="20"/>
              </w:rPr>
              <w:t xml:space="preserve"> Standards</w:t>
            </w:r>
          </w:p>
          <w:p w14:paraId="6B23F8C7" w14:textId="77777777" w:rsidR="000779AE" w:rsidRPr="00E86DC6" w:rsidRDefault="000779AE" w:rsidP="000779AE">
            <w:pPr>
              <w:jc w:val="center"/>
              <w:rPr>
                <w:rFonts w:cs="Open Sans"/>
                <w:b/>
                <w:sz w:val="20"/>
                <w:szCs w:val="20"/>
              </w:rPr>
            </w:pPr>
          </w:p>
          <w:p w14:paraId="5E0BD537" w14:textId="70D96008" w:rsidR="000779AE" w:rsidRPr="00E86DC6" w:rsidRDefault="000779AE" w:rsidP="007F5AA5">
            <w:pPr>
              <w:keepNext/>
              <w:tabs>
                <w:tab w:val="left" w:pos="4470"/>
              </w:tabs>
              <w:rPr>
                <w:rFonts w:cs="Open Sans"/>
              </w:rPr>
            </w:pPr>
            <w:r w:rsidRPr="00E86DC6">
              <w:rPr>
                <w:rFonts w:cs="Open Sans"/>
                <w:b/>
                <w:i/>
                <w:sz w:val="20"/>
                <w:szCs w:val="20"/>
              </w:rPr>
              <w:t xml:space="preserve">Part B. Focus: </w:t>
            </w:r>
            <w:r w:rsidRPr="00251BDF">
              <w:rPr>
                <w:rFonts w:cs="Open Sans"/>
                <w:sz w:val="20"/>
                <w:szCs w:val="20"/>
              </w:rPr>
              <w:t>Instruction centers on the</w:t>
            </w:r>
            <w:r w:rsidR="00D16C39">
              <w:rPr>
                <w:rFonts w:cs="Open Sans"/>
                <w:sz w:val="20"/>
                <w:szCs w:val="20"/>
              </w:rPr>
              <w:t xml:space="preserve"> grade</w:t>
            </w:r>
            <w:r w:rsidR="00C53C4B">
              <w:rPr>
                <w:rFonts w:cs="Open Sans"/>
                <w:sz w:val="20"/>
                <w:szCs w:val="20"/>
              </w:rPr>
              <w:t xml:space="preserve"> </w:t>
            </w:r>
            <w:r w:rsidR="00D16C39">
              <w:rPr>
                <w:rFonts w:cs="Open Sans"/>
                <w:sz w:val="20"/>
                <w:szCs w:val="20"/>
              </w:rPr>
              <w:t xml:space="preserve">level </w:t>
            </w:r>
            <w:r w:rsidR="00D71B35" w:rsidRPr="00251BDF">
              <w:rPr>
                <w:rFonts w:cs="Open Sans"/>
                <w:sz w:val="20"/>
                <w:szCs w:val="20"/>
              </w:rPr>
              <w:t xml:space="preserve">topic, content strands, and </w:t>
            </w:r>
            <w:r w:rsidR="00B33F04" w:rsidRPr="00251BDF">
              <w:rPr>
                <w:rFonts w:cs="Open Sans"/>
                <w:sz w:val="20"/>
                <w:szCs w:val="20"/>
              </w:rPr>
              <w:t>Social Studies Practices</w:t>
            </w:r>
            <w:r w:rsidRPr="00251BDF">
              <w:rPr>
                <w:rFonts w:cs="Open Sans"/>
                <w:sz w:val="20"/>
                <w:szCs w:val="20"/>
              </w:rPr>
              <w:t xml:space="preserve"> at the level articulated within the standards.</w:t>
            </w:r>
          </w:p>
        </w:tc>
      </w:tr>
      <w:tr w:rsidR="007A5307" w:rsidRPr="00E86DC6" w14:paraId="4EE035B0" w14:textId="77777777" w:rsidTr="00557E2D">
        <w:tc>
          <w:tcPr>
            <w:tcW w:w="6933" w:type="dxa"/>
            <w:gridSpan w:val="2"/>
            <w:shd w:val="clear" w:color="auto" w:fill="F2F2F2" w:themeFill="background1" w:themeFillShade="F2"/>
          </w:tcPr>
          <w:p w14:paraId="12F5D484" w14:textId="77777777" w:rsidR="000779AE" w:rsidRPr="00E86DC6" w:rsidRDefault="000779AE" w:rsidP="000779AE">
            <w:pPr>
              <w:keepNext/>
              <w:rPr>
                <w:rFonts w:cs="Open Sans"/>
                <w:b/>
                <w:sz w:val="20"/>
                <w:szCs w:val="20"/>
              </w:rPr>
            </w:pPr>
          </w:p>
        </w:tc>
        <w:tc>
          <w:tcPr>
            <w:tcW w:w="900" w:type="dxa"/>
            <w:shd w:val="clear" w:color="auto" w:fill="F2F2F2" w:themeFill="background1" w:themeFillShade="F2"/>
          </w:tcPr>
          <w:p w14:paraId="7BE67862" w14:textId="32470445" w:rsidR="000779AE" w:rsidRPr="00E86DC6" w:rsidRDefault="007A5307" w:rsidP="007A5307">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tcPr>
          <w:p w14:paraId="53A53CCA" w14:textId="697B9279" w:rsidR="000779AE" w:rsidRPr="00E86DC6" w:rsidRDefault="007A5307" w:rsidP="000779AE">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519EE86" w14:textId="32FEEBCB" w:rsidR="000779AE" w:rsidRPr="00E86DC6" w:rsidRDefault="007A5307" w:rsidP="00197C03">
            <w:pPr>
              <w:keepNext/>
              <w:rPr>
                <w:rFonts w:cs="Open Sans"/>
                <w:b/>
                <w:sz w:val="20"/>
                <w:szCs w:val="20"/>
              </w:rPr>
            </w:pPr>
            <w:r w:rsidRPr="00E86DC6">
              <w:rPr>
                <w:rFonts w:cs="Open Sans"/>
                <w:b/>
                <w:sz w:val="20"/>
                <w:szCs w:val="20"/>
              </w:rPr>
              <w:t>* Evidence of extraneous</w:t>
            </w:r>
            <w:r w:rsidR="00197C03">
              <w:rPr>
                <w:rFonts w:cs="Open Sans"/>
                <w:b/>
                <w:sz w:val="20"/>
                <w:szCs w:val="20"/>
              </w:rPr>
              <w:t xml:space="preserve"> or</w:t>
            </w:r>
            <w:r w:rsidR="00C53C4B">
              <w:rPr>
                <w:rFonts w:cs="Open Sans"/>
                <w:b/>
                <w:sz w:val="20"/>
                <w:szCs w:val="20"/>
              </w:rPr>
              <w:t xml:space="preserve"> inaccurate </w:t>
            </w:r>
            <w:r w:rsidRPr="00E86DC6">
              <w:rPr>
                <w:rFonts w:cs="Open Sans"/>
                <w:b/>
                <w:sz w:val="20"/>
                <w:szCs w:val="20"/>
              </w:rPr>
              <w:t>materials</w:t>
            </w:r>
          </w:p>
        </w:tc>
      </w:tr>
      <w:tr w:rsidR="007A5307" w:rsidRPr="00E86DC6" w14:paraId="02A7579D" w14:textId="77777777" w:rsidTr="0096371C">
        <w:trPr>
          <w:trHeight w:val="864"/>
        </w:trPr>
        <w:tc>
          <w:tcPr>
            <w:tcW w:w="6933" w:type="dxa"/>
            <w:gridSpan w:val="2"/>
            <w:vAlign w:val="center"/>
          </w:tcPr>
          <w:p w14:paraId="0A7884D2" w14:textId="6B2A5175" w:rsidR="000779AE" w:rsidRPr="00E86DC6" w:rsidRDefault="000779AE" w:rsidP="00C53C4B">
            <w:pPr>
              <w:keepNext/>
              <w:rPr>
                <w:rFonts w:cs="Open Sans"/>
                <w:sz w:val="20"/>
                <w:szCs w:val="20"/>
              </w:rPr>
            </w:pPr>
            <w:r w:rsidRPr="00E86DC6">
              <w:rPr>
                <w:rFonts w:cs="Open Sans"/>
                <w:sz w:val="20"/>
                <w:szCs w:val="20"/>
              </w:rPr>
              <w:t>Materials focus on the grade level standards (i.e., do</w:t>
            </w:r>
            <w:r w:rsidR="001A659E">
              <w:rPr>
                <w:rFonts w:cs="Open Sans"/>
                <w:sz w:val="20"/>
                <w:szCs w:val="20"/>
              </w:rPr>
              <w:t>es</w:t>
            </w:r>
            <w:r w:rsidRPr="00E86DC6">
              <w:rPr>
                <w:rFonts w:cs="Open Sans"/>
                <w:sz w:val="20"/>
                <w:szCs w:val="20"/>
              </w:rPr>
              <w:t xml:space="preserve"> not include information </w:t>
            </w:r>
            <w:r w:rsidR="00D16C39">
              <w:rPr>
                <w:rFonts w:cs="Open Sans"/>
                <w:sz w:val="20"/>
                <w:szCs w:val="20"/>
              </w:rPr>
              <w:t xml:space="preserve">from </w:t>
            </w:r>
            <w:r w:rsidRPr="00E86DC6">
              <w:rPr>
                <w:rFonts w:cs="Open Sans"/>
                <w:sz w:val="20"/>
                <w:szCs w:val="20"/>
              </w:rPr>
              <w:t xml:space="preserve">outside of the </w:t>
            </w:r>
            <w:r w:rsidR="00C53C4B">
              <w:rPr>
                <w:rFonts w:cs="Open Sans"/>
                <w:sz w:val="20"/>
                <w:szCs w:val="20"/>
              </w:rPr>
              <w:t>scope of the grade level standards</w:t>
            </w:r>
            <w:r w:rsidRPr="00E86DC6">
              <w:rPr>
                <w:rFonts w:cs="Open Sans"/>
                <w:sz w:val="20"/>
                <w:szCs w:val="20"/>
              </w:rPr>
              <w:t xml:space="preserve"> or </w:t>
            </w:r>
            <w:r w:rsidR="00D16C39">
              <w:rPr>
                <w:rFonts w:cs="Open Sans"/>
                <w:sz w:val="20"/>
                <w:szCs w:val="20"/>
              </w:rPr>
              <w:t xml:space="preserve">use </w:t>
            </w:r>
            <w:r w:rsidRPr="00E86DC6">
              <w:rPr>
                <w:rFonts w:cs="Open Sans"/>
                <w:sz w:val="20"/>
                <w:szCs w:val="20"/>
              </w:rPr>
              <w:t>disconnected facts and details).</w:t>
            </w:r>
          </w:p>
        </w:tc>
        <w:tc>
          <w:tcPr>
            <w:tcW w:w="900" w:type="dxa"/>
            <w:vAlign w:val="center"/>
          </w:tcPr>
          <w:p w14:paraId="4C8C24A2" w14:textId="7F0606B1" w:rsidR="000779AE" w:rsidRPr="0096371C" w:rsidRDefault="0096371C" w:rsidP="0096371C">
            <w:pPr>
              <w:keepNext/>
              <w:jc w:val="center"/>
              <w:rPr>
                <w:rFonts w:cs="Open Sans"/>
                <w:sz w:val="20"/>
                <w:szCs w:val="20"/>
              </w:rPr>
            </w:pPr>
            <w:r>
              <w:rPr>
                <w:rFonts w:cs="Open Sans"/>
                <w:sz w:val="20"/>
                <w:szCs w:val="20"/>
              </w:rPr>
              <w:t>X</w:t>
            </w:r>
          </w:p>
        </w:tc>
        <w:tc>
          <w:tcPr>
            <w:tcW w:w="900" w:type="dxa"/>
            <w:vAlign w:val="center"/>
          </w:tcPr>
          <w:p w14:paraId="37664B78" w14:textId="77777777" w:rsidR="000779AE" w:rsidRPr="0096371C" w:rsidRDefault="000779AE" w:rsidP="0096371C">
            <w:pPr>
              <w:keepNext/>
              <w:jc w:val="center"/>
              <w:rPr>
                <w:rFonts w:cs="Open Sans"/>
                <w:sz w:val="20"/>
                <w:szCs w:val="20"/>
              </w:rPr>
            </w:pPr>
          </w:p>
        </w:tc>
        <w:tc>
          <w:tcPr>
            <w:tcW w:w="5665" w:type="dxa"/>
          </w:tcPr>
          <w:p w14:paraId="6A6A14A8" w14:textId="77777777" w:rsidR="000779AE" w:rsidRPr="00E86DC6" w:rsidRDefault="000779AE" w:rsidP="000779AE">
            <w:pPr>
              <w:keepNext/>
              <w:rPr>
                <w:rFonts w:cs="Open Sans"/>
                <w:b/>
                <w:sz w:val="20"/>
                <w:szCs w:val="20"/>
              </w:rPr>
            </w:pPr>
          </w:p>
        </w:tc>
      </w:tr>
      <w:tr w:rsidR="007A5307" w:rsidRPr="00E86DC6" w14:paraId="022373FD" w14:textId="77777777" w:rsidTr="0096371C">
        <w:trPr>
          <w:trHeight w:val="864"/>
        </w:trPr>
        <w:tc>
          <w:tcPr>
            <w:tcW w:w="6933" w:type="dxa"/>
            <w:gridSpan w:val="2"/>
            <w:vAlign w:val="center"/>
          </w:tcPr>
          <w:p w14:paraId="68D8C8B2" w14:textId="371EAE86" w:rsidR="000779AE" w:rsidRPr="00E86DC6" w:rsidRDefault="000779AE" w:rsidP="00D71B35">
            <w:pPr>
              <w:keepNext/>
              <w:rPr>
                <w:rFonts w:cs="Open Sans"/>
                <w:sz w:val="20"/>
                <w:szCs w:val="20"/>
              </w:rPr>
            </w:pPr>
            <w:r w:rsidRPr="00E86DC6">
              <w:rPr>
                <w:rFonts w:cs="Open Sans"/>
                <w:sz w:val="20"/>
                <w:szCs w:val="20"/>
              </w:rPr>
              <w:t>Materials are accurate and grade level appropriate.</w:t>
            </w:r>
          </w:p>
        </w:tc>
        <w:tc>
          <w:tcPr>
            <w:tcW w:w="900" w:type="dxa"/>
            <w:vAlign w:val="center"/>
          </w:tcPr>
          <w:p w14:paraId="5F984A61" w14:textId="253BA346" w:rsidR="000779AE" w:rsidRPr="0096371C" w:rsidRDefault="0096371C" w:rsidP="0096371C">
            <w:pPr>
              <w:keepNext/>
              <w:jc w:val="center"/>
              <w:rPr>
                <w:rFonts w:cs="Open Sans"/>
                <w:sz w:val="20"/>
                <w:szCs w:val="20"/>
              </w:rPr>
            </w:pPr>
            <w:r>
              <w:rPr>
                <w:rFonts w:cs="Open Sans"/>
                <w:sz w:val="20"/>
                <w:szCs w:val="20"/>
              </w:rPr>
              <w:t>X</w:t>
            </w:r>
          </w:p>
        </w:tc>
        <w:tc>
          <w:tcPr>
            <w:tcW w:w="900" w:type="dxa"/>
            <w:vAlign w:val="center"/>
          </w:tcPr>
          <w:p w14:paraId="706A436D" w14:textId="77777777" w:rsidR="000779AE" w:rsidRPr="0096371C" w:rsidRDefault="000779AE" w:rsidP="0096371C">
            <w:pPr>
              <w:keepNext/>
              <w:jc w:val="center"/>
              <w:rPr>
                <w:rFonts w:cs="Open Sans"/>
                <w:sz w:val="20"/>
                <w:szCs w:val="20"/>
              </w:rPr>
            </w:pPr>
          </w:p>
        </w:tc>
        <w:tc>
          <w:tcPr>
            <w:tcW w:w="5665" w:type="dxa"/>
          </w:tcPr>
          <w:p w14:paraId="37A9A4C9" w14:textId="77777777" w:rsidR="000779AE" w:rsidRPr="00E86DC6" w:rsidRDefault="000779AE" w:rsidP="000779AE">
            <w:pPr>
              <w:keepNext/>
              <w:rPr>
                <w:rFonts w:cs="Open Sans"/>
                <w:b/>
                <w:sz w:val="20"/>
                <w:szCs w:val="20"/>
              </w:rPr>
            </w:pPr>
          </w:p>
        </w:tc>
      </w:tr>
      <w:tr w:rsidR="009D39A5" w:rsidRPr="00E86DC6" w14:paraId="1F26500B" w14:textId="77777777" w:rsidTr="00557E2D">
        <w:trPr>
          <w:trHeight w:val="864"/>
        </w:trPr>
        <w:tc>
          <w:tcPr>
            <w:tcW w:w="14398" w:type="dxa"/>
            <w:gridSpan w:val="5"/>
            <w:shd w:val="clear" w:color="auto" w:fill="D9D9D9" w:themeFill="background1" w:themeFillShade="D9"/>
            <w:vAlign w:val="center"/>
          </w:tcPr>
          <w:p w14:paraId="06C06D1B" w14:textId="64C223F9" w:rsidR="009D39A5" w:rsidRPr="00557E2D" w:rsidRDefault="009D39A5" w:rsidP="00197C03">
            <w:pPr>
              <w:keepNext/>
              <w:rPr>
                <w:rFonts w:cs="Open Sans"/>
                <w:b/>
                <w:i/>
                <w:sz w:val="20"/>
                <w:szCs w:val="20"/>
              </w:rPr>
            </w:pPr>
            <w:r w:rsidRPr="00AD7A31">
              <w:rPr>
                <w:rFonts w:cs="Open Sans"/>
                <w:b/>
                <w:i/>
                <w:sz w:val="20"/>
                <w:szCs w:val="20"/>
                <w:highlight w:val="yellow"/>
              </w:rPr>
              <w:t xml:space="preserve">Part C. </w:t>
            </w:r>
            <w:r w:rsidR="00197C03" w:rsidRPr="00AD7A31">
              <w:rPr>
                <w:rFonts w:cs="Open Sans"/>
                <w:b/>
                <w:i/>
                <w:sz w:val="20"/>
                <w:szCs w:val="20"/>
                <w:highlight w:val="yellow"/>
              </w:rPr>
              <w:t>Content Strands</w:t>
            </w:r>
            <w:r w:rsidRPr="00AD7A31">
              <w:rPr>
                <w:rFonts w:cs="Open Sans"/>
                <w:sz w:val="20"/>
                <w:szCs w:val="20"/>
                <w:highlight w:val="yellow"/>
              </w:rPr>
              <w:t xml:space="preserve">: </w:t>
            </w:r>
            <w:r w:rsidR="00E60FCE" w:rsidRPr="00AD7A31">
              <w:rPr>
                <w:rFonts w:cs="Open Sans"/>
                <w:sz w:val="20"/>
                <w:szCs w:val="20"/>
                <w:highlight w:val="yellow"/>
              </w:rPr>
              <w:t xml:space="preserve"> Su</w:t>
            </w:r>
            <w:r w:rsidR="00E60FCE" w:rsidRPr="00CD04B8">
              <w:rPr>
                <w:rFonts w:cs="Open Sans"/>
                <w:sz w:val="20"/>
                <w:szCs w:val="20"/>
                <w:highlight w:val="yellow"/>
              </w:rPr>
              <w:t>pports the use of the content topics found within the Tennessee State Standards through the integration of the content strands.  The content strands are focused on the seven disciplines of social studies and represent a way of categorizing knowledge about the human experience.  The content strands help to organize the various themes of social studies instruction at age-appropriate levels. The content strands should be used within instructional materials to show the interconnectedness of the content strands with each other.</w:t>
            </w:r>
          </w:p>
        </w:tc>
      </w:tr>
      <w:tr w:rsidR="00B22756" w:rsidRPr="00E86DC6" w14:paraId="220C55B9" w14:textId="77777777" w:rsidTr="00B22756">
        <w:trPr>
          <w:trHeight w:val="527"/>
        </w:trPr>
        <w:tc>
          <w:tcPr>
            <w:tcW w:w="1540" w:type="dxa"/>
            <w:shd w:val="clear" w:color="auto" w:fill="F2F2F2" w:themeFill="background1" w:themeFillShade="F2"/>
          </w:tcPr>
          <w:p w14:paraId="69372F4E" w14:textId="01D75761" w:rsidR="00B22756" w:rsidRPr="00B22756" w:rsidRDefault="00B22756" w:rsidP="009D39A5">
            <w:pPr>
              <w:keepNext/>
              <w:rPr>
                <w:rFonts w:cs="Open Sans"/>
                <w:b/>
                <w:sz w:val="20"/>
                <w:szCs w:val="20"/>
              </w:rPr>
            </w:pPr>
            <w:r>
              <w:rPr>
                <w:rFonts w:cs="Open Sans"/>
                <w:b/>
                <w:sz w:val="20"/>
                <w:szCs w:val="20"/>
              </w:rPr>
              <w:t>Content Strand</w:t>
            </w:r>
          </w:p>
        </w:tc>
        <w:tc>
          <w:tcPr>
            <w:tcW w:w="5393" w:type="dxa"/>
            <w:shd w:val="clear" w:color="auto" w:fill="F2F2F2" w:themeFill="background1" w:themeFillShade="F2"/>
            <w:vAlign w:val="center"/>
          </w:tcPr>
          <w:p w14:paraId="36F10771" w14:textId="424F2468" w:rsidR="00B22756" w:rsidRPr="00B22756" w:rsidRDefault="00B22756" w:rsidP="009D39A5">
            <w:pPr>
              <w:keepNext/>
              <w:rPr>
                <w:rFonts w:cs="Open Sans"/>
                <w:b/>
                <w:sz w:val="20"/>
                <w:szCs w:val="20"/>
              </w:rPr>
            </w:pPr>
            <w:r>
              <w:rPr>
                <w:rFonts w:cs="Open Sans"/>
                <w:b/>
                <w:sz w:val="20"/>
                <w:szCs w:val="20"/>
              </w:rPr>
              <w:t xml:space="preserve">Targets for Content Strand </w:t>
            </w:r>
          </w:p>
        </w:tc>
        <w:tc>
          <w:tcPr>
            <w:tcW w:w="900" w:type="dxa"/>
            <w:shd w:val="clear" w:color="auto" w:fill="F2F2F2" w:themeFill="background1" w:themeFillShade="F2"/>
          </w:tcPr>
          <w:p w14:paraId="57B75D1B" w14:textId="086D6C0B" w:rsidR="00B22756" w:rsidRPr="00E86DC6" w:rsidRDefault="00B22756" w:rsidP="009D39A5">
            <w:pPr>
              <w:keepNext/>
              <w:rPr>
                <w:rFonts w:cs="Open Sans"/>
                <w:b/>
                <w:i/>
                <w:sz w:val="20"/>
                <w:szCs w:val="20"/>
              </w:rPr>
            </w:pPr>
            <w:r w:rsidRPr="00E86DC6">
              <w:rPr>
                <w:rFonts w:cs="Open Sans"/>
                <w:b/>
                <w:sz w:val="20"/>
                <w:szCs w:val="20"/>
              </w:rPr>
              <w:t>Yes</w:t>
            </w:r>
          </w:p>
        </w:tc>
        <w:tc>
          <w:tcPr>
            <w:tcW w:w="900" w:type="dxa"/>
            <w:shd w:val="clear" w:color="auto" w:fill="F2F2F2" w:themeFill="background1" w:themeFillShade="F2"/>
          </w:tcPr>
          <w:p w14:paraId="307BB398" w14:textId="68D6AA13" w:rsidR="00B22756" w:rsidRPr="00E86DC6" w:rsidRDefault="00B22756" w:rsidP="009D39A5">
            <w:pPr>
              <w:keepNext/>
              <w:rPr>
                <w:rFonts w:cs="Open Sans"/>
                <w:b/>
                <w:i/>
                <w:sz w:val="20"/>
                <w:szCs w:val="20"/>
              </w:rPr>
            </w:pPr>
            <w:r w:rsidRPr="00E86DC6">
              <w:rPr>
                <w:rFonts w:cs="Open Sans"/>
                <w:b/>
                <w:sz w:val="20"/>
                <w:szCs w:val="20"/>
              </w:rPr>
              <w:t>No</w:t>
            </w:r>
          </w:p>
        </w:tc>
        <w:tc>
          <w:tcPr>
            <w:tcW w:w="5665" w:type="dxa"/>
            <w:shd w:val="clear" w:color="auto" w:fill="F2F2F2" w:themeFill="background1" w:themeFillShade="F2"/>
          </w:tcPr>
          <w:p w14:paraId="5460D65B" w14:textId="5548004E" w:rsidR="00B22756" w:rsidRPr="00E86DC6" w:rsidRDefault="00B22756" w:rsidP="003B3BA2">
            <w:pPr>
              <w:keepNext/>
              <w:rPr>
                <w:rFonts w:cs="Open Sans"/>
                <w:b/>
                <w:i/>
                <w:sz w:val="20"/>
                <w:szCs w:val="20"/>
              </w:rPr>
            </w:pPr>
            <w:r w:rsidRPr="00E86DC6">
              <w:rPr>
                <w:rFonts w:cs="Open Sans"/>
                <w:b/>
                <w:sz w:val="20"/>
                <w:szCs w:val="20"/>
              </w:rPr>
              <w:t xml:space="preserve">Evidence (include evidence </w:t>
            </w:r>
            <w:r>
              <w:rPr>
                <w:rFonts w:cs="Open Sans"/>
                <w:b/>
                <w:sz w:val="20"/>
                <w:szCs w:val="20"/>
              </w:rPr>
              <w:t>of the integration of the content strands</w:t>
            </w:r>
            <w:r w:rsidRPr="00E86DC6">
              <w:rPr>
                <w:rFonts w:cs="Open Sans"/>
                <w:b/>
                <w:sz w:val="20"/>
                <w:szCs w:val="20"/>
              </w:rPr>
              <w:t>)</w:t>
            </w:r>
          </w:p>
        </w:tc>
      </w:tr>
      <w:tr w:rsidR="00557E2D" w:rsidRPr="00E86DC6" w14:paraId="21EBB72C" w14:textId="77777777" w:rsidTr="0096371C">
        <w:trPr>
          <w:trHeight w:val="720"/>
        </w:trPr>
        <w:tc>
          <w:tcPr>
            <w:tcW w:w="1540" w:type="dxa"/>
            <w:vMerge w:val="restart"/>
            <w:shd w:val="clear" w:color="auto" w:fill="FFFFFF" w:themeFill="background1"/>
            <w:vAlign w:val="center"/>
          </w:tcPr>
          <w:p w14:paraId="79F5CFFA" w14:textId="68712B01" w:rsidR="00557E2D" w:rsidRPr="003B3BA2" w:rsidRDefault="00557E2D" w:rsidP="009D39A5">
            <w:pPr>
              <w:keepNext/>
              <w:rPr>
                <w:rFonts w:cs="Open Sans"/>
                <w:b/>
                <w:sz w:val="20"/>
                <w:szCs w:val="20"/>
              </w:rPr>
            </w:pPr>
            <w:r w:rsidRPr="003B3BA2">
              <w:rPr>
                <w:rFonts w:cs="Open Sans"/>
                <w:b/>
                <w:sz w:val="20"/>
                <w:szCs w:val="20"/>
              </w:rPr>
              <w:t>Culture</w:t>
            </w:r>
          </w:p>
        </w:tc>
        <w:tc>
          <w:tcPr>
            <w:tcW w:w="5393" w:type="dxa"/>
            <w:shd w:val="clear" w:color="auto" w:fill="FFFFFF" w:themeFill="background1"/>
            <w:vAlign w:val="center"/>
          </w:tcPr>
          <w:p w14:paraId="65EDB299" w14:textId="6CC8B23C" w:rsidR="00557E2D" w:rsidRPr="003B3BA2" w:rsidRDefault="00557E2D" w:rsidP="00557E2D">
            <w:pPr>
              <w:keepNext/>
              <w:rPr>
                <w:rFonts w:cs="Open Sans"/>
                <w:b/>
                <w:sz w:val="20"/>
                <w:szCs w:val="20"/>
              </w:rPr>
            </w:pPr>
            <w:r>
              <w:rPr>
                <w:rFonts w:cs="Open Sans"/>
                <w:sz w:val="20"/>
                <w:szCs w:val="20"/>
              </w:rPr>
              <w:t>U</w:t>
            </w:r>
            <w:r w:rsidRPr="003B3BA2">
              <w:rPr>
                <w:rFonts w:cs="Open Sans"/>
                <w:sz w:val="20"/>
                <w:szCs w:val="20"/>
              </w:rPr>
              <w:t>se culture and cultural diversity to understand how human beings create, lea</w:t>
            </w:r>
            <w:r>
              <w:rPr>
                <w:rFonts w:cs="Open Sans"/>
                <w:sz w:val="20"/>
                <w:szCs w:val="20"/>
              </w:rPr>
              <w:t>rn, share, and adapt to culture.</w:t>
            </w:r>
          </w:p>
        </w:tc>
        <w:tc>
          <w:tcPr>
            <w:tcW w:w="900" w:type="dxa"/>
            <w:shd w:val="clear" w:color="auto" w:fill="FFFFFF" w:themeFill="background1"/>
            <w:vAlign w:val="center"/>
          </w:tcPr>
          <w:p w14:paraId="6AE97311" w14:textId="7F65E55F" w:rsidR="00557E2D" w:rsidRPr="0096371C" w:rsidRDefault="0096371C" w:rsidP="0096371C">
            <w:pPr>
              <w:keepNext/>
              <w:jc w:val="center"/>
              <w:rPr>
                <w:rFonts w:cs="Open Sans"/>
                <w:sz w:val="20"/>
                <w:szCs w:val="20"/>
              </w:rPr>
            </w:pPr>
            <w:r>
              <w:rPr>
                <w:rFonts w:cs="Open Sans"/>
                <w:sz w:val="20"/>
                <w:szCs w:val="20"/>
              </w:rPr>
              <w:t>X</w:t>
            </w:r>
          </w:p>
        </w:tc>
        <w:tc>
          <w:tcPr>
            <w:tcW w:w="900" w:type="dxa"/>
            <w:shd w:val="clear" w:color="auto" w:fill="FFFFFF" w:themeFill="background1"/>
            <w:vAlign w:val="center"/>
          </w:tcPr>
          <w:p w14:paraId="18F04B10" w14:textId="77777777" w:rsidR="00557E2D" w:rsidRPr="0096371C" w:rsidRDefault="00557E2D" w:rsidP="0096371C">
            <w:pPr>
              <w:keepNext/>
              <w:jc w:val="center"/>
              <w:rPr>
                <w:rFonts w:cs="Open Sans"/>
                <w:sz w:val="20"/>
                <w:szCs w:val="20"/>
              </w:rPr>
            </w:pPr>
          </w:p>
        </w:tc>
        <w:tc>
          <w:tcPr>
            <w:tcW w:w="5665" w:type="dxa"/>
            <w:shd w:val="clear" w:color="auto" w:fill="FFFFFF" w:themeFill="background1"/>
            <w:vAlign w:val="center"/>
          </w:tcPr>
          <w:p w14:paraId="557C7044" w14:textId="3B587214" w:rsidR="00557E2D" w:rsidRPr="003200EA" w:rsidRDefault="003200EA" w:rsidP="009D39A5">
            <w:pPr>
              <w:keepNext/>
              <w:rPr>
                <w:rFonts w:cs="Open Sans"/>
                <w:sz w:val="20"/>
                <w:szCs w:val="20"/>
              </w:rPr>
            </w:pPr>
            <w:r w:rsidRPr="003200EA">
              <w:rPr>
                <w:rFonts w:cs="Open Sans"/>
                <w:sz w:val="20"/>
                <w:szCs w:val="20"/>
              </w:rPr>
              <w:t>Chapter 1, 2, 3, 4, 5, 6, 7, 8, 9, 10, 11, 12, 13, 14, 15</w:t>
            </w:r>
          </w:p>
        </w:tc>
      </w:tr>
      <w:tr w:rsidR="003200EA" w:rsidRPr="00E86DC6" w14:paraId="6D08B734" w14:textId="77777777" w:rsidTr="003200EA">
        <w:trPr>
          <w:trHeight w:val="720"/>
        </w:trPr>
        <w:tc>
          <w:tcPr>
            <w:tcW w:w="1540" w:type="dxa"/>
            <w:vMerge/>
            <w:shd w:val="clear" w:color="auto" w:fill="FFFFFF" w:themeFill="background1"/>
            <w:vAlign w:val="center"/>
          </w:tcPr>
          <w:p w14:paraId="15C6CE56" w14:textId="77777777" w:rsidR="003200EA" w:rsidRPr="003B3BA2" w:rsidRDefault="003200EA" w:rsidP="003200EA">
            <w:pPr>
              <w:keepNext/>
              <w:rPr>
                <w:rFonts w:cs="Open Sans"/>
                <w:b/>
                <w:sz w:val="20"/>
                <w:szCs w:val="20"/>
              </w:rPr>
            </w:pPr>
          </w:p>
        </w:tc>
        <w:tc>
          <w:tcPr>
            <w:tcW w:w="5393" w:type="dxa"/>
            <w:shd w:val="clear" w:color="auto" w:fill="FFFFFF" w:themeFill="background1"/>
            <w:vAlign w:val="center"/>
          </w:tcPr>
          <w:p w14:paraId="06E66920" w14:textId="100E4B4E" w:rsidR="003200EA" w:rsidRPr="003B3BA2" w:rsidRDefault="003200EA" w:rsidP="003200EA">
            <w:pPr>
              <w:keepNext/>
              <w:rPr>
                <w:rFonts w:cs="Open Sans"/>
                <w:sz w:val="20"/>
                <w:szCs w:val="20"/>
              </w:rPr>
            </w:pPr>
            <w:r>
              <w:rPr>
                <w:rFonts w:cs="Open Sans"/>
                <w:sz w:val="20"/>
                <w:szCs w:val="20"/>
              </w:rPr>
              <w:t>Understand</w:t>
            </w:r>
            <w:r w:rsidRPr="003B3BA2">
              <w:rPr>
                <w:rFonts w:cs="Open Sans"/>
                <w:sz w:val="20"/>
                <w:szCs w:val="20"/>
              </w:rPr>
              <w:t xml:space="preserve"> the role of culture in shaping </w:t>
            </w:r>
            <w:r>
              <w:rPr>
                <w:rFonts w:cs="Open Sans"/>
                <w:sz w:val="20"/>
                <w:szCs w:val="20"/>
              </w:rPr>
              <w:t>lives and society.</w:t>
            </w:r>
          </w:p>
        </w:tc>
        <w:tc>
          <w:tcPr>
            <w:tcW w:w="900" w:type="dxa"/>
            <w:shd w:val="clear" w:color="auto" w:fill="FFFFFF" w:themeFill="background1"/>
            <w:vAlign w:val="center"/>
          </w:tcPr>
          <w:p w14:paraId="505BA6B9" w14:textId="031D645A" w:rsidR="003200EA" w:rsidRPr="0096371C" w:rsidRDefault="003200EA" w:rsidP="003200EA">
            <w:pPr>
              <w:keepNext/>
              <w:jc w:val="center"/>
              <w:rPr>
                <w:rFonts w:cs="Open Sans"/>
                <w:sz w:val="20"/>
                <w:szCs w:val="20"/>
              </w:rPr>
            </w:pPr>
            <w:r>
              <w:rPr>
                <w:rFonts w:cs="Open Sans"/>
                <w:sz w:val="20"/>
                <w:szCs w:val="20"/>
              </w:rPr>
              <w:t>X</w:t>
            </w:r>
          </w:p>
        </w:tc>
        <w:tc>
          <w:tcPr>
            <w:tcW w:w="900" w:type="dxa"/>
            <w:shd w:val="clear" w:color="auto" w:fill="FFFFFF" w:themeFill="background1"/>
            <w:vAlign w:val="center"/>
          </w:tcPr>
          <w:p w14:paraId="6717E697" w14:textId="77777777" w:rsidR="003200EA" w:rsidRPr="0096371C" w:rsidRDefault="003200EA" w:rsidP="003200EA">
            <w:pPr>
              <w:keepNext/>
              <w:jc w:val="center"/>
              <w:rPr>
                <w:rFonts w:cs="Open Sans"/>
                <w:sz w:val="20"/>
                <w:szCs w:val="20"/>
              </w:rPr>
            </w:pPr>
          </w:p>
        </w:tc>
        <w:tc>
          <w:tcPr>
            <w:tcW w:w="5665" w:type="dxa"/>
            <w:shd w:val="clear" w:color="auto" w:fill="FFFFFF" w:themeFill="background1"/>
            <w:vAlign w:val="center"/>
          </w:tcPr>
          <w:p w14:paraId="1AF61177" w14:textId="0C58D55F" w:rsidR="003200EA" w:rsidRPr="00E86DC6" w:rsidRDefault="003200EA" w:rsidP="003200EA">
            <w:pPr>
              <w:keepNext/>
              <w:rPr>
                <w:rFonts w:cs="Open Sans"/>
                <w:b/>
                <w:i/>
                <w:sz w:val="20"/>
                <w:szCs w:val="20"/>
              </w:rPr>
            </w:pPr>
            <w:r w:rsidRPr="00955039">
              <w:rPr>
                <w:rFonts w:cs="Open Sans"/>
                <w:sz w:val="20"/>
                <w:szCs w:val="20"/>
              </w:rPr>
              <w:t>Chapter 1, 2, 3, 4, 5, 6, 7, 8, 9, 10, 11, 12, 13, 14, 15</w:t>
            </w:r>
          </w:p>
        </w:tc>
      </w:tr>
      <w:tr w:rsidR="003200EA" w:rsidRPr="00E86DC6" w14:paraId="391B8B50" w14:textId="77777777" w:rsidTr="003200EA">
        <w:trPr>
          <w:trHeight w:val="720"/>
        </w:trPr>
        <w:tc>
          <w:tcPr>
            <w:tcW w:w="1540" w:type="dxa"/>
            <w:vMerge w:val="restart"/>
            <w:shd w:val="clear" w:color="auto" w:fill="FFFFFF" w:themeFill="background1"/>
            <w:vAlign w:val="center"/>
          </w:tcPr>
          <w:p w14:paraId="14AA75A9" w14:textId="25E04235" w:rsidR="003200EA" w:rsidRPr="00E86DC6" w:rsidRDefault="003200EA" w:rsidP="003200EA">
            <w:pPr>
              <w:keepNext/>
              <w:rPr>
                <w:rFonts w:cs="Open Sans"/>
                <w:i/>
                <w:sz w:val="20"/>
                <w:szCs w:val="20"/>
              </w:rPr>
            </w:pPr>
            <w:r w:rsidRPr="003B3BA2">
              <w:rPr>
                <w:rFonts w:cs="Open Sans"/>
                <w:b/>
                <w:sz w:val="20"/>
                <w:szCs w:val="20"/>
              </w:rPr>
              <w:t>Economics</w:t>
            </w:r>
            <w:r>
              <w:rPr>
                <w:rFonts w:cs="Open Sans"/>
                <w:sz w:val="20"/>
                <w:szCs w:val="20"/>
              </w:rPr>
              <w:t xml:space="preserve"> </w:t>
            </w:r>
            <w:r>
              <w:t xml:space="preserve"> </w:t>
            </w:r>
          </w:p>
        </w:tc>
        <w:tc>
          <w:tcPr>
            <w:tcW w:w="5393" w:type="dxa"/>
            <w:shd w:val="clear" w:color="auto" w:fill="FFFFFF" w:themeFill="background1"/>
            <w:vAlign w:val="center"/>
          </w:tcPr>
          <w:p w14:paraId="5D05FD34" w14:textId="1526CDFE" w:rsidR="003200EA" w:rsidRPr="00557E2D" w:rsidRDefault="003200EA" w:rsidP="003200EA">
            <w:pPr>
              <w:keepNext/>
              <w:rPr>
                <w:rFonts w:cs="Open Sans"/>
                <w:sz w:val="20"/>
                <w:szCs w:val="20"/>
              </w:rPr>
            </w:pPr>
            <w:r>
              <w:rPr>
                <w:rFonts w:cs="Open Sans"/>
                <w:sz w:val="20"/>
                <w:szCs w:val="20"/>
              </w:rPr>
              <w:t>U</w:t>
            </w:r>
            <w:r w:rsidRPr="003B3BA2">
              <w:rPr>
                <w:rFonts w:cs="Open Sans"/>
                <w:sz w:val="20"/>
                <w:szCs w:val="20"/>
              </w:rPr>
              <w:t>se economic reasoning skills and knowledge of major economic concepts, issues, and systems</w:t>
            </w:r>
            <w:r>
              <w:rPr>
                <w:rFonts w:cs="Open Sans"/>
                <w:sz w:val="20"/>
                <w:szCs w:val="20"/>
              </w:rPr>
              <w:t>.</w:t>
            </w:r>
          </w:p>
        </w:tc>
        <w:tc>
          <w:tcPr>
            <w:tcW w:w="900" w:type="dxa"/>
            <w:shd w:val="clear" w:color="auto" w:fill="FFFFFF" w:themeFill="background1"/>
            <w:vAlign w:val="center"/>
          </w:tcPr>
          <w:p w14:paraId="49CF94C6" w14:textId="199F8778" w:rsidR="003200EA" w:rsidRPr="0096371C" w:rsidRDefault="003200EA" w:rsidP="003200EA">
            <w:pPr>
              <w:keepNext/>
              <w:jc w:val="center"/>
              <w:rPr>
                <w:rFonts w:cs="Open Sans"/>
                <w:sz w:val="20"/>
                <w:szCs w:val="20"/>
              </w:rPr>
            </w:pPr>
            <w:r>
              <w:rPr>
                <w:rFonts w:cs="Open Sans"/>
                <w:sz w:val="20"/>
                <w:szCs w:val="20"/>
              </w:rPr>
              <w:t>X</w:t>
            </w:r>
          </w:p>
        </w:tc>
        <w:tc>
          <w:tcPr>
            <w:tcW w:w="900" w:type="dxa"/>
            <w:shd w:val="clear" w:color="auto" w:fill="FFFFFF" w:themeFill="background1"/>
            <w:vAlign w:val="center"/>
          </w:tcPr>
          <w:p w14:paraId="3B8B4473" w14:textId="77777777" w:rsidR="003200EA" w:rsidRPr="0096371C" w:rsidRDefault="003200EA" w:rsidP="003200EA">
            <w:pPr>
              <w:keepNext/>
              <w:jc w:val="center"/>
              <w:rPr>
                <w:rFonts w:cs="Open Sans"/>
                <w:sz w:val="20"/>
                <w:szCs w:val="20"/>
              </w:rPr>
            </w:pPr>
          </w:p>
        </w:tc>
        <w:tc>
          <w:tcPr>
            <w:tcW w:w="5665" w:type="dxa"/>
            <w:shd w:val="clear" w:color="auto" w:fill="FFFFFF" w:themeFill="background1"/>
            <w:vAlign w:val="center"/>
          </w:tcPr>
          <w:p w14:paraId="68CDC56B" w14:textId="46FE5209" w:rsidR="003200EA" w:rsidRPr="00E86DC6" w:rsidRDefault="003200EA" w:rsidP="003200EA">
            <w:pPr>
              <w:keepNext/>
              <w:rPr>
                <w:rFonts w:cs="Open Sans"/>
                <w:b/>
                <w:i/>
                <w:sz w:val="20"/>
                <w:szCs w:val="20"/>
              </w:rPr>
            </w:pPr>
            <w:r w:rsidRPr="00955039">
              <w:rPr>
                <w:rFonts w:cs="Open Sans"/>
                <w:sz w:val="20"/>
                <w:szCs w:val="20"/>
              </w:rPr>
              <w:t>Chapter 1, 2, 3, 4, 5, 6, 7, 8, 9, 10, 11, 12, 13, 14, 15</w:t>
            </w:r>
          </w:p>
        </w:tc>
      </w:tr>
      <w:tr w:rsidR="003200EA" w:rsidRPr="00E86DC6" w14:paraId="08002D0D" w14:textId="77777777" w:rsidTr="003200EA">
        <w:trPr>
          <w:trHeight w:val="720"/>
        </w:trPr>
        <w:tc>
          <w:tcPr>
            <w:tcW w:w="1540" w:type="dxa"/>
            <w:vMerge/>
            <w:shd w:val="clear" w:color="auto" w:fill="FFFFFF" w:themeFill="background1"/>
            <w:vAlign w:val="center"/>
          </w:tcPr>
          <w:p w14:paraId="5EE6C6E6" w14:textId="77777777" w:rsidR="003200EA" w:rsidRPr="003B3BA2" w:rsidRDefault="003200EA" w:rsidP="003200EA">
            <w:pPr>
              <w:keepNext/>
              <w:rPr>
                <w:rFonts w:cs="Open Sans"/>
                <w:b/>
                <w:sz w:val="20"/>
                <w:szCs w:val="20"/>
              </w:rPr>
            </w:pPr>
          </w:p>
        </w:tc>
        <w:tc>
          <w:tcPr>
            <w:tcW w:w="5393" w:type="dxa"/>
            <w:shd w:val="clear" w:color="auto" w:fill="FFFFFF" w:themeFill="background1"/>
            <w:vAlign w:val="center"/>
          </w:tcPr>
          <w:p w14:paraId="56693F2B" w14:textId="0E947606" w:rsidR="003200EA" w:rsidRDefault="003200EA" w:rsidP="003200EA">
            <w:pPr>
              <w:keepNext/>
              <w:rPr>
                <w:rFonts w:cs="Open Sans"/>
                <w:sz w:val="20"/>
                <w:szCs w:val="20"/>
              </w:rPr>
            </w:pPr>
            <w:r>
              <w:rPr>
                <w:rFonts w:cs="Open Sans"/>
                <w:sz w:val="20"/>
                <w:szCs w:val="20"/>
              </w:rPr>
              <w:t>M</w:t>
            </w:r>
            <w:r w:rsidRPr="003B3BA2">
              <w:rPr>
                <w:rFonts w:cs="Open Sans"/>
                <w:sz w:val="20"/>
                <w:szCs w:val="20"/>
              </w:rPr>
              <w:t>ake informed choices as producers, consumers, savers, investors, workers, and citizens in an interdependent world.</w:t>
            </w:r>
          </w:p>
        </w:tc>
        <w:tc>
          <w:tcPr>
            <w:tcW w:w="900" w:type="dxa"/>
            <w:shd w:val="clear" w:color="auto" w:fill="FFFFFF" w:themeFill="background1"/>
            <w:vAlign w:val="center"/>
          </w:tcPr>
          <w:p w14:paraId="1EA937C1" w14:textId="181CD7F9" w:rsidR="003200EA" w:rsidRPr="0096371C" w:rsidRDefault="003200EA" w:rsidP="003200EA">
            <w:pPr>
              <w:keepNext/>
              <w:jc w:val="center"/>
              <w:rPr>
                <w:rFonts w:cs="Open Sans"/>
                <w:sz w:val="20"/>
                <w:szCs w:val="20"/>
              </w:rPr>
            </w:pPr>
            <w:r>
              <w:rPr>
                <w:rFonts w:cs="Open Sans"/>
                <w:sz w:val="20"/>
                <w:szCs w:val="20"/>
              </w:rPr>
              <w:t>X</w:t>
            </w:r>
          </w:p>
        </w:tc>
        <w:tc>
          <w:tcPr>
            <w:tcW w:w="900" w:type="dxa"/>
            <w:shd w:val="clear" w:color="auto" w:fill="FFFFFF" w:themeFill="background1"/>
            <w:vAlign w:val="center"/>
          </w:tcPr>
          <w:p w14:paraId="5CCCA680" w14:textId="77777777" w:rsidR="003200EA" w:rsidRPr="0096371C" w:rsidRDefault="003200EA" w:rsidP="003200EA">
            <w:pPr>
              <w:keepNext/>
              <w:jc w:val="center"/>
              <w:rPr>
                <w:rFonts w:cs="Open Sans"/>
                <w:sz w:val="20"/>
                <w:szCs w:val="20"/>
              </w:rPr>
            </w:pPr>
          </w:p>
        </w:tc>
        <w:tc>
          <w:tcPr>
            <w:tcW w:w="5665" w:type="dxa"/>
            <w:shd w:val="clear" w:color="auto" w:fill="FFFFFF" w:themeFill="background1"/>
            <w:vAlign w:val="center"/>
          </w:tcPr>
          <w:p w14:paraId="321C6FF7" w14:textId="259E09C6" w:rsidR="003200EA" w:rsidRPr="00E86DC6" w:rsidRDefault="003200EA" w:rsidP="003200EA">
            <w:pPr>
              <w:keepNext/>
              <w:rPr>
                <w:rFonts w:cs="Open Sans"/>
                <w:b/>
                <w:i/>
                <w:sz w:val="20"/>
                <w:szCs w:val="20"/>
              </w:rPr>
            </w:pPr>
            <w:r w:rsidRPr="00955039">
              <w:rPr>
                <w:rFonts w:cs="Open Sans"/>
                <w:sz w:val="20"/>
                <w:szCs w:val="20"/>
              </w:rPr>
              <w:t>Chapter 1, 2, 3, 4, 5, 6, 7, 8, 9, 10, 11, 12, 13, 14, 15</w:t>
            </w:r>
          </w:p>
        </w:tc>
      </w:tr>
      <w:tr w:rsidR="003200EA" w:rsidRPr="00E86DC6" w14:paraId="44007E4C" w14:textId="77777777" w:rsidTr="003200EA">
        <w:trPr>
          <w:trHeight w:val="720"/>
        </w:trPr>
        <w:tc>
          <w:tcPr>
            <w:tcW w:w="1540" w:type="dxa"/>
            <w:vMerge w:val="restart"/>
            <w:shd w:val="clear" w:color="auto" w:fill="FFFFFF" w:themeFill="background1"/>
            <w:vAlign w:val="center"/>
          </w:tcPr>
          <w:p w14:paraId="0734C46E" w14:textId="5019DA1E" w:rsidR="003200EA" w:rsidRPr="00E86DC6" w:rsidRDefault="003200EA" w:rsidP="003200EA">
            <w:pPr>
              <w:keepNext/>
              <w:rPr>
                <w:rFonts w:cs="Open Sans"/>
                <w:i/>
                <w:sz w:val="20"/>
                <w:szCs w:val="20"/>
              </w:rPr>
            </w:pPr>
            <w:r w:rsidRPr="003B3BA2">
              <w:rPr>
                <w:rFonts w:cs="Open Sans"/>
                <w:b/>
                <w:sz w:val="20"/>
                <w:szCs w:val="20"/>
              </w:rPr>
              <w:t>Geography</w:t>
            </w:r>
            <w:r>
              <w:rPr>
                <w:rFonts w:cs="Open Sans"/>
                <w:sz w:val="20"/>
                <w:szCs w:val="20"/>
              </w:rPr>
              <w:t xml:space="preserve"> </w:t>
            </w:r>
            <w:r>
              <w:t xml:space="preserve"> </w:t>
            </w:r>
          </w:p>
        </w:tc>
        <w:tc>
          <w:tcPr>
            <w:tcW w:w="5393" w:type="dxa"/>
            <w:shd w:val="clear" w:color="auto" w:fill="FFFFFF" w:themeFill="background1"/>
            <w:vAlign w:val="center"/>
          </w:tcPr>
          <w:p w14:paraId="56481006" w14:textId="060715DD" w:rsidR="003200EA" w:rsidRPr="00557E2D" w:rsidRDefault="003200EA" w:rsidP="003200EA">
            <w:pPr>
              <w:keepNext/>
              <w:rPr>
                <w:rFonts w:cs="Open Sans"/>
                <w:sz w:val="20"/>
                <w:szCs w:val="20"/>
              </w:rPr>
            </w:pPr>
            <w:r>
              <w:rPr>
                <w:rFonts w:cs="Open Sans"/>
                <w:sz w:val="20"/>
                <w:szCs w:val="20"/>
              </w:rPr>
              <w:t>U</w:t>
            </w:r>
            <w:r w:rsidRPr="003B3BA2">
              <w:rPr>
                <w:rFonts w:cs="Open Sans"/>
                <w:sz w:val="20"/>
                <w:szCs w:val="20"/>
              </w:rPr>
              <w:t>se knowledge of geographic locations, patterns, and processes to show the interrelationship between the physical</w:t>
            </w:r>
            <w:r>
              <w:rPr>
                <w:rFonts w:cs="Open Sans"/>
                <w:sz w:val="20"/>
                <w:szCs w:val="20"/>
              </w:rPr>
              <w:t xml:space="preserve"> environment and human activity.</w:t>
            </w:r>
          </w:p>
        </w:tc>
        <w:tc>
          <w:tcPr>
            <w:tcW w:w="900" w:type="dxa"/>
            <w:shd w:val="clear" w:color="auto" w:fill="FFFFFF" w:themeFill="background1"/>
            <w:vAlign w:val="center"/>
          </w:tcPr>
          <w:p w14:paraId="259BA5AD" w14:textId="2596199D" w:rsidR="003200EA" w:rsidRPr="0096371C" w:rsidRDefault="003200EA" w:rsidP="003200EA">
            <w:pPr>
              <w:keepNext/>
              <w:jc w:val="center"/>
              <w:rPr>
                <w:rFonts w:cs="Open Sans"/>
                <w:sz w:val="20"/>
                <w:szCs w:val="20"/>
              </w:rPr>
            </w:pPr>
            <w:r>
              <w:rPr>
                <w:rFonts w:cs="Open Sans"/>
                <w:sz w:val="20"/>
                <w:szCs w:val="20"/>
              </w:rPr>
              <w:t>X</w:t>
            </w:r>
          </w:p>
        </w:tc>
        <w:tc>
          <w:tcPr>
            <w:tcW w:w="900" w:type="dxa"/>
            <w:shd w:val="clear" w:color="auto" w:fill="FFFFFF" w:themeFill="background1"/>
            <w:vAlign w:val="center"/>
          </w:tcPr>
          <w:p w14:paraId="5F2F9C1D" w14:textId="77777777" w:rsidR="003200EA" w:rsidRPr="0096371C" w:rsidRDefault="003200EA" w:rsidP="003200EA">
            <w:pPr>
              <w:keepNext/>
              <w:jc w:val="center"/>
              <w:rPr>
                <w:rFonts w:cs="Open Sans"/>
                <w:sz w:val="20"/>
                <w:szCs w:val="20"/>
              </w:rPr>
            </w:pPr>
          </w:p>
        </w:tc>
        <w:tc>
          <w:tcPr>
            <w:tcW w:w="5665" w:type="dxa"/>
            <w:shd w:val="clear" w:color="auto" w:fill="FFFFFF" w:themeFill="background1"/>
            <w:vAlign w:val="center"/>
          </w:tcPr>
          <w:p w14:paraId="4084DC34" w14:textId="3AE9B6FD" w:rsidR="003200EA" w:rsidRPr="00E86DC6" w:rsidRDefault="003200EA" w:rsidP="003200EA">
            <w:pPr>
              <w:keepNext/>
              <w:rPr>
                <w:rFonts w:cs="Open Sans"/>
                <w:b/>
                <w:i/>
                <w:sz w:val="20"/>
                <w:szCs w:val="20"/>
              </w:rPr>
            </w:pPr>
            <w:r w:rsidRPr="00955039">
              <w:rPr>
                <w:rFonts w:cs="Open Sans"/>
                <w:sz w:val="20"/>
                <w:szCs w:val="20"/>
              </w:rPr>
              <w:t>Chapter 1, 2, 3, 4, 5, 6, 7, 8, 9, 10, 11, 12, 13, 14, 15</w:t>
            </w:r>
          </w:p>
        </w:tc>
      </w:tr>
      <w:tr w:rsidR="003200EA" w:rsidRPr="00E86DC6" w14:paraId="0F77C290" w14:textId="77777777" w:rsidTr="003200EA">
        <w:trPr>
          <w:trHeight w:val="720"/>
        </w:trPr>
        <w:tc>
          <w:tcPr>
            <w:tcW w:w="1540" w:type="dxa"/>
            <w:vMerge/>
            <w:shd w:val="clear" w:color="auto" w:fill="FFFFFF" w:themeFill="background1"/>
            <w:vAlign w:val="center"/>
          </w:tcPr>
          <w:p w14:paraId="5B8204BF" w14:textId="77777777" w:rsidR="003200EA" w:rsidRPr="003B3BA2" w:rsidRDefault="003200EA" w:rsidP="003200EA">
            <w:pPr>
              <w:keepNext/>
              <w:rPr>
                <w:rFonts w:cs="Open Sans"/>
                <w:b/>
                <w:sz w:val="20"/>
                <w:szCs w:val="20"/>
              </w:rPr>
            </w:pPr>
          </w:p>
        </w:tc>
        <w:tc>
          <w:tcPr>
            <w:tcW w:w="5393" w:type="dxa"/>
            <w:shd w:val="clear" w:color="auto" w:fill="FFFFFF" w:themeFill="background1"/>
            <w:vAlign w:val="center"/>
          </w:tcPr>
          <w:p w14:paraId="25FCFA31" w14:textId="2DECEA33" w:rsidR="003200EA" w:rsidRDefault="003200EA" w:rsidP="003200EA">
            <w:pPr>
              <w:keepNext/>
              <w:rPr>
                <w:rFonts w:cs="Open Sans"/>
                <w:sz w:val="20"/>
                <w:szCs w:val="20"/>
              </w:rPr>
            </w:pPr>
            <w:r>
              <w:rPr>
                <w:rFonts w:cs="Open Sans"/>
                <w:sz w:val="20"/>
                <w:szCs w:val="20"/>
              </w:rPr>
              <w:t>E</w:t>
            </w:r>
            <w:r w:rsidRPr="003B3BA2">
              <w:rPr>
                <w:rFonts w:cs="Open Sans"/>
                <w:sz w:val="20"/>
                <w:szCs w:val="20"/>
              </w:rPr>
              <w:t xml:space="preserve">xplain the interactions that occur in an increasingly interdependent world. </w:t>
            </w:r>
          </w:p>
        </w:tc>
        <w:tc>
          <w:tcPr>
            <w:tcW w:w="900" w:type="dxa"/>
            <w:shd w:val="clear" w:color="auto" w:fill="FFFFFF" w:themeFill="background1"/>
            <w:vAlign w:val="center"/>
          </w:tcPr>
          <w:p w14:paraId="7516F3C1" w14:textId="0A6171AF" w:rsidR="003200EA" w:rsidRPr="0096371C" w:rsidRDefault="003200EA" w:rsidP="003200EA">
            <w:pPr>
              <w:keepNext/>
              <w:jc w:val="center"/>
              <w:rPr>
                <w:rFonts w:cs="Open Sans"/>
                <w:sz w:val="20"/>
                <w:szCs w:val="20"/>
              </w:rPr>
            </w:pPr>
            <w:r>
              <w:rPr>
                <w:rFonts w:cs="Open Sans"/>
                <w:sz w:val="20"/>
                <w:szCs w:val="20"/>
              </w:rPr>
              <w:t>X</w:t>
            </w:r>
          </w:p>
        </w:tc>
        <w:tc>
          <w:tcPr>
            <w:tcW w:w="900" w:type="dxa"/>
            <w:shd w:val="clear" w:color="auto" w:fill="FFFFFF" w:themeFill="background1"/>
            <w:vAlign w:val="center"/>
          </w:tcPr>
          <w:p w14:paraId="0C9217AC" w14:textId="77777777" w:rsidR="003200EA" w:rsidRPr="0096371C" w:rsidRDefault="003200EA" w:rsidP="003200EA">
            <w:pPr>
              <w:keepNext/>
              <w:jc w:val="center"/>
              <w:rPr>
                <w:rFonts w:cs="Open Sans"/>
                <w:sz w:val="20"/>
                <w:szCs w:val="20"/>
              </w:rPr>
            </w:pPr>
          </w:p>
        </w:tc>
        <w:tc>
          <w:tcPr>
            <w:tcW w:w="5665" w:type="dxa"/>
            <w:shd w:val="clear" w:color="auto" w:fill="FFFFFF" w:themeFill="background1"/>
            <w:vAlign w:val="center"/>
          </w:tcPr>
          <w:p w14:paraId="5BA2CBF8" w14:textId="331DDB62" w:rsidR="003200EA" w:rsidRPr="00E86DC6" w:rsidRDefault="003200EA" w:rsidP="003200EA">
            <w:pPr>
              <w:keepNext/>
              <w:rPr>
                <w:rFonts w:cs="Open Sans"/>
                <w:b/>
                <w:i/>
                <w:sz w:val="20"/>
                <w:szCs w:val="20"/>
              </w:rPr>
            </w:pPr>
            <w:r w:rsidRPr="00955039">
              <w:rPr>
                <w:rFonts w:cs="Open Sans"/>
                <w:sz w:val="20"/>
                <w:szCs w:val="20"/>
              </w:rPr>
              <w:t>Chapter 1, 2, 3, 4, 5, 6, 7, 8, 9, 10, 11, 12, 13, 14, 15</w:t>
            </w:r>
          </w:p>
        </w:tc>
      </w:tr>
      <w:tr w:rsidR="003200EA" w:rsidRPr="00E86DC6" w14:paraId="37BFE114" w14:textId="77777777" w:rsidTr="003200EA">
        <w:trPr>
          <w:trHeight w:val="720"/>
        </w:trPr>
        <w:tc>
          <w:tcPr>
            <w:tcW w:w="1540" w:type="dxa"/>
            <w:vMerge/>
            <w:shd w:val="clear" w:color="auto" w:fill="FFFFFF" w:themeFill="background1"/>
            <w:vAlign w:val="center"/>
          </w:tcPr>
          <w:p w14:paraId="006FBD26" w14:textId="77777777" w:rsidR="003200EA" w:rsidRPr="003B3BA2" w:rsidRDefault="003200EA" w:rsidP="003200EA">
            <w:pPr>
              <w:keepNext/>
              <w:rPr>
                <w:rFonts w:cs="Open Sans"/>
                <w:b/>
                <w:sz w:val="20"/>
                <w:szCs w:val="20"/>
              </w:rPr>
            </w:pPr>
          </w:p>
        </w:tc>
        <w:tc>
          <w:tcPr>
            <w:tcW w:w="5393" w:type="dxa"/>
            <w:shd w:val="clear" w:color="auto" w:fill="FFFFFF" w:themeFill="background1"/>
            <w:vAlign w:val="center"/>
          </w:tcPr>
          <w:p w14:paraId="59B7FC12" w14:textId="3D553399" w:rsidR="003200EA" w:rsidRDefault="003200EA" w:rsidP="003200EA">
            <w:pPr>
              <w:keepNext/>
              <w:rPr>
                <w:rFonts w:cs="Open Sans"/>
                <w:sz w:val="20"/>
                <w:szCs w:val="20"/>
              </w:rPr>
            </w:pPr>
            <w:r>
              <w:rPr>
                <w:rFonts w:cs="Open Sans"/>
                <w:sz w:val="20"/>
                <w:szCs w:val="20"/>
              </w:rPr>
              <w:t>U</w:t>
            </w:r>
            <w:r w:rsidRPr="003B3BA2">
              <w:rPr>
                <w:rFonts w:cs="Open Sans"/>
                <w:sz w:val="20"/>
                <w:szCs w:val="20"/>
              </w:rPr>
              <w:t>se knowledge of perspectives as well as practices and products of cultural, ethnic, and social groups to analyze the impact of their commonality and diversity within local, national, regional, and global settings.</w:t>
            </w:r>
          </w:p>
        </w:tc>
        <w:tc>
          <w:tcPr>
            <w:tcW w:w="900" w:type="dxa"/>
            <w:shd w:val="clear" w:color="auto" w:fill="FFFFFF" w:themeFill="background1"/>
            <w:vAlign w:val="center"/>
          </w:tcPr>
          <w:p w14:paraId="024E3142" w14:textId="5752EB4A" w:rsidR="003200EA" w:rsidRPr="0096371C" w:rsidRDefault="003200EA" w:rsidP="003200EA">
            <w:pPr>
              <w:keepNext/>
              <w:jc w:val="center"/>
              <w:rPr>
                <w:rFonts w:cs="Open Sans"/>
                <w:sz w:val="20"/>
                <w:szCs w:val="20"/>
              </w:rPr>
            </w:pPr>
            <w:r>
              <w:rPr>
                <w:rFonts w:cs="Open Sans"/>
                <w:sz w:val="20"/>
                <w:szCs w:val="20"/>
              </w:rPr>
              <w:t>X</w:t>
            </w:r>
          </w:p>
        </w:tc>
        <w:tc>
          <w:tcPr>
            <w:tcW w:w="900" w:type="dxa"/>
            <w:shd w:val="clear" w:color="auto" w:fill="FFFFFF" w:themeFill="background1"/>
            <w:vAlign w:val="center"/>
          </w:tcPr>
          <w:p w14:paraId="0CC47371" w14:textId="77777777" w:rsidR="003200EA" w:rsidRPr="0096371C" w:rsidRDefault="003200EA" w:rsidP="003200EA">
            <w:pPr>
              <w:keepNext/>
              <w:jc w:val="center"/>
              <w:rPr>
                <w:rFonts w:cs="Open Sans"/>
                <w:sz w:val="20"/>
                <w:szCs w:val="20"/>
              </w:rPr>
            </w:pPr>
          </w:p>
        </w:tc>
        <w:tc>
          <w:tcPr>
            <w:tcW w:w="5665" w:type="dxa"/>
            <w:shd w:val="clear" w:color="auto" w:fill="FFFFFF" w:themeFill="background1"/>
            <w:vAlign w:val="center"/>
          </w:tcPr>
          <w:p w14:paraId="678D6DF3" w14:textId="1B75FF6B" w:rsidR="003200EA" w:rsidRPr="00E86DC6" w:rsidRDefault="003200EA" w:rsidP="003200EA">
            <w:pPr>
              <w:keepNext/>
              <w:rPr>
                <w:rFonts w:cs="Open Sans"/>
                <w:b/>
                <w:i/>
                <w:sz w:val="20"/>
                <w:szCs w:val="20"/>
              </w:rPr>
            </w:pPr>
            <w:r w:rsidRPr="00955039">
              <w:rPr>
                <w:rFonts w:cs="Open Sans"/>
                <w:sz w:val="20"/>
                <w:szCs w:val="20"/>
              </w:rPr>
              <w:t>Chapter 1, 2, 3, 4, 5, 6, 7, 8, 9, 10, 11, 12, 13, 14, 15</w:t>
            </w:r>
          </w:p>
        </w:tc>
      </w:tr>
      <w:tr w:rsidR="003200EA" w:rsidRPr="00E86DC6" w14:paraId="471061F7" w14:textId="77777777" w:rsidTr="003200EA">
        <w:trPr>
          <w:trHeight w:val="1127"/>
        </w:trPr>
        <w:tc>
          <w:tcPr>
            <w:tcW w:w="1540" w:type="dxa"/>
            <w:shd w:val="clear" w:color="auto" w:fill="FFFFFF" w:themeFill="background1"/>
            <w:vAlign w:val="center"/>
          </w:tcPr>
          <w:p w14:paraId="24090DB4" w14:textId="0AD192AF" w:rsidR="003200EA" w:rsidRDefault="003200EA" w:rsidP="003200EA">
            <w:pPr>
              <w:keepNext/>
              <w:rPr>
                <w:rFonts w:cs="Open Sans"/>
                <w:sz w:val="20"/>
                <w:szCs w:val="20"/>
              </w:rPr>
            </w:pPr>
            <w:r w:rsidRPr="003B3BA2">
              <w:rPr>
                <w:rFonts w:cs="Open Sans"/>
                <w:b/>
                <w:sz w:val="20"/>
                <w:szCs w:val="20"/>
              </w:rPr>
              <w:t>History</w:t>
            </w:r>
          </w:p>
        </w:tc>
        <w:tc>
          <w:tcPr>
            <w:tcW w:w="5393" w:type="dxa"/>
            <w:shd w:val="clear" w:color="auto" w:fill="FFFFFF" w:themeFill="background1"/>
            <w:vAlign w:val="center"/>
          </w:tcPr>
          <w:p w14:paraId="1E60ACF0" w14:textId="23ABC8A6" w:rsidR="003200EA" w:rsidRDefault="003200EA" w:rsidP="003200EA">
            <w:pPr>
              <w:keepNext/>
              <w:rPr>
                <w:rFonts w:cs="Open Sans"/>
                <w:sz w:val="20"/>
                <w:szCs w:val="20"/>
              </w:rPr>
            </w:pPr>
            <w:r>
              <w:rPr>
                <w:rFonts w:cs="Open Sans"/>
                <w:sz w:val="20"/>
                <w:szCs w:val="20"/>
              </w:rPr>
              <w:t>U</w:t>
            </w:r>
            <w:r w:rsidRPr="003B3BA2">
              <w:rPr>
                <w:rFonts w:cs="Open Sans"/>
                <w:sz w:val="20"/>
                <w:szCs w:val="20"/>
              </w:rPr>
              <w:t>se materials drawn from the diversity of the human experience to analyze and interpret significant events, patterns, and themes in history</w:t>
            </w:r>
            <w:r>
              <w:rPr>
                <w:rFonts w:cs="Open Sans"/>
                <w:sz w:val="20"/>
                <w:szCs w:val="20"/>
              </w:rPr>
              <w:t>.</w:t>
            </w:r>
          </w:p>
        </w:tc>
        <w:tc>
          <w:tcPr>
            <w:tcW w:w="900" w:type="dxa"/>
            <w:shd w:val="clear" w:color="auto" w:fill="FFFFFF" w:themeFill="background1"/>
            <w:vAlign w:val="center"/>
          </w:tcPr>
          <w:p w14:paraId="7DD72935" w14:textId="23194FE0" w:rsidR="003200EA" w:rsidRPr="0096371C" w:rsidRDefault="003200EA" w:rsidP="003200EA">
            <w:pPr>
              <w:keepNext/>
              <w:jc w:val="center"/>
              <w:rPr>
                <w:rFonts w:cs="Open Sans"/>
                <w:sz w:val="20"/>
                <w:szCs w:val="20"/>
              </w:rPr>
            </w:pPr>
            <w:r>
              <w:rPr>
                <w:rFonts w:cs="Open Sans"/>
                <w:sz w:val="20"/>
                <w:szCs w:val="20"/>
              </w:rPr>
              <w:t>X</w:t>
            </w:r>
          </w:p>
        </w:tc>
        <w:tc>
          <w:tcPr>
            <w:tcW w:w="900" w:type="dxa"/>
            <w:shd w:val="clear" w:color="auto" w:fill="FFFFFF" w:themeFill="background1"/>
            <w:vAlign w:val="center"/>
          </w:tcPr>
          <w:p w14:paraId="4254E089" w14:textId="77777777" w:rsidR="003200EA" w:rsidRPr="0096371C" w:rsidRDefault="003200EA" w:rsidP="003200EA">
            <w:pPr>
              <w:keepNext/>
              <w:jc w:val="center"/>
              <w:rPr>
                <w:rFonts w:cs="Open Sans"/>
                <w:sz w:val="20"/>
                <w:szCs w:val="20"/>
              </w:rPr>
            </w:pPr>
          </w:p>
        </w:tc>
        <w:tc>
          <w:tcPr>
            <w:tcW w:w="5665" w:type="dxa"/>
            <w:shd w:val="clear" w:color="auto" w:fill="FFFFFF" w:themeFill="background1"/>
            <w:vAlign w:val="center"/>
          </w:tcPr>
          <w:p w14:paraId="4D36B6D2" w14:textId="18D463EC" w:rsidR="003200EA" w:rsidRPr="00E86DC6" w:rsidRDefault="003200EA" w:rsidP="003200EA">
            <w:pPr>
              <w:keepNext/>
              <w:rPr>
                <w:rFonts w:cs="Open Sans"/>
                <w:b/>
                <w:i/>
                <w:sz w:val="20"/>
                <w:szCs w:val="20"/>
              </w:rPr>
            </w:pPr>
            <w:r w:rsidRPr="00955039">
              <w:rPr>
                <w:rFonts w:cs="Open Sans"/>
                <w:sz w:val="20"/>
                <w:szCs w:val="20"/>
              </w:rPr>
              <w:t>Chapter 1, 2, 3, 4, 5, 6, 7, 8, 9, 10, 11, 12, 13, 14, 15</w:t>
            </w:r>
          </w:p>
        </w:tc>
      </w:tr>
      <w:tr w:rsidR="003200EA" w:rsidRPr="00E86DC6" w14:paraId="3453B29B" w14:textId="77777777" w:rsidTr="003200EA">
        <w:trPr>
          <w:trHeight w:val="720"/>
        </w:trPr>
        <w:tc>
          <w:tcPr>
            <w:tcW w:w="1540" w:type="dxa"/>
            <w:vMerge w:val="restart"/>
            <w:shd w:val="clear" w:color="auto" w:fill="FFFFFF" w:themeFill="background1"/>
            <w:vAlign w:val="center"/>
          </w:tcPr>
          <w:p w14:paraId="5CCC7636" w14:textId="6A890653" w:rsidR="003200EA" w:rsidRPr="00E86DC6" w:rsidRDefault="003200EA" w:rsidP="003200EA">
            <w:pPr>
              <w:keepNext/>
              <w:rPr>
                <w:rFonts w:cs="Open Sans"/>
                <w:i/>
                <w:sz w:val="20"/>
                <w:szCs w:val="20"/>
              </w:rPr>
            </w:pPr>
            <w:r w:rsidRPr="003B3BA2">
              <w:rPr>
                <w:rFonts w:cs="Open Sans"/>
                <w:b/>
                <w:sz w:val="20"/>
                <w:szCs w:val="20"/>
              </w:rPr>
              <w:t xml:space="preserve">Politics </w:t>
            </w:r>
            <w:r>
              <w:rPr>
                <w:rFonts w:cs="Open Sans"/>
                <w:b/>
                <w:sz w:val="20"/>
                <w:szCs w:val="20"/>
              </w:rPr>
              <w:t>(Politics/ Government)</w:t>
            </w:r>
          </w:p>
        </w:tc>
        <w:tc>
          <w:tcPr>
            <w:tcW w:w="5393" w:type="dxa"/>
            <w:shd w:val="clear" w:color="auto" w:fill="FFFFFF" w:themeFill="background1"/>
            <w:vAlign w:val="center"/>
          </w:tcPr>
          <w:p w14:paraId="0400FB38" w14:textId="3263D6A5" w:rsidR="003200EA" w:rsidRPr="00E86DC6" w:rsidRDefault="003200EA" w:rsidP="003200EA">
            <w:pPr>
              <w:keepNext/>
              <w:rPr>
                <w:rFonts w:cs="Open Sans"/>
                <w:i/>
                <w:sz w:val="20"/>
                <w:szCs w:val="20"/>
              </w:rPr>
            </w:pPr>
            <w:r>
              <w:rPr>
                <w:rFonts w:cs="Open Sans"/>
                <w:sz w:val="20"/>
                <w:szCs w:val="20"/>
              </w:rPr>
              <w:t>U</w:t>
            </w:r>
            <w:r w:rsidRPr="003B3BA2">
              <w:rPr>
                <w:rFonts w:cs="Open Sans"/>
                <w:sz w:val="20"/>
                <w:szCs w:val="20"/>
              </w:rPr>
              <w:t>se knowledge of the purposes, structures, and processes of political systems at the local, state, national, and international levels</w:t>
            </w:r>
            <w:r>
              <w:rPr>
                <w:rFonts w:cs="Open Sans"/>
                <w:sz w:val="20"/>
                <w:szCs w:val="20"/>
              </w:rPr>
              <w:t xml:space="preserve">. </w:t>
            </w:r>
            <w:r w:rsidRPr="003B3BA2">
              <w:rPr>
                <w:rFonts w:cs="Open Sans"/>
                <w:sz w:val="20"/>
                <w:szCs w:val="20"/>
              </w:rPr>
              <w:t xml:space="preserve"> </w:t>
            </w:r>
          </w:p>
        </w:tc>
        <w:tc>
          <w:tcPr>
            <w:tcW w:w="900" w:type="dxa"/>
            <w:shd w:val="clear" w:color="auto" w:fill="FFFFFF" w:themeFill="background1"/>
            <w:vAlign w:val="center"/>
          </w:tcPr>
          <w:p w14:paraId="34B25475" w14:textId="1D19FD9F" w:rsidR="003200EA" w:rsidRPr="0096371C" w:rsidRDefault="003200EA" w:rsidP="003200EA">
            <w:pPr>
              <w:keepNext/>
              <w:jc w:val="center"/>
              <w:rPr>
                <w:rFonts w:cs="Open Sans"/>
                <w:sz w:val="20"/>
                <w:szCs w:val="20"/>
              </w:rPr>
            </w:pPr>
            <w:r>
              <w:rPr>
                <w:rFonts w:cs="Open Sans"/>
                <w:sz w:val="20"/>
                <w:szCs w:val="20"/>
              </w:rPr>
              <w:t>X</w:t>
            </w:r>
          </w:p>
        </w:tc>
        <w:tc>
          <w:tcPr>
            <w:tcW w:w="900" w:type="dxa"/>
            <w:shd w:val="clear" w:color="auto" w:fill="FFFFFF" w:themeFill="background1"/>
            <w:vAlign w:val="center"/>
          </w:tcPr>
          <w:p w14:paraId="385EE06D" w14:textId="77777777" w:rsidR="003200EA" w:rsidRPr="0096371C" w:rsidRDefault="003200EA" w:rsidP="003200EA">
            <w:pPr>
              <w:keepNext/>
              <w:jc w:val="center"/>
              <w:rPr>
                <w:rFonts w:cs="Open Sans"/>
                <w:sz w:val="20"/>
                <w:szCs w:val="20"/>
              </w:rPr>
            </w:pPr>
          </w:p>
        </w:tc>
        <w:tc>
          <w:tcPr>
            <w:tcW w:w="5665" w:type="dxa"/>
            <w:shd w:val="clear" w:color="auto" w:fill="FFFFFF" w:themeFill="background1"/>
            <w:vAlign w:val="center"/>
          </w:tcPr>
          <w:p w14:paraId="2AD479DC" w14:textId="270A031E" w:rsidR="003200EA" w:rsidRPr="00E86DC6" w:rsidRDefault="003200EA" w:rsidP="003200EA">
            <w:pPr>
              <w:keepNext/>
              <w:rPr>
                <w:rFonts w:cs="Open Sans"/>
                <w:b/>
                <w:i/>
                <w:sz w:val="20"/>
                <w:szCs w:val="20"/>
              </w:rPr>
            </w:pPr>
            <w:r w:rsidRPr="00955039">
              <w:rPr>
                <w:rFonts w:cs="Open Sans"/>
                <w:sz w:val="20"/>
                <w:szCs w:val="20"/>
              </w:rPr>
              <w:t>Chapter 1, 2, 3, 4, 5, 6, 7, 8, 9, 10, 11, 12, 13, 14, 15</w:t>
            </w:r>
          </w:p>
        </w:tc>
      </w:tr>
      <w:tr w:rsidR="003200EA" w:rsidRPr="00E86DC6" w14:paraId="03870099" w14:textId="77777777" w:rsidTr="003200EA">
        <w:trPr>
          <w:trHeight w:val="720"/>
        </w:trPr>
        <w:tc>
          <w:tcPr>
            <w:tcW w:w="1540" w:type="dxa"/>
            <w:vMerge/>
            <w:shd w:val="clear" w:color="auto" w:fill="FFFFFF" w:themeFill="background1"/>
            <w:vAlign w:val="center"/>
          </w:tcPr>
          <w:p w14:paraId="62C869F2" w14:textId="77777777" w:rsidR="003200EA" w:rsidRPr="003B3BA2" w:rsidRDefault="003200EA" w:rsidP="003200EA">
            <w:pPr>
              <w:keepNext/>
              <w:rPr>
                <w:rFonts w:cs="Open Sans"/>
                <w:b/>
                <w:sz w:val="20"/>
                <w:szCs w:val="20"/>
              </w:rPr>
            </w:pPr>
          </w:p>
        </w:tc>
        <w:tc>
          <w:tcPr>
            <w:tcW w:w="5393" w:type="dxa"/>
            <w:shd w:val="clear" w:color="auto" w:fill="FFFFFF" w:themeFill="background1"/>
            <w:vAlign w:val="center"/>
          </w:tcPr>
          <w:p w14:paraId="3D955928" w14:textId="108A0789" w:rsidR="003200EA" w:rsidRPr="003B3BA2" w:rsidRDefault="003200EA" w:rsidP="003200EA">
            <w:pPr>
              <w:keepNext/>
              <w:rPr>
                <w:rFonts w:cs="Open Sans"/>
                <w:sz w:val="20"/>
                <w:szCs w:val="20"/>
              </w:rPr>
            </w:pPr>
            <w:r>
              <w:rPr>
                <w:rFonts w:cs="Open Sans"/>
                <w:sz w:val="20"/>
                <w:szCs w:val="20"/>
              </w:rPr>
              <w:t>U</w:t>
            </w:r>
            <w:r w:rsidRPr="003B3BA2">
              <w:rPr>
                <w:rFonts w:cs="Open Sans"/>
                <w:sz w:val="20"/>
                <w:szCs w:val="20"/>
              </w:rPr>
              <w:t>nderstand that people create systems of government as structures of power and authority to provide order, maintain stability, and promote the general welfare.</w:t>
            </w:r>
          </w:p>
        </w:tc>
        <w:tc>
          <w:tcPr>
            <w:tcW w:w="900" w:type="dxa"/>
            <w:shd w:val="clear" w:color="auto" w:fill="FFFFFF" w:themeFill="background1"/>
            <w:vAlign w:val="center"/>
          </w:tcPr>
          <w:p w14:paraId="258A311E" w14:textId="09238DEA" w:rsidR="003200EA" w:rsidRPr="0096371C" w:rsidRDefault="003200EA" w:rsidP="003200EA">
            <w:pPr>
              <w:keepNext/>
              <w:jc w:val="center"/>
              <w:rPr>
                <w:rFonts w:cs="Open Sans"/>
                <w:sz w:val="20"/>
                <w:szCs w:val="20"/>
              </w:rPr>
            </w:pPr>
            <w:r>
              <w:rPr>
                <w:rFonts w:cs="Open Sans"/>
                <w:sz w:val="20"/>
                <w:szCs w:val="20"/>
              </w:rPr>
              <w:t>X</w:t>
            </w:r>
          </w:p>
        </w:tc>
        <w:tc>
          <w:tcPr>
            <w:tcW w:w="900" w:type="dxa"/>
            <w:shd w:val="clear" w:color="auto" w:fill="FFFFFF" w:themeFill="background1"/>
            <w:vAlign w:val="center"/>
          </w:tcPr>
          <w:p w14:paraId="418B20B8" w14:textId="77777777" w:rsidR="003200EA" w:rsidRPr="0096371C" w:rsidRDefault="003200EA" w:rsidP="003200EA">
            <w:pPr>
              <w:keepNext/>
              <w:jc w:val="center"/>
              <w:rPr>
                <w:rFonts w:cs="Open Sans"/>
                <w:sz w:val="20"/>
                <w:szCs w:val="20"/>
              </w:rPr>
            </w:pPr>
          </w:p>
        </w:tc>
        <w:tc>
          <w:tcPr>
            <w:tcW w:w="5665" w:type="dxa"/>
            <w:shd w:val="clear" w:color="auto" w:fill="FFFFFF" w:themeFill="background1"/>
            <w:vAlign w:val="center"/>
          </w:tcPr>
          <w:p w14:paraId="1172FE00" w14:textId="46265A15" w:rsidR="003200EA" w:rsidRPr="00E86DC6" w:rsidRDefault="003200EA" w:rsidP="003200EA">
            <w:pPr>
              <w:keepNext/>
              <w:rPr>
                <w:rFonts w:cs="Open Sans"/>
                <w:b/>
                <w:i/>
                <w:sz w:val="20"/>
                <w:szCs w:val="20"/>
              </w:rPr>
            </w:pPr>
            <w:r w:rsidRPr="00955039">
              <w:rPr>
                <w:rFonts w:cs="Open Sans"/>
                <w:sz w:val="20"/>
                <w:szCs w:val="20"/>
              </w:rPr>
              <w:t>Chapter 1, 2, 3, 4, 5, 6, 7, 8, 9, 10, 11, 12, 13, 14, 15</w:t>
            </w:r>
          </w:p>
        </w:tc>
      </w:tr>
      <w:tr w:rsidR="003200EA" w:rsidRPr="00E86DC6" w14:paraId="2FCF9393" w14:textId="77777777" w:rsidTr="003200EA">
        <w:trPr>
          <w:trHeight w:val="720"/>
        </w:trPr>
        <w:tc>
          <w:tcPr>
            <w:tcW w:w="1540" w:type="dxa"/>
            <w:vMerge/>
            <w:shd w:val="clear" w:color="auto" w:fill="FFFFFF" w:themeFill="background1"/>
            <w:vAlign w:val="center"/>
          </w:tcPr>
          <w:p w14:paraId="6D2EA2B4" w14:textId="77777777" w:rsidR="003200EA" w:rsidRPr="003B3BA2" w:rsidRDefault="003200EA" w:rsidP="003200EA">
            <w:pPr>
              <w:keepNext/>
              <w:rPr>
                <w:rFonts w:cs="Open Sans"/>
                <w:b/>
                <w:sz w:val="20"/>
                <w:szCs w:val="20"/>
              </w:rPr>
            </w:pPr>
          </w:p>
        </w:tc>
        <w:tc>
          <w:tcPr>
            <w:tcW w:w="5393" w:type="dxa"/>
            <w:shd w:val="clear" w:color="auto" w:fill="FFFFFF" w:themeFill="background1"/>
            <w:vAlign w:val="center"/>
          </w:tcPr>
          <w:p w14:paraId="3124CB47" w14:textId="43329A49" w:rsidR="003200EA" w:rsidRPr="003B3BA2" w:rsidRDefault="003200EA" w:rsidP="003200EA">
            <w:pPr>
              <w:keepNext/>
              <w:rPr>
                <w:rFonts w:cs="Open Sans"/>
                <w:sz w:val="20"/>
                <w:szCs w:val="20"/>
              </w:rPr>
            </w:pPr>
            <w:r>
              <w:rPr>
                <w:rFonts w:cs="Open Sans"/>
                <w:sz w:val="20"/>
                <w:szCs w:val="20"/>
              </w:rPr>
              <w:t>U</w:t>
            </w:r>
            <w:r w:rsidRPr="003B3BA2">
              <w:rPr>
                <w:rFonts w:cs="Open Sans"/>
                <w:sz w:val="20"/>
                <w:szCs w:val="20"/>
              </w:rPr>
              <w:t>se knowledge of the rights and responsibilities of citizenship in order to examine and evaluate civic ideals and to participate in community life and the American democratic system.</w:t>
            </w:r>
          </w:p>
        </w:tc>
        <w:tc>
          <w:tcPr>
            <w:tcW w:w="900" w:type="dxa"/>
            <w:shd w:val="clear" w:color="auto" w:fill="FFFFFF" w:themeFill="background1"/>
            <w:vAlign w:val="center"/>
          </w:tcPr>
          <w:p w14:paraId="6B972E3E" w14:textId="3407F29F" w:rsidR="003200EA" w:rsidRPr="0096371C" w:rsidRDefault="003200EA" w:rsidP="003200EA">
            <w:pPr>
              <w:keepNext/>
              <w:jc w:val="center"/>
              <w:rPr>
                <w:rFonts w:cs="Open Sans"/>
                <w:sz w:val="20"/>
                <w:szCs w:val="20"/>
              </w:rPr>
            </w:pPr>
            <w:r>
              <w:rPr>
                <w:rFonts w:cs="Open Sans"/>
                <w:sz w:val="20"/>
                <w:szCs w:val="20"/>
              </w:rPr>
              <w:t>X</w:t>
            </w:r>
          </w:p>
        </w:tc>
        <w:tc>
          <w:tcPr>
            <w:tcW w:w="900" w:type="dxa"/>
            <w:shd w:val="clear" w:color="auto" w:fill="FFFFFF" w:themeFill="background1"/>
            <w:vAlign w:val="center"/>
          </w:tcPr>
          <w:p w14:paraId="21D5FD5B" w14:textId="77777777" w:rsidR="003200EA" w:rsidRPr="0096371C" w:rsidRDefault="003200EA" w:rsidP="003200EA">
            <w:pPr>
              <w:keepNext/>
              <w:jc w:val="center"/>
              <w:rPr>
                <w:rFonts w:cs="Open Sans"/>
                <w:sz w:val="20"/>
                <w:szCs w:val="20"/>
              </w:rPr>
            </w:pPr>
          </w:p>
        </w:tc>
        <w:tc>
          <w:tcPr>
            <w:tcW w:w="5665" w:type="dxa"/>
            <w:shd w:val="clear" w:color="auto" w:fill="FFFFFF" w:themeFill="background1"/>
            <w:vAlign w:val="center"/>
          </w:tcPr>
          <w:p w14:paraId="29655737" w14:textId="485ABCB5" w:rsidR="003200EA" w:rsidRPr="00E86DC6" w:rsidRDefault="003200EA" w:rsidP="003200EA">
            <w:pPr>
              <w:keepNext/>
              <w:rPr>
                <w:rFonts w:cs="Open Sans"/>
                <w:b/>
                <w:i/>
                <w:sz w:val="20"/>
                <w:szCs w:val="20"/>
              </w:rPr>
            </w:pPr>
            <w:r w:rsidRPr="00955039">
              <w:rPr>
                <w:rFonts w:cs="Open Sans"/>
                <w:sz w:val="20"/>
                <w:szCs w:val="20"/>
              </w:rPr>
              <w:t>Chapter 1, 2, 3, 4, 5, 6, 7, 8, 9, 10, 11, 12, 13, 14, 15</w:t>
            </w:r>
          </w:p>
        </w:tc>
      </w:tr>
      <w:tr w:rsidR="003200EA" w:rsidRPr="00E86DC6" w14:paraId="366C3178" w14:textId="77777777" w:rsidTr="003200EA">
        <w:trPr>
          <w:trHeight w:val="720"/>
        </w:trPr>
        <w:tc>
          <w:tcPr>
            <w:tcW w:w="1540" w:type="dxa"/>
            <w:shd w:val="clear" w:color="auto" w:fill="FFFFFF" w:themeFill="background1"/>
            <w:vAlign w:val="center"/>
          </w:tcPr>
          <w:p w14:paraId="29172C6B" w14:textId="12685CFF" w:rsidR="003200EA" w:rsidRDefault="003200EA" w:rsidP="003200EA">
            <w:pPr>
              <w:keepNext/>
              <w:rPr>
                <w:rFonts w:cs="Open Sans"/>
                <w:sz w:val="20"/>
                <w:szCs w:val="20"/>
              </w:rPr>
            </w:pPr>
            <w:r w:rsidRPr="003B3BA2">
              <w:rPr>
                <w:rFonts w:cs="Open Sans"/>
                <w:b/>
                <w:sz w:val="20"/>
                <w:szCs w:val="20"/>
              </w:rPr>
              <w:t>Tennessee History</w:t>
            </w:r>
            <w:r>
              <w:t xml:space="preserve"> </w:t>
            </w:r>
          </w:p>
        </w:tc>
        <w:tc>
          <w:tcPr>
            <w:tcW w:w="5393" w:type="dxa"/>
            <w:shd w:val="clear" w:color="auto" w:fill="FFFFFF" w:themeFill="background1"/>
            <w:vAlign w:val="center"/>
          </w:tcPr>
          <w:p w14:paraId="61FBFB33" w14:textId="77777777" w:rsidR="003200EA" w:rsidRPr="009732B0" w:rsidRDefault="003200EA" w:rsidP="003200EA">
            <w:pPr>
              <w:keepNext/>
              <w:spacing w:after="160" w:line="259" w:lineRule="auto"/>
              <w:rPr>
                <w:rFonts w:cs="Open Sans"/>
                <w:i/>
                <w:sz w:val="20"/>
                <w:szCs w:val="20"/>
              </w:rPr>
            </w:pPr>
            <w:r w:rsidRPr="009732B0">
              <w:rPr>
                <w:rFonts w:cs="Open Sans"/>
                <w:sz w:val="20"/>
                <w:szCs w:val="20"/>
              </w:rPr>
              <w:t>Students will use materials drawn from various sources to explore history through a Tennessee lens while focusing on the events, patterns, and themes that impacted both the U.S. and Tennessee.</w:t>
            </w:r>
            <w:r w:rsidRPr="009732B0">
              <w:rPr>
                <w:rFonts w:cs="Open Sans"/>
                <w:i/>
                <w:sz w:val="20"/>
                <w:szCs w:val="20"/>
              </w:rPr>
              <w:t xml:space="preserve"> </w:t>
            </w:r>
          </w:p>
          <w:p w14:paraId="0D90AE17" w14:textId="1AE0C98B" w:rsidR="003200EA" w:rsidRPr="00866987" w:rsidRDefault="003200EA" w:rsidP="003200EA">
            <w:pPr>
              <w:keepNext/>
              <w:ind w:left="720"/>
              <w:rPr>
                <w:rFonts w:cs="Open Sans"/>
                <w:b/>
                <w:i/>
                <w:sz w:val="20"/>
                <w:szCs w:val="20"/>
              </w:rPr>
            </w:pPr>
            <w:r w:rsidRPr="009732B0">
              <w:rPr>
                <w:rFonts w:cs="Open Sans"/>
                <w:i/>
                <w:sz w:val="20"/>
                <w:szCs w:val="20"/>
              </w:rPr>
              <w:t>This course has embedded and implied Tennessee history content.</w:t>
            </w:r>
          </w:p>
        </w:tc>
        <w:tc>
          <w:tcPr>
            <w:tcW w:w="900" w:type="dxa"/>
            <w:shd w:val="clear" w:color="auto" w:fill="FFFFFF" w:themeFill="background1"/>
            <w:vAlign w:val="center"/>
          </w:tcPr>
          <w:p w14:paraId="02735A56" w14:textId="2FF38279" w:rsidR="003200EA" w:rsidRPr="0096371C" w:rsidRDefault="003200EA" w:rsidP="003200EA">
            <w:pPr>
              <w:keepNext/>
              <w:jc w:val="center"/>
              <w:rPr>
                <w:rFonts w:cs="Open Sans"/>
                <w:sz w:val="20"/>
                <w:szCs w:val="20"/>
              </w:rPr>
            </w:pPr>
            <w:r>
              <w:rPr>
                <w:rFonts w:cs="Open Sans"/>
                <w:sz w:val="20"/>
                <w:szCs w:val="20"/>
              </w:rPr>
              <w:t>X</w:t>
            </w:r>
          </w:p>
        </w:tc>
        <w:tc>
          <w:tcPr>
            <w:tcW w:w="900" w:type="dxa"/>
            <w:shd w:val="clear" w:color="auto" w:fill="FFFFFF" w:themeFill="background1"/>
            <w:vAlign w:val="center"/>
          </w:tcPr>
          <w:p w14:paraId="1E5D4EA4" w14:textId="77777777" w:rsidR="003200EA" w:rsidRPr="0096371C" w:rsidRDefault="003200EA" w:rsidP="003200EA">
            <w:pPr>
              <w:keepNext/>
              <w:jc w:val="center"/>
              <w:rPr>
                <w:rFonts w:cs="Open Sans"/>
                <w:sz w:val="20"/>
                <w:szCs w:val="20"/>
              </w:rPr>
            </w:pPr>
          </w:p>
        </w:tc>
        <w:tc>
          <w:tcPr>
            <w:tcW w:w="5665" w:type="dxa"/>
            <w:shd w:val="clear" w:color="auto" w:fill="FFFFFF" w:themeFill="background1"/>
            <w:vAlign w:val="center"/>
          </w:tcPr>
          <w:p w14:paraId="4ED0AC3B" w14:textId="75D98429" w:rsidR="003200EA" w:rsidRPr="00866987" w:rsidRDefault="00F471B9" w:rsidP="003200EA">
            <w:pPr>
              <w:keepNext/>
              <w:rPr>
                <w:rFonts w:cs="Open Sans"/>
                <w:b/>
                <w:i/>
                <w:sz w:val="20"/>
                <w:szCs w:val="20"/>
              </w:rPr>
            </w:pPr>
            <w:r>
              <w:rPr>
                <w:rFonts w:cs="Open Sans"/>
                <w:sz w:val="20"/>
                <w:szCs w:val="20"/>
              </w:rPr>
              <w:t xml:space="preserve">Chapter 2, 4, 7, 9, 10, </w:t>
            </w:r>
            <w:r w:rsidR="003200EA" w:rsidRPr="00955039">
              <w:rPr>
                <w:rFonts w:cs="Open Sans"/>
                <w:sz w:val="20"/>
                <w:szCs w:val="20"/>
              </w:rPr>
              <w:t>13, 14, 15</w:t>
            </w:r>
          </w:p>
        </w:tc>
      </w:tr>
      <w:tr w:rsidR="00ED6CDA" w:rsidRPr="00E86DC6" w14:paraId="1159019A" w14:textId="77777777" w:rsidTr="00557E2D">
        <w:trPr>
          <w:trHeight w:val="527"/>
        </w:trPr>
        <w:tc>
          <w:tcPr>
            <w:tcW w:w="14398" w:type="dxa"/>
            <w:gridSpan w:val="5"/>
            <w:shd w:val="clear" w:color="auto" w:fill="FFFFFF" w:themeFill="background1"/>
            <w:vAlign w:val="center"/>
          </w:tcPr>
          <w:p w14:paraId="4990E095" w14:textId="06407E9D" w:rsidR="00ED6CDA" w:rsidRPr="00E86DC6" w:rsidRDefault="00ED6CDA" w:rsidP="009D39A5">
            <w:pPr>
              <w:keepNext/>
              <w:rPr>
                <w:rFonts w:cs="Open Sans"/>
                <w:b/>
                <w:sz w:val="20"/>
                <w:szCs w:val="20"/>
              </w:rPr>
            </w:pPr>
            <w:r w:rsidRPr="00E86DC6">
              <w:rPr>
                <w:rFonts w:cs="Open Sans"/>
                <w:b/>
                <w:sz w:val="20"/>
                <w:szCs w:val="20"/>
              </w:rPr>
              <w:t xml:space="preserve">Additional comments on </w:t>
            </w:r>
            <w:r w:rsidR="00E31C25">
              <w:rPr>
                <w:rFonts w:cs="Open Sans"/>
                <w:b/>
                <w:sz w:val="20"/>
                <w:szCs w:val="20"/>
              </w:rPr>
              <w:t>integration of the content strands into</w:t>
            </w:r>
            <w:r w:rsidRPr="00E86DC6">
              <w:rPr>
                <w:rFonts w:cs="Open Sans"/>
                <w:b/>
                <w:sz w:val="20"/>
                <w:szCs w:val="20"/>
              </w:rPr>
              <w:t xml:space="preserve"> the materials:</w:t>
            </w:r>
          </w:p>
          <w:p w14:paraId="06F83E15" w14:textId="77777777" w:rsidR="00ED6CDA" w:rsidRDefault="00ED6CDA" w:rsidP="009D39A5">
            <w:pPr>
              <w:keepNext/>
              <w:rPr>
                <w:rFonts w:cs="Open Sans"/>
                <w:b/>
                <w:sz w:val="20"/>
                <w:szCs w:val="20"/>
              </w:rPr>
            </w:pPr>
          </w:p>
          <w:p w14:paraId="5E8A1F66" w14:textId="77777777" w:rsidR="00565648" w:rsidRDefault="00565648" w:rsidP="009D39A5">
            <w:pPr>
              <w:keepNext/>
              <w:rPr>
                <w:rFonts w:cs="Open Sans"/>
                <w:b/>
                <w:sz w:val="20"/>
                <w:szCs w:val="20"/>
              </w:rPr>
            </w:pPr>
          </w:p>
          <w:p w14:paraId="73E36225" w14:textId="77777777" w:rsidR="00565648" w:rsidRDefault="00565648" w:rsidP="009D39A5">
            <w:pPr>
              <w:keepNext/>
              <w:rPr>
                <w:rFonts w:cs="Open Sans"/>
                <w:b/>
                <w:sz w:val="20"/>
                <w:szCs w:val="20"/>
              </w:rPr>
            </w:pPr>
          </w:p>
          <w:p w14:paraId="75391A54" w14:textId="77777777" w:rsidR="00565648" w:rsidRDefault="00565648" w:rsidP="009D39A5">
            <w:pPr>
              <w:keepNext/>
              <w:rPr>
                <w:rFonts w:cs="Open Sans"/>
                <w:b/>
                <w:sz w:val="20"/>
                <w:szCs w:val="20"/>
              </w:rPr>
            </w:pPr>
          </w:p>
          <w:p w14:paraId="16D07F56" w14:textId="77777777" w:rsidR="004E7311" w:rsidRDefault="004E7311" w:rsidP="009D39A5">
            <w:pPr>
              <w:keepNext/>
              <w:rPr>
                <w:rFonts w:cs="Open Sans"/>
                <w:b/>
                <w:sz w:val="20"/>
                <w:szCs w:val="20"/>
              </w:rPr>
            </w:pPr>
          </w:p>
          <w:p w14:paraId="57B1B3B9" w14:textId="77777777" w:rsidR="004E7311" w:rsidRDefault="004E7311" w:rsidP="009D39A5">
            <w:pPr>
              <w:keepNext/>
              <w:rPr>
                <w:rFonts w:cs="Open Sans"/>
                <w:b/>
                <w:sz w:val="20"/>
                <w:szCs w:val="20"/>
              </w:rPr>
            </w:pPr>
          </w:p>
          <w:p w14:paraId="5748A3DC" w14:textId="77777777" w:rsidR="004E7311" w:rsidRDefault="004E7311" w:rsidP="009D39A5">
            <w:pPr>
              <w:keepNext/>
              <w:rPr>
                <w:rFonts w:cs="Open Sans"/>
                <w:b/>
                <w:sz w:val="20"/>
                <w:szCs w:val="20"/>
              </w:rPr>
            </w:pPr>
          </w:p>
          <w:p w14:paraId="5D6F4939" w14:textId="77777777" w:rsidR="00ED6CDA" w:rsidRPr="00E86DC6" w:rsidRDefault="00ED6CDA" w:rsidP="009D39A5">
            <w:pPr>
              <w:keepNext/>
              <w:rPr>
                <w:rFonts w:cs="Open Sans"/>
                <w:b/>
                <w:sz w:val="20"/>
                <w:szCs w:val="20"/>
              </w:rPr>
            </w:pPr>
          </w:p>
        </w:tc>
      </w:tr>
      <w:tr w:rsidR="00AD7A31" w:rsidRPr="00CD04B8" w14:paraId="058CC703" w14:textId="77777777" w:rsidTr="001440A3">
        <w:trPr>
          <w:trHeight w:val="527"/>
        </w:trPr>
        <w:tc>
          <w:tcPr>
            <w:tcW w:w="14398" w:type="dxa"/>
            <w:gridSpan w:val="5"/>
            <w:shd w:val="clear" w:color="auto" w:fill="D9D9D9" w:themeFill="background1" w:themeFillShade="D9"/>
            <w:vAlign w:val="center"/>
          </w:tcPr>
          <w:p w14:paraId="0E9BAEC7" w14:textId="77777777" w:rsidR="00AD7A31" w:rsidRPr="00CD04B8" w:rsidRDefault="00AD7A31" w:rsidP="001440A3">
            <w:pPr>
              <w:keepNext/>
              <w:rPr>
                <w:rFonts w:cs="Open Sans"/>
                <w:b/>
                <w:i/>
                <w:sz w:val="20"/>
                <w:szCs w:val="20"/>
                <w:highlight w:val="yellow"/>
              </w:rPr>
            </w:pPr>
            <w:r w:rsidRPr="00CD04B8">
              <w:rPr>
                <w:rFonts w:cs="Open Sans"/>
                <w:b/>
                <w:i/>
                <w:sz w:val="20"/>
                <w:szCs w:val="20"/>
                <w:highlight w:val="yellow"/>
              </w:rPr>
              <w:lastRenderedPageBreak/>
              <w:t>Part D. Social Studies Practices</w:t>
            </w:r>
            <w:r w:rsidRPr="00CD04B8">
              <w:rPr>
                <w:rFonts w:cs="Open Sans"/>
                <w:sz w:val="20"/>
                <w:szCs w:val="20"/>
                <w:highlight w:val="yellow"/>
              </w:rPr>
              <w:t xml:space="preserve">:  Social studies practices are specific skills that students should apply when learning social studies. They provide learning experiences that support a progression of student competencies and skills through active engagement and the continuous refinement of knowledge and ability through the content topics found in the grade or course level standards. </w:t>
            </w:r>
            <w:r>
              <w:rPr>
                <w:rFonts w:cs="Open Sans"/>
                <w:sz w:val="20"/>
                <w:szCs w:val="20"/>
                <w:highlight w:val="yellow"/>
              </w:rPr>
              <w:t xml:space="preserve">Instructional materials should provide resources through which teachers engage in the SSP. This may include but are not limited to the following: </w:t>
            </w:r>
            <w:r w:rsidRPr="00CD04B8">
              <w:rPr>
                <w:rFonts w:cs="Open Sans"/>
                <w:sz w:val="20"/>
                <w:szCs w:val="20"/>
                <w:highlight w:val="yellow"/>
              </w:rPr>
              <w:t xml:space="preserve"> </w:t>
            </w:r>
            <w:r>
              <w:rPr>
                <w:rFonts w:cs="Open Sans"/>
                <w:sz w:val="20"/>
                <w:szCs w:val="20"/>
                <w:highlight w:val="yellow"/>
              </w:rPr>
              <w:t>g</w:t>
            </w:r>
            <w:r w:rsidRPr="00CD04B8">
              <w:rPr>
                <w:rFonts w:cs="Open Sans"/>
                <w:sz w:val="20"/>
                <w:szCs w:val="20"/>
                <w:highlight w:val="yellow"/>
              </w:rPr>
              <w:t>raphics, artifacts, media sources, technology sources, and other Primary and Secondary sources.</w:t>
            </w:r>
          </w:p>
        </w:tc>
      </w:tr>
      <w:tr w:rsidR="00AD7A31" w:rsidRPr="00E86DC6" w14:paraId="36A305A7" w14:textId="77777777" w:rsidTr="001440A3">
        <w:trPr>
          <w:trHeight w:val="527"/>
        </w:trPr>
        <w:tc>
          <w:tcPr>
            <w:tcW w:w="1540" w:type="dxa"/>
            <w:shd w:val="clear" w:color="auto" w:fill="F2F2F2" w:themeFill="background1" w:themeFillShade="F2"/>
            <w:vAlign w:val="center"/>
          </w:tcPr>
          <w:p w14:paraId="04BB72D8" w14:textId="77777777" w:rsidR="00AD7A31" w:rsidRPr="00E86DC6" w:rsidRDefault="00AD7A31" w:rsidP="001440A3">
            <w:pPr>
              <w:keepNext/>
              <w:rPr>
                <w:rFonts w:cs="Open Sans"/>
                <w:b/>
                <w:sz w:val="20"/>
                <w:szCs w:val="20"/>
              </w:rPr>
            </w:pPr>
            <w:r>
              <w:rPr>
                <w:rFonts w:cs="Open Sans"/>
                <w:b/>
                <w:sz w:val="20"/>
                <w:szCs w:val="20"/>
              </w:rPr>
              <w:t>Social Studies Practices</w:t>
            </w:r>
          </w:p>
        </w:tc>
        <w:tc>
          <w:tcPr>
            <w:tcW w:w="5393" w:type="dxa"/>
            <w:shd w:val="clear" w:color="auto" w:fill="F2F2F2" w:themeFill="background1" w:themeFillShade="F2"/>
            <w:vAlign w:val="center"/>
          </w:tcPr>
          <w:p w14:paraId="26317727" w14:textId="77777777" w:rsidR="00AD7A31" w:rsidRPr="00E86DC6" w:rsidRDefault="00AD7A31" w:rsidP="001440A3">
            <w:pPr>
              <w:keepNext/>
              <w:rPr>
                <w:rFonts w:cs="Open Sans"/>
                <w:b/>
                <w:sz w:val="20"/>
                <w:szCs w:val="20"/>
              </w:rPr>
            </w:pPr>
            <w:r>
              <w:rPr>
                <w:rFonts w:cs="Open Sans"/>
                <w:b/>
                <w:sz w:val="20"/>
                <w:szCs w:val="20"/>
              </w:rPr>
              <w:t>Targets for the Social Studies Practices</w:t>
            </w:r>
          </w:p>
        </w:tc>
        <w:tc>
          <w:tcPr>
            <w:tcW w:w="900" w:type="dxa"/>
            <w:shd w:val="clear" w:color="auto" w:fill="F2F2F2" w:themeFill="background1" w:themeFillShade="F2"/>
            <w:vAlign w:val="center"/>
          </w:tcPr>
          <w:p w14:paraId="52B4CCDD" w14:textId="77777777" w:rsidR="00AD7A31" w:rsidRPr="00E86DC6" w:rsidRDefault="00AD7A31" w:rsidP="001440A3">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7D240EE0" w14:textId="77777777" w:rsidR="00AD7A31" w:rsidRPr="00E86DC6" w:rsidRDefault="00AD7A31" w:rsidP="001440A3">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6B5BAA59" w14:textId="77777777" w:rsidR="00AD7A31" w:rsidRPr="00E86DC6" w:rsidRDefault="00AD7A31" w:rsidP="001440A3">
            <w:pPr>
              <w:keepNext/>
              <w:rPr>
                <w:rFonts w:cs="Open Sans"/>
                <w:b/>
                <w:sz w:val="20"/>
                <w:szCs w:val="20"/>
              </w:rPr>
            </w:pPr>
            <w:r w:rsidRPr="00E86DC6">
              <w:rPr>
                <w:rFonts w:cs="Open Sans"/>
                <w:b/>
                <w:sz w:val="20"/>
                <w:szCs w:val="20"/>
              </w:rPr>
              <w:t>Evidence (include evidence of knowledge and skill progression within units, grade level, and between grade levels)</w:t>
            </w:r>
          </w:p>
        </w:tc>
      </w:tr>
      <w:tr w:rsidR="003200EA" w:rsidRPr="00E86DC6" w14:paraId="10D5D99C" w14:textId="77777777" w:rsidTr="003200EA">
        <w:trPr>
          <w:trHeight w:val="1080"/>
        </w:trPr>
        <w:tc>
          <w:tcPr>
            <w:tcW w:w="1540" w:type="dxa"/>
            <w:shd w:val="clear" w:color="auto" w:fill="FFFFFF" w:themeFill="background1"/>
            <w:vAlign w:val="center"/>
          </w:tcPr>
          <w:p w14:paraId="271CB21C" w14:textId="77777777" w:rsidR="003200EA" w:rsidRPr="002D5513" w:rsidRDefault="003200EA" w:rsidP="003200EA">
            <w:pPr>
              <w:keepNext/>
              <w:rPr>
                <w:rFonts w:cs="Open Sans"/>
                <w:b/>
                <w:sz w:val="20"/>
                <w:szCs w:val="20"/>
              </w:rPr>
            </w:pPr>
            <w:r>
              <w:rPr>
                <w:rFonts w:cs="Open Sans"/>
                <w:b/>
                <w:sz w:val="20"/>
                <w:szCs w:val="20"/>
              </w:rPr>
              <w:t>SSP.01</w:t>
            </w:r>
          </w:p>
        </w:tc>
        <w:tc>
          <w:tcPr>
            <w:tcW w:w="5393" w:type="dxa"/>
            <w:shd w:val="clear" w:color="auto" w:fill="FFFFFF" w:themeFill="background1"/>
            <w:vAlign w:val="center"/>
          </w:tcPr>
          <w:p w14:paraId="12E998DE" w14:textId="77777777" w:rsidR="003200EA" w:rsidRPr="00385B61" w:rsidRDefault="003200EA" w:rsidP="003200EA">
            <w:pPr>
              <w:keepNext/>
              <w:rPr>
                <w:rFonts w:cs="Open Sans"/>
                <w:sz w:val="20"/>
                <w:szCs w:val="20"/>
              </w:rPr>
            </w:pPr>
            <w:r w:rsidRPr="00385B61">
              <w:rPr>
                <w:rFonts w:cs="Open Sans"/>
                <w:sz w:val="20"/>
                <w:szCs w:val="20"/>
              </w:rPr>
              <w:t>Gather information from a variety of primary an</w:t>
            </w:r>
            <w:r>
              <w:rPr>
                <w:rFonts w:cs="Open Sans"/>
                <w:sz w:val="20"/>
                <w:szCs w:val="20"/>
              </w:rPr>
              <w:t>d secondary sources.</w:t>
            </w:r>
          </w:p>
        </w:tc>
        <w:tc>
          <w:tcPr>
            <w:tcW w:w="900" w:type="dxa"/>
            <w:shd w:val="clear" w:color="auto" w:fill="FFFFFF" w:themeFill="background1"/>
            <w:vAlign w:val="center"/>
          </w:tcPr>
          <w:p w14:paraId="269A3512" w14:textId="2BE12517" w:rsidR="003200EA" w:rsidRPr="0096371C" w:rsidRDefault="003200EA" w:rsidP="003200EA">
            <w:pPr>
              <w:keepNext/>
              <w:jc w:val="center"/>
              <w:rPr>
                <w:rFonts w:cs="Open Sans"/>
                <w:sz w:val="20"/>
                <w:szCs w:val="20"/>
              </w:rPr>
            </w:pPr>
            <w:r>
              <w:rPr>
                <w:rFonts w:cs="Open Sans"/>
                <w:sz w:val="20"/>
                <w:szCs w:val="20"/>
              </w:rPr>
              <w:t>X</w:t>
            </w:r>
          </w:p>
        </w:tc>
        <w:tc>
          <w:tcPr>
            <w:tcW w:w="900" w:type="dxa"/>
            <w:shd w:val="clear" w:color="auto" w:fill="FFFFFF" w:themeFill="background1"/>
            <w:vAlign w:val="center"/>
          </w:tcPr>
          <w:p w14:paraId="04F2C4C4" w14:textId="77777777" w:rsidR="003200EA" w:rsidRPr="0096371C" w:rsidRDefault="003200EA" w:rsidP="003200EA">
            <w:pPr>
              <w:keepNext/>
              <w:jc w:val="center"/>
              <w:rPr>
                <w:rFonts w:cs="Open Sans"/>
                <w:sz w:val="20"/>
                <w:szCs w:val="20"/>
              </w:rPr>
            </w:pPr>
          </w:p>
        </w:tc>
        <w:tc>
          <w:tcPr>
            <w:tcW w:w="5665" w:type="dxa"/>
            <w:shd w:val="clear" w:color="auto" w:fill="FFFFFF" w:themeFill="background1"/>
            <w:vAlign w:val="center"/>
          </w:tcPr>
          <w:p w14:paraId="707342C8" w14:textId="1C66888D" w:rsidR="003200EA" w:rsidRPr="00E86DC6" w:rsidRDefault="003200EA" w:rsidP="003200EA">
            <w:pPr>
              <w:keepNext/>
              <w:rPr>
                <w:rFonts w:cs="Open Sans"/>
                <w:b/>
                <w:i/>
                <w:sz w:val="20"/>
                <w:szCs w:val="20"/>
              </w:rPr>
            </w:pPr>
            <w:r w:rsidRPr="00047726">
              <w:rPr>
                <w:rFonts w:cs="Open Sans"/>
                <w:sz w:val="20"/>
                <w:szCs w:val="20"/>
              </w:rPr>
              <w:t>Chapter 1, 2, 3, 4, 5, 6, 7, 8, 9, 10, 11, 12, 13, 14, 15</w:t>
            </w:r>
          </w:p>
        </w:tc>
      </w:tr>
      <w:tr w:rsidR="003200EA" w:rsidRPr="00E86DC6" w14:paraId="336AB1E6" w14:textId="77777777" w:rsidTr="003200EA">
        <w:trPr>
          <w:trHeight w:val="1080"/>
        </w:trPr>
        <w:tc>
          <w:tcPr>
            <w:tcW w:w="1540" w:type="dxa"/>
            <w:shd w:val="clear" w:color="auto" w:fill="FFFFFF" w:themeFill="background1"/>
            <w:vAlign w:val="center"/>
          </w:tcPr>
          <w:p w14:paraId="7709FF53" w14:textId="77777777" w:rsidR="003200EA" w:rsidRPr="007F5AA5" w:rsidRDefault="003200EA" w:rsidP="003200EA">
            <w:pPr>
              <w:keepNext/>
              <w:rPr>
                <w:rFonts w:cs="Open Sans"/>
                <w:sz w:val="20"/>
                <w:szCs w:val="20"/>
              </w:rPr>
            </w:pPr>
            <w:r w:rsidRPr="00F574AD">
              <w:rPr>
                <w:rFonts w:cs="Open Sans"/>
                <w:b/>
                <w:sz w:val="20"/>
                <w:szCs w:val="20"/>
              </w:rPr>
              <w:t xml:space="preserve">SSP.02 </w:t>
            </w:r>
          </w:p>
        </w:tc>
        <w:tc>
          <w:tcPr>
            <w:tcW w:w="5393" w:type="dxa"/>
            <w:shd w:val="clear" w:color="auto" w:fill="FFFFFF" w:themeFill="background1"/>
            <w:vAlign w:val="center"/>
          </w:tcPr>
          <w:p w14:paraId="55950232" w14:textId="77777777" w:rsidR="003200EA" w:rsidRPr="007F5AA5" w:rsidRDefault="003200EA" w:rsidP="003200EA">
            <w:pPr>
              <w:keepNext/>
              <w:rPr>
                <w:rFonts w:cs="Open Sans"/>
                <w:sz w:val="20"/>
                <w:szCs w:val="20"/>
              </w:rPr>
            </w:pPr>
            <w:r>
              <w:rPr>
                <w:rFonts w:cs="Open Sans"/>
                <w:sz w:val="20"/>
                <w:szCs w:val="20"/>
              </w:rPr>
              <w:t>Critically examine</w:t>
            </w:r>
            <w:r w:rsidRPr="007F5AA5">
              <w:rPr>
                <w:rFonts w:cs="Open Sans"/>
                <w:sz w:val="20"/>
                <w:szCs w:val="20"/>
              </w:rPr>
              <w:t xml:space="preserve"> primary o</w:t>
            </w:r>
            <w:r>
              <w:rPr>
                <w:rFonts w:cs="Open Sans"/>
                <w:sz w:val="20"/>
                <w:szCs w:val="20"/>
              </w:rPr>
              <w:t>r secondary source(s).</w:t>
            </w:r>
          </w:p>
        </w:tc>
        <w:tc>
          <w:tcPr>
            <w:tcW w:w="900" w:type="dxa"/>
            <w:shd w:val="clear" w:color="auto" w:fill="FFFFFF" w:themeFill="background1"/>
            <w:vAlign w:val="center"/>
          </w:tcPr>
          <w:p w14:paraId="5082197F" w14:textId="7758A19E" w:rsidR="003200EA" w:rsidRPr="0096371C" w:rsidRDefault="003200EA" w:rsidP="003200EA">
            <w:pPr>
              <w:keepNext/>
              <w:jc w:val="center"/>
              <w:rPr>
                <w:rFonts w:cs="Open Sans"/>
                <w:sz w:val="20"/>
                <w:szCs w:val="20"/>
              </w:rPr>
            </w:pPr>
            <w:r>
              <w:rPr>
                <w:rFonts w:cs="Open Sans"/>
                <w:sz w:val="20"/>
                <w:szCs w:val="20"/>
              </w:rPr>
              <w:t>X</w:t>
            </w:r>
          </w:p>
        </w:tc>
        <w:tc>
          <w:tcPr>
            <w:tcW w:w="900" w:type="dxa"/>
            <w:shd w:val="clear" w:color="auto" w:fill="FFFFFF" w:themeFill="background1"/>
            <w:vAlign w:val="center"/>
          </w:tcPr>
          <w:p w14:paraId="2A18F51B" w14:textId="77777777" w:rsidR="003200EA" w:rsidRPr="0096371C" w:rsidRDefault="003200EA" w:rsidP="003200EA">
            <w:pPr>
              <w:keepNext/>
              <w:jc w:val="center"/>
              <w:rPr>
                <w:rFonts w:cs="Open Sans"/>
                <w:sz w:val="20"/>
                <w:szCs w:val="20"/>
              </w:rPr>
            </w:pPr>
          </w:p>
        </w:tc>
        <w:tc>
          <w:tcPr>
            <w:tcW w:w="5665" w:type="dxa"/>
            <w:shd w:val="clear" w:color="auto" w:fill="FFFFFF" w:themeFill="background1"/>
            <w:vAlign w:val="center"/>
          </w:tcPr>
          <w:p w14:paraId="1A7FC9BA" w14:textId="2491417F" w:rsidR="003200EA" w:rsidRPr="00E86DC6" w:rsidRDefault="003200EA" w:rsidP="003200EA">
            <w:pPr>
              <w:keepNext/>
              <w:rPr>
                <w:rFonts w:cs="Open Sans"/>
                <w:b/>
                <w:i/>
                <w:sz w:val="20"/>
                <w:szCs w:val="20"/>
              </w:rPr>
            </w:pPr>
            <w:r w:rsidRPr="00047726">
              <w:rPr>
                <w:rFonts w:cs="Open Sans"/>
                <w:sz w:val="20"/>
                <w:szCs w:val="20"/>
              </w:rPr>
              <w:t>Chapter 1, 2, 3, 4, 5, 6, 7, 8, 9, 10, 11, 12, 13, 14, 15</w:t>
            </w:r>
          </w:p>
        </w:tc>
      </w:tr>
      <w:tr w:rsidR="003200EA" w:rsidRPr="00E86DC6" w14:paraId="39F896B5" w14:textId="77777777" w:rsidTr="003200EA">
        <w:trPr>
          <w:trHeight w:val="1080"/>
        </w:trPr>
        <w:tc>
          <w:tcPr>
            <w:tcW w:w="1540" w:type="dxa"/>
            <w:shd w:val="clear" w:color="auto" w:fill="FFFFFF" w:themeFill="background1"/>
            <w:vAlign w:val="center"/>
          </w:tcPr>
          <w:p w14:paraId="1F37896B" w14:textId="77777777" w:rsidR="003200EA" w:rsidRDefault="003200EA" w:rsidP="003200EA">
            <w:pPr>
              <w:keepNext/>
              <w:rPr>
                <w:rFonts w:cs="Open Sans"/>
                <w:sz w:val="20"/>
                <w:szCs w:val="20"/>
              </w:rPr>
            </w:pPr>
            <w:r w:rsidRPr="009C466E">
              <w:rPr>
                <w:rFonts w:cs="Open Sans"/>
                <w:b/>
                <w:sz w:val="20"/>
                <w:szCs w:val="20"/>
              </w:rPr>
              <w:t xml:space="preserve">SSP.03 </w:t>
            </w:r>
          </w:p>
        </w:tc>
        <w:tc>
          <w:tcPr>
            <w:tcW w:w="5393" w:type="dxa"/>
            <w:shd w:val="clear" w:color="auto" w:fill="FFFFFF" w:themeFill="background1"/>
            <w:vAlign w:val="center"/>
          </w:tcPr>
          <w:p w14:paraId="309F7E93" w14:textId="77777777" w:rsidR="003200EA" w:rsidRPr="007F5AA5" w:rsidRDefault="003200EA" w:rsidP="003200EA">
            <w:pPr>
              <w:keepNext/>
              <w:rPr>
                <w:rFonts w:cs="Open Sans"/>
                <w:sz w:val="20"/>
                <w:szCs w:val="20"/>
              </w:rPr>
            </w:pPr>
            <w:r w:rsidRPr="007F5AA5">
              <w:rPr>
                <w:rFonts w:cs="Open Sans"/>
                <w:sz w:val="20"/>
                <w:szCs w:val="20"/>
              </w:rPr>
              <w:t xml:space="preserve">Organize data from a </w:t>
            </w:r>
            <w:r>
              <w:rPr>
                <w:rFonts w:cs="Open Sans"/>
                <w:sz w:val="20"/>
                <w:szCs w:val="20"/>
              </w:rPr>
              <w:t xml:space="preserve">variety of sources. </w:t>
            </w:r>
          </w:p>
        </w:tc>
        <w:tc>
          <w:tcPr>
            <w:tcW w:w="900" w:type="dxa"/>
            <w:shd w:val="clear" w:color="auto" w:fill="FFFFFF" w:themeFill="background1"/>
            <w:vAlign w:val="center"/>
          </w:tcPr>
          <w:p w14:paraId="71C7A9C9" w14:textId="1E3D286E" w:rsidR="003200EA" w:rsidRPr="0096371C" w:rsidRDefault="003200EA" w:rsidP="003200EA">
            <w:pPr>
              <w:keepNext/>
              <w:jc w:val="center"/>
              <w:rPr>
                <w:rFonts w:cs="Open Sans"/>
                <w:sz w:val="20"/>
                <w:szCs w:val="20"/>
              </w:rPr>
            </w:pPr>
            <w:r>
              <w:rPr>
                <w:rFonts w:cs="Open Sans"/>
                <w:sz w:val="20"/>
                <w:szCs w:val="20"/>
              </w:rPr>
              <w:t>X</w:t>
            </w:r>
          </w:p>
        </w:tc>
        <w:tc>
          <w:tcPr>
            <w:tcW w:w="900" w:type="dxa"/>
            <w:shd w:val="clear" w:color="auto" w:fill="FFFFFF" w:themeFill="background1"/>
            <w:vAlign w:val="center"/>
          </w:tcPr>
          <w:p w14:paraId="13C982CD" w14:textId="77777777" w:rsidR="003200EA" w:rsidRPr="0096371C" w:rsidRDefault="003200EA" w:rsidP="003200EA">
            <w:pPr>
              <w:keepNext/>
              <w:jc w:val="center"/>
              <w:rPr>
                <w:rFonts w:cs="Open Sans"/>
                <w:sz w:val="20"/>
                <w:szCs w:val="20"/>
              </w:rPr>
            </w:pPr>
          </w:p>
        </w:tc>
        <w:tc>
          <w:tcPr>
            <w:tcW w:w="5665" w:type="dxa"/>
            <w:shd w:val="clear" w:color="auto" w:fill="FFFFFF" w:themeFill="background1"/>
            <w:vAlign w:val="center"/>
          </w:tcPr>
          <w:p w14:paraId="34ABB2D6" w14:textId="4B09AC3C" w:rsidR="003200EA" w:rsidRPr="00E86DC6" w:rsidRDefault="000B7749" w:rsidP="003200EA">
            <w:pPr>
              <w:keepNext/>
              <w:rPr>
                <w:rFonts w:cs="Open Sans"/>
                <w:b/>
                <w:i/>
                <w:sz w:val="20"/>
                <w:szCs w:val="20"/>
              </w:rPr>
            </w:pPr>
            <w:r>
              <w:rPr>
                <w:rFonts w:cs="Open Sans"/>
                <w:sz w:val="20"/>
                <w:szCs w:val="20"/>
              </w:rPr>
              <w:t xml:space="preserve">Chapter 2, 3, 4, 6, 7, 8, 10, </w:t>
            </w:r>
            <w:r w:rsidR="003200EA" w:rsidRPr="00047726">
              <w:rPr>
                <w:rFonts w:cs="Open Sans"/>
                <w:sz w:val="20"/>
                <w:szCs w:val="20"/>
              </w:rPr>
              <w:t>12, 13, 14, 15</w:t>
            </w:r>
          </w:p>
        </w:tc>
      </w:tr>
      <w:tr w:rsidR="003200EA" w:rsidRPr="00E86DC6" w14:paraId="7742F61C" w14:textId="77777777" w:rsidTr="003200EA">
        <w:trPr>
          <w:trHeight w:val="1080"/>
        </w:trPr>
        <w:tc>
          <w:tcPr>
            <w:tcW w:w="1540" w:type="dxa"/>
            <w:shd w:val="clear" w:color="auto" w:fill="FFFFFF" w:themeFill="background1"/>
            <w:vAlign w:val="center"/>
          </w:tcPr>
          <w:p w14:paraId="10BA64DD" w14:textId="77777777" w:rsidR="003200EA" w:rsidRDefault="003200EA" w:rsidP="003200EA">
            <w:pPr>
              <w:keepNext/>
              <w:rPr>
                <w:rFonts w:cs="Open Sans"/>
                <w:sz w:val="20"/>
                <w:szCs w:val="20"/>
              </w:rPr>
            </w:pPr>
            <w:r w:rsidRPr="009C466E">
              <w:rPr>
                <w:rFonts w:cs="Open Sans"/>
                <w:b/>
                <w:sz w:val="20"/>
                <w:szCs w:val="20"/>
              </w:rPr>
              <w:t>SSP.04</w:t>
            </w:r>
          </w:p>
        </w:tc>
        <w:tc>
          <w:tcPr>
            <w:tcW w:w="5393" w:type="dxa"/>
            <w:shd w:val="clear" w:color="auto" w:fill="FFFFFF" w:themeFill="background1"/>
            <w:vAlign w:val="center"/>
          </w:tcPr>
          <w:p w14:paraId="59BC3439" w14:textId="77777777" w:rsidR="003200EA" w:rsidRPr="007F5AA5" w:rsidRDefault="003200EA" w:rsidP="003200EA">
            <w:pPr>
              <w:keepNext/>
              <w:rPr>
                <w:rFonts w:cs="Open Sans"/>
                <w:sz w:val="20"/>
                <w:szCs w:val="20"/>
              </w:rPr>
            </w:pPr>
            <w:r w:rsidRPr="007F5AA5">
              <w:rPr>
                <w:rFonts w:cs="Open Sans"/>
                <w:sz w:val="20"/>
                <w:szCs w:val="20"/>
              </w:rPr>
              <w:t>Construct and communicate argu</w:t>
            </w:r>
            <w:r>
              <w:rPr>
                <w:rFonts w:cs="Open Sans"/>
                <w:sz w:val="20"/>
                <w:szCs w:val="20"/>
              </w:rPr>
              <w:t xml:space="preserve">ments supported by evidence. </w:t>
            </w:r>
          </w:p>
        </w:tc>
        <w:tc>
          <w:tcPr>
            <w:tcW w:w="900" w:type="dxa"/>
            <w:shd w:val="clear" w:color="auto" w:fill="FFFFFF" w:themeFill="background1"/>
            <w:vAlign w:val="center"/>
          </w:tcPr>
          <w:p w14:paraId="242C428E" w14:textId="2B44CB85" w:rsidR="003200EA" w:rsidRPr="0096371C" w:rsidRDefault="003200EA" w:rsidP="003200EA">
            <w:pPr>
              <w:keepNext/>
              <w:jc w:val="center"/>
              <w:rPr>
                <w:rFonts w:cs="Open Sans"/>
                <w:sz w:val="20"/>
                <w:szCs w:val="20"/>
              </w:rPr>
            </w:pPr>
            <w:r>
              <w:rPr>
                <w:rFonts w:cs="Open Sans"/>
                <w:sz w:val="20"/>
                <w:szCs w:val="20"/>
              </w:rPr>
              <w:t>X</w:t>
            </w:r>
          </w:p>
        </w:tc>
        <w:tc>
          <w:tcPr>
            <w:tcW w:w="900" w:type="dxa"/>
            <w:shd w:val="clear" w:color="auto" w:fill="FFFFFF" w:themeFill="background1"/>
            <w:vAlign w:val="center"/>
          </w:tcPr>
          <w:p w14:paraId="5101FEE0" w14:textId="77777777" w:rsidR="003200EA" w:rsidRPr="0096371C" w:rsidRDefault="003200EA" w:rsidP="003200EA">
            <w:pPr>
              <w:keepNext/>
              <w:jc w:val="center"/>
              <w:rPr>
                <w:rFonts w:cs="Open Sans"/>
                <w:sz w:val="20"/>
                <w:szCs w:val="20"/>
              </w:rPr>
            </w:pPr>
          </w:p>
        </w:tc>
        <w:tc>
          <w:tcPr>
            <w:tcW w:w="5665" w:type="dxa"/>
            <w:shd w:val="clear" w:color="auto" w:fill="FFFFFF" w:themeFill="background1"/>
            <w:vAlign w:val="center"/>
          </w:tcPr>
          <w:p w14:paraId="549BC78B" w14:textId="1FD4D56C" w:rsidR="003200EA" w:rsidRPr="00E86DC6" w:rsidRDefault="003200EA" w:rsidP="003200EA">
            <w:pPr>
              <w:keepNext/>
              <w:rPr>
                <w:rFonts w:cs="Open Sans"/>
                <w:b/>
                <w:i/>
                <w:sz w:val="20"/>
                <w:szCs w:val="20"/>
              </w:rPr>
            </w:pPr>
            <w:r w:rsidRPr="00047726">
              <w:rPr>
                <w:rFonts w:cs="Open Sans"/>
                <w:sz w:val="20"/>
                <w:szCs w:val="20"/>
              </w:rPr>
              <w:t>Chapter 1, 2, 3, 4, 5, 6, 7, 8, 9, 10, 11, 12, 13, 14, 15</w:t>
            </w:r>
          </w:p>
        </w:tc>
      </w:tr>
      <w:tr w:rsidR="003200EA" w:rsidRPr="00E86DC6" w14:paraId="27C8B23E" w14:textId="77777777" w:rsidTr="003200EA">
        <w:trPr>
          <w:trHeight w:val="1080"/>
        </w:trPr>
        <w:tc>
          <w:tcPr>
            <w:tcW w:w="1540" w:type="dxa"/>
            <w:shd w:val="clear" w:color="auto" w:fill="FFFFFF" w:themeFill="background1"/>
            <w:vAlign w:val="center"/>
          </w:tcPr>
          <w:p w14:paraId="5EE88F79" w14:textId="77777777" w:rsidR="003200EA" w:rsidRDefault="003200EA" w:rsidP="003200EA">
            <w:pPr>
              <w:keepNext/>
              <w:rPr>
                <w:rFonts w:cs="Open Sans"/>
                <w:sz w:val="20"/>
                <w:szCs w:val="20"/>
              </w:rPr>
            </w:pPr>
            <w:r w:rsidRPr="009C466E">
              <w:rPr>
                <w:rFonts w:cs="Open Sans"/>
                <w:b/>
                <w:sz w:val="20"/>
                <w:szCs w:val="20"/>
              </w:rPr>
              <w:t>SSP.05</w:t>
            </w:r>
            <w:r w:rsidRPr="007F5AA5">
              <w:rPr>
                <w:rFonts w:cs="Open Sans"/>
                <w:sz w:val="20"/>
                <w:szCs w:val="20"/>
              </w:rPr>
              <w:t xml:space="preserve"> </w:t>
            </w:r>
          </w:p>
        </w:tc>
        <w:tc>
          <w:tcPr>
            <w:tcW w:w="5393" w:type="dxa"/>
            <w:shd w:val="clear" w:color="auto" w:fill="FFFFFF" w:themeFill="background1"/>
            <w:vAlign w:val="center"/>
          </w:tcPr>
          <w:p w14:paraId="1AD5062D" w14:textId="77777777" w:rsidR="003200EA" w:rsidRPr="007F5AA5" w:rsidRDefault="003200EA" w:rsidP="003200EA">
            <w:pPr>
              <w:keepNext/>
              <w:rPr>
                <w:rFonts w:cs="Open Sans"/>
                <w:sz w:val="20"/>
                <w:szCs w:val="20"/>
              </w:rPr>
            </w:pPr>
            <w:r w:rsidRPr="007F5AA5">
              <w:rPr>
                <w:rFonts w:cs="Open Sans"/>
                <w:sz w:val="20"/>
                <w:szCs w:val="20"/>
              </w:rPr>
              <w:t>D</w:t>
            </w:r>
            <w:r>
              <w:rPr>
                <w:rFonts w:cs="Open Sans"/>
                <w:sz w:val="20"/>
                <w:szCs w:val="20"/>
              </w:rPr>
              <w:t>evelop historical awareness.</w:t>
            </w:r>
          </w:p>
        </w:tc>
        <w:tc>
          <w:tcPr>
            <w:tcW w:w="900" w:type="dxa"/>
            <w:shd w:val="clear" w:color="auto" w:fill="FFFFFF" w:themeFill="background1"/>
            <w:vAlign w:val="center"/>
          </w:tcPr>
          <w:p w14:paraId="795AB16E" w14:textId="094072B4" w:rsidR="003200EA" w:rsidRPr="0096371C" w:rsidRDefault="003200EA" w:rsidP="003200EA">
            <w:pPr>
              <w:keepNext/>
              <w:jc w:val="center"/>
              <w:rPr>
                <w:rFonts w:cs="Open Sans"/>
                <w:sz w:val="20"/>
                <w:szCs w:val="20"/>
              </w:rPr>
            </w:pPr>
            <w:r>
              <w:rPr>
                <w:rFonts w:cs="Open Sans"/>
                <w:sz w:val="20"/>
                <w:szCs w:val="20"/>
              </w:rPr>
              <w:t>X</w:t>
            </w:r>
          </w:p>
        </w:tc>
        <w:tc>
          <w:tcPr>
            <w:tcW w:w="900" w:type="dxa"/>
            <w:shd w:val="clear" w:color="auto" w:fill="FFFFFF" w:themeFill="background1"/>
            <w:vAlign w:val="center"/>
          </w:tcPr>
          <w:p w14:paraId="2755B4EF" w14:textId="77777777" w:rsidR="003200EA" w:rsidRPr="0096371C" w:rsidRDefault="003200EA" w:rsidP="003200EA">
            <w:pPr>
              <w:keepNext/>
              <w:jc w:val="center"/>
              <w:rPr>
                <w:rFonts w:cs="Open Sans"/>
                <w:sz w:val="20"/>
                <w:szCs w:val="20"/>
              </w:rPr>
            </w:pPr>
          </w:p>
        </w:tc>
        <w:tc>
          <w:tcPr>
            <w:tcW w:w="5665" w:type="dxa"/>
            <w:shd w:val="clear" w:color="auto" w:fill="FFFFFF" w:themeFill="background1"/>
            <w:vAlign w:val="center"/>
          </w:tcPr>
          <w:p w14:paraId="1E0B04ED" w14:textId="430C5026" w:rsidR="003200EA" w:rsidRPr="00E86DC6" w:rsidRDefault="003200EA" w:rsidP="003200EA">
            <w:pPr>
              <w:keepNext/>
              <w:rPr>
                <w:rFonts w:cs="Open Sans"/>
                <w:b/>
                <w:i/>
                <w:sz w:val="20"/>
                <w:szCs w:val="20"/>
              </w:rPr>
            </w:pPr>
            <w:r w:rsidRPr="00047726">
              <w:rPr>
                <w:rFonts w:cs="Open Sans"/>
                <w:sz w:val="20"/>
                <w:szCs w:val="20"/>
              </w:rPr>
              <w:t>Chapter 1, 2, 3, 4, 5, 6, 7, 8, 9, 10, 11, 12, 13, 14, 15</w:t>
            </w:r>
          </w:p>
        </w:tc>
      </w:tr>
      <w:tr w:rsidR="003200EA" w:rsidRPr="00E86DC6" w14:paraId="19AF713E" w14:textId="77777777" w:rsidTr="003200EA">
        <w:trPr>
          <w:trHeight w:val="1080"/>
        </w:trPr>
        <w:tc>
          <w:tcPr>
            <w:tcW w:w="1540" w:type="dxa"/>
            <w:shd w:val="clear" w:color="auto" w:fill="FFFFFF" w:themeFill="background1"/>
            <w:vAlign w:val="center"/>
          </w:tcPr>
          <w:p w14:paraId="596ACC90" w14:textId="77777777" w:rsidR="003200EA" w:rsidRDefault="003200EA" w:rsidP="003200EA">
            <w:pPr>
              <w:keepNext/>
              <w:rPr>
                <w:rFonts w:cs="Open Sans"/>
                <w:sz w:val="20"/>
                <w:szCs w:val="20"/>
              </w:rPr>
            </w:pPr>
            <w:r w:rsidRPr="009C466E">
              <w:rPr>
                <w:rFonts w:cs="Open Sans"/>
                <w:b/>
                <w:sz w:val="20"/>
                <w:szCs w:val="20"/>
              </w:rPr>
              <w:lastRenderedPageBreak/>
              <w:t>SSP.06</w:t>
            </w:r>
            <w:r w:rsidRPr="007F5AA5">
              <w:rPr>
                <w:rFonts w:cs="Open Sans"/>
                <w:sz w:val="20"/>
                <w:szCs w:val="20"/>
              </w:rPr>
              <w:t xml:space="preserve"> </w:t>
            </w:r>
          </w:p>
        </w:tc>
        <w:tc>
          <w:tcPr>
            <w:tcW w:w="5393" w:type="dxa"/>
            <w:shd w:val="clear" w:color="auto" w:fill="FFFFFF" w:themeFill="background1"/>
            <w:vAlign w:val="center"/>
          </w:tcPr>
          <w:p w14:paraId="71369A8F" w14:textId="77777777" w:rsidR="003200EA" w:rsidRPr="007F5AA5" w:rsidRDefault="003200EA" w:rsidP="003200EA">
            <w:pPr>
              <w:keepNext/>
              <w:rPr>
                <w:rFonts w:cs="Open Sans"/>
                <w:sz w:val="20"/>
                <w:szCs w:val="20"/>
              </w:rPr>
            </w:pPr>
            <w:r w:rsidRPr="007F5AA5">
              <w:rPr>
                <w:rFonts w:cs="Open Sans"/>
                <w:sz w:val="20"/>
                <w:szCs w:val="20"/>
              </w:rPr>
              <w:t>D</w:t>
            </w:r>
            <w:r>
              <w:rPr>
                <w:rFonts w:cs="Open Sans"/>
                <w:sz w:val="20"/>
                <w:szCs w:val="20"/>
              </w:rPr>
              <w:t xml:space="preserve">evelop geographic awareness. </w:t>
            </w:r>
          </w:p>
        </w:tc>
        <w:tc>
          <w:tcPr>
            <w:tcW w:w="900" w:type="dxa"/>
            <w:shd w:val="clear" w:color="auto" w:fill="FFFFFF" w:themeFill="background1"/>
            <w:vAlign w:val="center"/>
          </w:tcPr>
          <w:p w14:paraId="56D44F84" w14:textId="087D1E83" w:rsidR="003200EA" w:rsidRPr="0096371C" w:rsidRDefault="003200EA" w:rsidP="003200EA">
            <w:pPr>
              <w:keepNext/>
              <w:jc w:val="center"/>
              <w:rPr>
                <w:rFonts w:cs="Open Sans"/>
                <w:sz w:val="20"/>
                <w:szCs w:val="20"/>
              </w:rPr>
            </w:pPr>
            <w:r>
              <w:rPr>
                <w:rFonts w:cs="Open Sans"/>
                <w:sz w:val="20"/>
                <w:szCs w:val="20"/>
              </w:rPr>
              <w:t>X</w:t>
            </w:r>
          </w:p>
        </w:tc>
        <w:tc>
          <w:tcPr>
            <w:tcW w:w="900" w:type="dxa"/>
            <w:shd w:val="clear" w:color="auto" w:fill="FFFFFF" w:themeFill="background1"/>
            <w:vAlign w:val="center"/>
          </w:tcPr>
          <w:p w14:paraId="29FB66A0" w14:textId="77777777" w:rsidR="003200EA" w:rsidRPr="0096371C" w:rsidRDefault="003200EA" w:rsidP="003200EA">
            <w:pPr>
              <w:keepNext/>
              <w:jc w:val="center"/>
              <w:rPr>
                <w:rFonts w:cs="Open Sans"/>
                <w:sz w:val="20"/>
                <w:szCs w:val="20"/>
              </w:rPr>
            </w:pPr>
          </w:p>
        </w:tc>
        <w:tc>
          <w:tcPr>
            <w:tcW w:w="5665" w:type="dxa"/>
            <w:shd w:val="clear" w:color="auto" w:fill="FFFFFF" w:themeFill="background1"/>
            <w:vAlign w:val="center"/>
          </w:tcPr>
          <w:p w14:paraId="2C9CE2A4" w14:textId="4A6B9952" w:rsidR="003200EA" w:rsidRPr="00E86DC6" w:rsidRDefault="003200EA" w:rsidP="003200EA">
            <w:pPr>
              <w:keepNext/>
              <w:rPr>
                <w:rFonts w:cs="Open Sans"/>
                <w:b/>
                <w:i/>
                <w:sz w:val="20"/>
                <w:szCs w:val="20"/>
              </w:rPr>
            </w:pPr>
            <w:r w:rsidRPr="00047726">
              <w:rPr>
                <w:rFonts w:cs="Open Sans"/>
                <w:sz w:val="20"/>
                <w:szCs w:val="20"/>
              </w:rPr>
              <w:t>Chapter 1, 2, 3, 4, 5, 6, 7, 8, 9, 10, 11, 12, 13, 14, 15</w:t>
            </w:r>
          </w:p>
        </w:tc>
      </w:tr>
      <w:tr w:rsidR="00AD7A31" w:rsidRPr="00E86DC6" w14:paraId="55E68535" w14:textId="77777777" w:rsidTr="001440A3">
        <w:trPr>
          <w:trHeight w:val="527"/>
        </w:trPr>
        <w:tc>
          <w:tcPr>
            <w:tcW w:w="14398" w:type="dxa"/>
            <w:gridSpan w:val="5"/>
            <w:shd w:val="clear" w:color="auto" w:fill="FFFFFF" w:themeFill="background1"/>
            <w:vAlign w:val="center"/>
          </w:tcPr>
          <w:p w14:paraId="7A980BD2" w14:textId="77777777" w:rsidR="00AD7A31" w:rsidRPr="00E86DC6" w:rsidRDefault="00AD7A31" w:rsidP="001440A3">
            <w:pPr>
              <w:keepNext/>
              <w:rPr>
                <w:rFonts w:cs="Open Sans"/>
                <w:b/>
                <w:sz w:val="20"/>
                <w:szCs w:val="20"/>
              </w:rPr>
            </w:pPr>
            <w:r w:rsidRPr="00E86DC6">
              <w:rPr>
                <w:rFonts w:cs="Open Sans"/>
                <w:b/>
                <w:sz w:val="20"/>
                <w:szCs w:val="20"/>
              </w:rPr>
              <w:t xml:space="preserve">Additional comments on </w:t>
            </w:r>
            <w:r>
              <w:rPr>
                <w:rFonts w:cs="Open Sans"/>
                <w:b/>
                <w:sz w:val="20"/>
                <w:szCs w:val="20"/>
              </w:rPr>
              <w:t>the Social Studies Practices</w:t>
            </w:r>
            <w:r w:rsidRPr="00E86DC6">
              <w:rPr>
                <w:rFonts w:cs="Open Sans"/>
                <w:b/>
                <w:sz w:val="20"/>
                <w:szCs w:val="20"/>
              </w:rPr>
              <w:t xml:space="preserve"> within materials: </w:t>
            </w:r>
          </w:p>
          <w:p w14:paraId="360A6F40" w14:textId="77777777" w:rsidR="00AD7A31" w:rsidRDefault="00AD7A31" w:rsidP="001440A3">
            <w:pPr>
              <w:keepNext/>
              <w:rPr>
                <w:rFonts w:cs="Open Sans"/>
                <w:b/>
                <w:sz w:val="20"/>
                <w:szCs w:val="20"/>
              </w:rPr>
            </w:pPr>
          </w:p>
          <w:p w14:paraId="495ABCBF" w14:textId="77777777" w:rsidR="00AD7A31" w:rsidRDefault="00AD7A31" w:rsidP="001440A3">
            <w:pPr>
              <w:keepNext/>
              <w:rPr>
                <w:rFonts w:cs="Open Sans"/>
                <w:b/>
                <w:sz w:val="20"/>
                <w:szCs w:val="20"/>
              </w:rPr>
            </w:pPr>
          </w:p>
          <w:p w14:paraId="35213477" w14:textId="4BDE129E" w:rsidR="00AD7A31" w:rsidRPr="00E86DC6" w:rsidRDefault="00AD7A31" w:rsidP="001440A3">
            <w:pPr>
              <w:keepNext/>
              <w:rPr>
                <w:rFonts w:cs="Open Sans"/>
                <w:b/>
                <w:sz w:val="20"/>
                <w:szCs w:val="20"/>
              </w:rPr>
            </w:pPr>
          </w:p>
        </w:tc>
      </w:tr>
    </w:tbl>
    <w:p w14:paraId="4FA6D80D" w14:textId="77777777" w:rsidR="003D3ECC" w:rsidRDefault="003D3ECC">
      <w:pPr>
        <w:rPr>
          <w:rFonts w:cs="Open Sans"/>
          <w:b/>
          <w:sz w:val="20"/>
          <w:szCs w:val="20"/>
        </w:rPr>
      </w:pPr>
      <w:r w:rsidRPr="00E86DC6">
        <w:rPr>
          <w:rFonts w:cs="Open Sans"/>
          <w:b/>
          <w:sz w:val="20"/>
          <w:szCs w:val="20"/>
        </w:rPr>
        <w:br w:type="page"/>
      </w:r>
    </w:p>
    <w:tbl>
      <w:tblPr>
        <w:tblStyle w:val="TableGrid"/>
        <w:tblpPr w:leftFromText="180" w:rightFromText="180" w:vertAnchor="text" w:horzAnchor="margin" w:tblpY="-281"/>
        <w:tblW w:w="0" w:type="auto"/>
        <w:tblLook w:val="04A0" w:firstRow="1" w:lastRow="0" w:firstColumn="1" w:lastColumn="0" w:noHBand="0" w:noVBand="1"/>
      </w:tblPr>
      <w:tblGrid>
        <w:gridCol w:w="6933"/>
        <w:gridCol w:w="900"/>
        <w:gridCol w:w="900"/>
        <w:gridCol w:w="5665"/>
      </w:tblGrid>
      <w:tr w:rsidR="007758D1" w:rsidRPr="00E86DC6" w14:paraId="3BCC0DEB" w14:textId="77777777" w:rsidTr="001D5BC1">
        <w:trPr>
          <w:trHeight w:val="527"/>
        </w:trPr>
        <w:tc>
          <w:tcPr>
            <w:tcW w:w="14398" w:type="dxa"/>
            <w:gridSpan w:val="4"/>
            <w:shd w:val="clear" w:color="auto" w:fill="D9D9D9" w:themeFill="background1" w:themeFillShade="D9"/>
            <w:vAlign w:val="center"/>
          </w:tcPr>
          <w:p w14:paraId="52D47652" w14:textId="77777777" w:rsidR="007758D1" w:rsidRPr="009C466E" w:rsidRDefault="007758D1" w:rsidP="001D5BC1">
            <w:pPr>
              <w:keepNext/>
              <w:rPr>
                <w:rFonts w:cs="Open Sans"/>
                <w:sz w:val="20"/>
                <w:szCs w:val="20"/>
              </w:rPr>
            </w:pPr>
            <w:r w:rsidRPr="00AD7A31">
              <w:rPr>
                <w:rFonts w:cs="Open Sans"/>
                <w:b/>
                <w:i/>
                <w:sz w:val="20"/>
                <w:szCs w:val="20"/>
              </w:rPr>
              <w:lastRenderedPageBreak/>
              <w:t>Part E. Tennessee Code Annotated</w:t>
            </w:r>
            <w:r w:rsidRPr="00AD7A31">
              <w:rPr>
                <w:rFonts w:cs="Open Sans"/>
                <w:sz w:val="20"/>
                <w:szCs w:val="20"/>
              </w:rPr>
              <w:t>: Supports the various laws mandated by the Tennessee General Assembly and ensures that appropriate attention is given to these specific areas.</w:t>
            </w:r>
            <w:r>
              <w:rPr>
                <w:rFonts w:cs="Open Sans"/>
                <w:sz w:val="20"/>
                <w:szCs w:val="20"/>
              </w:rPr>
              <w:t xml:space="preserve"> </w:t>
            </w:r>
          </w:p>
        </w:tc>
      </w:tr>
      <w:tr w:rsidR="007758D1" w:rsidRPr="00E86DC6" w14:paraId="685C8FB6" w14:textId="77777777" w:rsidTr="001D5BC1">
        <w:trPr>
          <w:trHeight w:val="527"/>
        </w:trPr>
        <w:tc>
          <w:tcPr>
            <w:tcW w:w="6933" w:type="dxa"/>
            <w:shd w:val="clear" w:color="auto" w:fill="F2F2F2" w:themeFill="background1" w:themeFillShade="F2"/>
            <w:vAlign w:val="center"/>
          </w:tcPr>
          <w:p w14:paraId="1E3EB9F4" w14:textId="77777777" w:rsidR="007758D1" w:rsidRDefault="007758D1" w:rsidP="001D5BC1">
            <w:pPr>
              <w:keepNext/>
              <w:rPr>
                <w:rFonts w:cs="Open Sans"/>
                <w:b/>
                <w:sz w:val="20"/>
                <w:szCs w:val="20"/>
              </w:rPr>
            </w:pPr>
          </w:p>
        </w:tc>
        <w:tc>
          <w:tcPr>
            <w:tcW w:w="900" w:type="dxa"/>
            <w:shd w:val="clear" w:color="auto" w:fill="F2F2F2" w:themeFill="background1" w:themeFillShade="F2"/>
            <w:vAlign w:val="center"/>
          </w:tcPr>
          <w:p w14:paraId="6770875A" w14:textId="77777777" w:rsidR="007758D1" w:rsidRPr="00E86DC6" w:rsidRDefault="007758D1" w:rsidP="001D5BC1">
            <w:pPr>
              <w:keepNext/>
              <w:rPr>
                <w:rFonts w:cs="Open Sans"/>
                <w:b/>
                <w:sz w:val="20"/>
                <w:szCs w:val="20"/>
              </w:rPr>
            </w:pPr>
            <w:r w:rsidRPr="00E86DC6">
              <w:rPr>
                <w:rFonts w:cs="Open Sans"/>
                <w:b/>
                <w:sz w:val="20"/>
                <w:szCs w:val="20"/>
              </w:rPr>
              <w:t>Yes</w:t>
            </w:r>
          </w:p>
        </w:tc>
        <w:tc>
          <w:tcPr>
            <w:tcW w:w="900" w:type="dxa"/>
            <w:shd w:val="clear" w:color="auto" w:fill="F2F2F2" w:themeFill="background1" w:themeFillShade="F2"/>
            <w:vAlign w:val="center"/>
          </w:tcPr>
          <w:p w14:paraId="63056CFF" w14:textId="77777777" w:rsidR="007758D1" w:rsidRPr="00E86DC6" w:rsidRDefault="007758D1" w:rsidP="001D5BC1">
            <w:pPr>
              <w:keepNext/>
              <w:rPr>
                <w:rFonts w:cs="Open Sans"/>
                <w:b/>
                <w:sz w:val="20"/>
                <w:szCs w:val="20"/>
              </w:rPr>
            </w:pPr>
            <w:r w:rsidRPr="00E86DC6">
              <w:rPr>
                <w:rFonts w:cs="Open Sans"/>
                <w:b/>
                <w:sz w:val="20"/>
                <w:szCs w:val="20"/>
              </w:rPr>
              <w:t>No</w:t>
            </w:r>
          </w:p>
        </w:tc>
        <w:tc>
          <w:tcPr>
            <w:tcW w:w="5665" w:type="dxa"/>
            <w:shd w:val="clear" w:color="auto" w:fill="F2F2F2" w:themeFill="background1" w:themeFillShade="F2"/>
            <w:vAlign w:val="center"/>
          </w:tcPr>
          <w:p w14:paraId="623362A7" w14:textId="514DDFFB" w:rsidR="007758D1" w:rsidRPr="00E86DC6" w:rsidRDefault="00D32246" w:rsidP="001D5BC1">
            <w:pPr>
              <w:keepNext/>
              <w:rPr>
                <w:rFonts w:cs="Open Sans"/>
                <w:b/>
                <w:sz w:val="20"/>
                <w:szCs w:val="20"/>
              </w:rPr>
            </w:pPr>
            <w:r w:rsidRPr="00E86DC6">
              <w:rPr>
                <w:rFonts w:cs="Open Sans"/>
                <w:b/>
                <w:sz w:val="20"/>
                <w:szCs w:val="20"/>
              </w:rPr>
              <w:t xml:space="preserve">Evidence (include evidence of </w:t>
            </w:r>
            <w:r>
              <w:rPr>
                <w:rFonts w:cs="Open Sans"/>
                <w:b/>
                <w:sz w:val="20"/>
                <w:szCs w:val="20"/>
              </w:rPr>
              <w:t xml:space="preserve">the use of T.C.A. related materials </w:t>
            </w:r>
            <w:r w:rsidRPr="00E86DC6">
              <w:rPr>
                <w:rFonts w:cs="Open Sans"/>
                <w:b/>
                <w:sz w:val="20"/>
                <w:szCs w:val="20"/>
              </w:rPr>
              <w:t>within units, grade level, and between grade levels)</w:t>
            </w:r>
          </w:p>
        </w:tc>
      </w:tr>
      <w:tr w:rsidR="007758D1" w:rsidRPr="00E86DC6" w14:paraId="00A88150" w14:textId="77777777" w:rsidTr="0096371C">
        <w:trPr>
          <w:trHeight w:val="727"/>
        </w:trPr>
        <w:tc>
          <w:tcPr>
            <w:tcW w:w="6933" w:type="dxa"/>
            <w:shd w:val="clear" w:color="auto" w:fill="FFFFFF" w:themeFill="background1"/>
            <w:vAlign w:val="center"/>
          </w:tcPr>
          <w:p w14:paraId="7162F33B" w14:textId="77777777" w:rsidR="007758D1" w:rsidRDefault="007758D1" w:rsidP="007758D1">
            <w:pPr>
              <w:keepNext/>
              <w:rPr>
                <w:rFonts w:cs="Open Sans"/>
                <w:b/>
                <w:sz w:val="20"/>
                <w:szCs w:val="20"/>
              </w:rPr>
            </w:pPr>
            <w:r>
              <w:rPr>
                <w:rFonts w:cs="Open Sans"/>
                <w:b/>
                <w:sz w:val="20"/>
                <w:szCs w:val="20"/>
              </w:rPr>
              <w:t>T.C.A. § 49-6-1028</w:t>
            </w:r>
          </w:p>
          <w:p w14:paraId="5633D985" w14:textId="7C1A02D6" w:rsidR="007758D1" w:rsidRPr="00884BB0" w:rsidRDefault="007758D1" w:rsidP="007758D1">
            <w:pPr>
              <w:keepNext/>
              <w:rPr>
                <w:rFonts w:cs="Open Sans"/>
                <w:i/>
                <w:sz w:val="20"/>
                <w:szCs w:val="20"/>
              </w:rPr>
            </w:pPr>
            <w:r w:rsidRPr="00884BB0">
              <w:rPr>
                <w:rFonts w:cs="Open Sans"/>
                <w:i/>
                <w:sz w:val="20"/>
                <w:szCs w:val="20"/>
              </w:rPr>
              <w:t>Students shall be taught about the formation of the governments of the United States and Tennessee using federal and state foundational documents. They shall also be taught the significance and relevance of those federal and state foundational documents today.</w:t>
            </w:r>
          </w:p>
        </w:tc>
        <w:tc>
          <w:tcPr>
            <w:tcW w:w="900" w:type="dxa"/>
            <w:shd w:val="clear" w:color="auto" w:fill="FFFFFF" w:themeFill="background1"/>
            <w:vAlign w:val="center"/>
          </w:tcPr>
          <w:p w14:paraId="1E2CB642" w14:textId="217D1B94" w:rsidR="007758D1" w:rsidRPr="0096371C" w:rsidRDefault="0096371C" w:rsidP="0096371C">
            <w:pPr>
              <w:keepNext/>
              <w:jc w:val="center"/>
              <w:rPr>
                <w:rFonts w:cs="Open Sans"/>
                <w:sz w:val="20"/>
                <w:szCs w:val="20"/>
              </w:rPr>
            </w:pPr>
            <w:r>
              <w:rPr>
                <w:rFonts w:cs="Open Sans"/>
                <w:sz w:val="20"/>
                <w:szCs w:val="20"/>
              </w:rPr>
              <w:t>X</w:t>
            </w:r>
          </w:p>
        </w:tc>
        <w:tc>
          <w:tcPr>
            <w:tcW w:w="900" w:type="dxa"/>
            <w:shd w:val="clear" w:color="auto" w:fill="FFFFFF" w:themeFill="background1"/>
            <w:vAlign w:val="center"/>
          </w:tcPr>
          <w:p w14:paraId="3458CDE1" w14:textId="77777777" w:rsidR="007758D1" w:rsidRPr="0096371C" w:rsidRDefault="007758D1" w:rsidP="0096371C">
            <w:pPr>
              <w:keepNext/>
              <w:jc w:val="center"/>
              <w:rPr>
                <w:rFonts w:cs="Open Sans"/>
                <w:sz w:val="20"/>
                <w:szCs w:val="20"/>
              </w:rPr>
            </w:pPr>
          </w:p>
        </w:tc>
        <w:tc>
          <w:tcPr>
            <w:tcW w:w="5665" w:type="dxa"/>
            <w:shd w:val="clear" w:color="auto" w:fill="FFFFFF" w:themeFill="background1"/>
            <w:vAlign w:val="center"/>
          </w:tcPr>
          <w:p w14:paraId="4DDF0AA7" w14:textId="736D03CB" w:rsidR="007758D1" w:rsidRPr="00E86DC6" w:rsidRDefault="004E2FF5" w:rsidP="001D5BC1">
            <w:pPr>
              <w:keepNext/>
              <w:rPr>
                <w:rFonts w:cs="Open Sans"/>
                <w:b/>
                <w:sz w:val="20"/>
                <w:szCs w:val="20"/>
              </w:rPr>
            </w:pPr>
            <w:r w:rsidRPr="004E2FF5">
              <w:rPr>
                <w:rFonts w:cs="Open Sans"/>
                <w:sz w:val="20"/>
                <w:szCs w:val="20"/>
              </w:rPr>
              <w:t>Chapters 2</w:t>
            </w:r>
            <w:r w:rsidR="00B21439">
              <w:rPr>
                <w:rFonts w:cs="Open Sans"/>
                <w:sz w:val="20"/>
                <w:szCs w:val="20"/>
              </w:rPr>
              <w:t>, 4, 7, 9, 15</w:t>
            </w:r>
          </w:p>
        </w:tc>
      </w:tr>
      <w:tr w:rsidR="007758D1" w:rsidRPr="00E86DC6" w14:paraId="0845780A" w14:textId="77777777" w:rsidTr="0096371C">
        <w:trPr>
          <w:trHeight w:val="725"/>
        </w:trPr>
        <w:tc>
          <w:tcPr>
            <w:tcW w:w="6933" w:type="dxa"/>
            <w:shd w:val="clear" w:color="auto" w:fill="FFFFFF" w:themeFill="background1"/>
            <w:vAlign w:val="center"/>
          </w:tcPr>
          <w:p w14:paraId="437B06CB" w14:textId="082AEA16" w:rsidR="007758D1" w:rsidRPr="007758D1" w:rsidRDefault="007758D1" w:rsidP="007758D1">
            <w:pPr>
              <w:keepNext/>
              <w:ind w:left="720"/>
              <w:rPr>
                <w:rFonts w:cs="Open Sans"/>
                <w:i/>
                <w:sz w:val="20"/>
                <w:szCs w:val="20"/>
              </w:rPr>
            </w:pPr>
            <w:r w:rsidRPr="00884BB0">
              <w:rPr>
                <w:rFonts w:cs="Open Sans"/>
                <w:i/>
                <w:sz w:val="20"/>
                <w:szCs w:val="20"/>
              </w:rPr>
              <w:t xml:space="preserve">(E) </w:t>
            </w:r>
            <w:r w:rsidRPr="00884BB0">
              <w:rPr>
                <w:i/>
              </w:rPr>
              <w:t xml:space="preserve"> </w:t>
            </w:r>
            <w:r w:rsidRPr="00884BB0">
              <w:rPr>
                <w:rFonts w:cs="Open Sans"/>
                <w:i/>
                <w:sz w:val="20"/>
                <w:szCs w:val="20"/>
              </w:rPr>
              <w:t>Why Tennessee has had three (3) constitutions, the Constitutions of 1796, 1834, and 1870, and how changes have been made to the Tennessee Constitution of 1870.</w:t>
            </w:r>
          </w:p>
        </w:tc>
        <w:tc>
          <w:tcPr>
            <w:tcW w:w="900" w:type="dxa"/>
            <w:shd w:val="clear" w:color="auto" w:fill="FFFFFF" w:themeFill="background1"/>
            <w:vAlign w:val="center"/>
          </w:tcPr>
          <w:p w14:paraId="61C06BA4" w14:textId="5797D0FC" w:rsidR="007758D1" w:rsidRPr="0096371C" w:rsidRDefault="0096371C" w:rsidP="0096371C">
            <w:pPr>
              <w:keepNext/>
              <w:jc w:val="center"/>
              <w:rPr>
                <w:rFonts w:cs="Open Sans"/>
                <w:sz w:val="20"/>
                <w:szCs w:val="20"/>
              </w:rPr>
            </w:pPr>
            <w:r>
              <w:rPr>
                <w:rFonts w:cs="Open Sans"/>
                <w:sz w:val="20"/>
                <w:szCs w:val="20"/>
              </w:rPr>
              <w:t>X</w:t>
            </w:r>
          </w:p>
        </w:tc>
        <w:tc>
          <w:tcPr>
            <w:tcW w:w="900" w:type="dxa"/>
            <w:shd w:val="clear" w:color="auto" w:fill="FFFFFF" w:themeFill="background1"/>
            <w:vAlign w:val="center"/>
          </w:tcPr>
          <w:p w14:paraId="2DEE60E0" w14:textId="77777777" w:rsidR="007758D1" w:rsidRPr="0096371C" w:rsidRDefault="007758D1" w:rsidP="0096371C">
            <w:pPr>
              <w:keepNext/>
              <w:jc w:val="center"/>
              <w:rPr>
                <w:rFonts w:cs="Open Sans"/>
                <w:sz w:val="20"/>
                <w:szCs w:val="20"/>
              </w:rPr>
            </w:pPr>
          </w:p>
        </w:tc>
        <w:tc>
          <w:tcPr>
            <w:tcW w:w="5665" w:type="dxa"/>
            <w:shd w:val="clear" w:color="auto" w:fill="FFFFFF" w:themeFill="background1"/>
            <w:vAlign w:val="center"/>
          </w:tcPr>
          <w:p w14:paraId="2D07333D" w14:textId="54964D72" w:rsidR="007758D1" w:rsidRPr="00E86DC6" w:rsidRDefault="004E2FF5" w:rsidP="001D5BC1">
            <w:pPr>
              <w:keepNext/>
              <w:rPr>
                <w:rFonts w:cs="Open Sans"/>
                <w:b/>
                <w:sz w:val="20"/>
                <w:szCs w:val="20"/>
              </w:rPr>
            </w:pPr>
            <w:r w:rsidRPr="004E2FF5">
              <w:rPr>
                <w:rFonts w:cs="Open Sans"/>
                <w:sz w:val="20"/>
                <w:szCs w:val="20"/>
              </w:rPr>
              <w:t xml:space="preserve">Chapters </w:t>
            </w:r>
            <w:r w:rsidR="00B21439">
              <w:rPr>
                <w:rFonts w:cs="Open Sans"/>
                <w:sz w:val="20"/>
                <w:szCs w:val="20"/>
              </w:rPr>
              <w:t>7, 9, 15</w:t>
            </w:r>
          </w:p>
        </w:tc>
      </w:tr>
      <w:tr w:rsidR="007758D1" w:rsidRPr="00E86DC6" w14:paraId="0C48DF32" w14:textId="77777777" w:rsidTr="0096371C">
        <w:trPr>
          <w:trHeight w:val="725"/>
        </w:trPr>
        <w:tc>
          <w:tcPr>
            <w:tcW w:w="6933" w:type="dxa"/>
            <w:shd w:val="clear" w:color="auto" w:fill="FFFFFF" w:themeFill="background1"/>
            <w:vAlign w:val="center"/>
          </w:tcPr>
          <w:p w14:paraId="6C1AD90B" w14:textId="1E1D15AC" w:rsidR="007758D1" w:rsidRDefault="007758D1" w:rsidP="007758D1">
            <w:pPr>
              <w:keepNext/>
              <w:ind w:left="720"/>
              <w:rPr>
                <w:rFonts w:cs="Open Sans"/>
                <w:b/>
                <w:sz w:val="20"/>
                <w:szCs w:val="20"/>
              </w:rPr>
            </w:pPr>
            <w:r w:rsidRPr="00884BB0">
              <w:rPr>
                <w:rFonts w:cs="Open Sans"/>
                <w:i/>
                <w:sz w:val="20"/>
                <w:szCs w:val="20"/>
              </w:rPr>
              <w:t xml:space="preserve">(F) </w:t>
            </w:r>
            <w:r w:rsidRPr="00884BB0">
              <w:rPr>
                <w:i/>
              </w:rPr>
              <w:t xml:space="preserve"> </w:t>
            </w:r>
            <w:r w:rsidRPr="00884BB0">
              <w:rPr>
                <w:rFonts w:cs="Open Sans"/>
                <w:i/>
                <w:sz w:val="20"/>
                <w:szCs w:val="20"/>
              </w:rPr>
              <w:t>How other foundational documents of the United States and Tennessee aided in the formation of the federal and state governments.</w:t>
            </w:r>
          </w:p>
        </w:tc>
        <w:tc>
          <w:tcPr>
            <w:tcW w:w="900" w:type="dxa"/>
            <w:shd w:val="clear" w:color="auto" w:fill="FFFFFF" w:themeFill="background1"/>
            <w:vAlign w:val="center"/>
          </w:tcPr>
          <w:p w14:paraId="5D056ACA" w14:textId="763933AD" w:rsidR="007758D1" w:rsidRPr="0096371C" w:rsidRDefault="0096371C" w:rsidP="0096371C">
            <w:pPr>
              <w:keepNext/>
              <w:jc w:val="center"/>
              <w:rPr>
                <w:rFonts w:cs="Open Sans"/>
                <w:sz w:val="20"/>
                <w:szCs w:val="20"/>
              </w:rPr>
            </w:pPr>
            <w:r>
              <w:rPr>
                <w:rFonts w:cs="Open Sans"/>
                <w:sz w:val="20"/>
                <w:szCs w:val="20"/>
              </w:rPr>
              <w:t>X</w:t>
            </w:r>
          </w:p>
        </w:tc>
        <w:tc>
          <w:tcPr>
            <w:tcW w:w="900" w:type="dxa"/>
            <w:shd w:val="clear" w:color="auto" w:fill="FFFFFF" w:themeFill="background1"/>
            <w:vAlign w:val="center"/>
          </w:tcPr>
          <w:p w14:paraId="33DEA186" w14:textId="77777777" w:rsidR="007758D1" w:rsidRPr="0096371C" w:rsidRDefault="007758D1" w:rsidP="0096371C">
            <w:pPr>
              <w:keepNext/>
              <w:jc w:val="center"/>
              <w:rPr>
                <w:rFonts w:cs="Open Sans"/>
                <w:sz w:val="20"/>
                <w:szCs w:val="20"/>
              </w:rPr>
            </w:pPr>
          </w:p>
        </w:tc>
        <w:tc>
          <w:tcPr>
            <w:tcW w:w="5665" w:type="dxa"/>
            <w:shd w:val="clear" w:color="auto" w:fill="FFFFFF" w:themeFill="background1"/>
            <w:vAlign w:val="center"/>
          </w:tcPr>
          <w:p w14:paraId="7EE758DC" w14:textId="6BFD3716" w:rsidR="007758D1" w:rsidRPr="004E2FF5" w:rsidRDefault="004E2FF5" w:rsidP="001D5BC1">
            <w:pPr>
              <w:keepNext/>
              <w:rPr>
                <w:rFonts w:cs="Open Sans"/>
                <w:sz w:val="20"/>
                <w:szCs w:val="20"/>
              </w:rPr>
            </w:pPr>
            <w:r w:rsidRPr="004E2FF5">
              <w:rPr>
                <w:rFonts w:cs="Open Sans"/>
                <w:sz w:val="20"/>
                <w:szCs w:val="20"/>
              </w:rPr>
              <w:t>Chapters 2</w:t>
            </w:r>
            <w:r w:rsidR="00B21439">
              <w:rPr>
                <w:rFonts w:cs="Open Sans"/>
                <w:sz w:val="20"/>
                <w:szCs w:val="20"/>
              </w:rPr>
              <w:t>, 4</w:t>
            </w:r>
          </w:p>
        </w:tc>
      </w:tr>
      <w:tr w:rsidR="007758D1" w:rsidRPr="00E86DC6" w14:paraId="532B537E" w14:textId="77777777" w:rsidTr="0096371C">
        <w:trPr>
          <w:trHeight w:val="527"/>
        </w:trPr>
        <w:tc>
          <w:tcPr>
            <w:tcW w:w="6933" w:type="dxa"/>
            <w:shd w:val="clear" w:color="auto" w:fill="FFFFFF" w:themeFill="background1"/>
            <w:vAlign w:val="center"/>
          </w:tcPr>
          <w:p w14:paraId="5B7588F7" w14:textId="77777777" w:rsidR="007758D1" w:rsidRPr="009C466E" w:rsidRDefault="007758D1" w:rsidP="001D5BC1">
            <w:pPr>
              <w:keepNext/>
              <w:rPr>
                <w:rFonts w:cs="Open Sans"/>
                <w:b/>
                <w:sz w:val="20"/>
                <w:szCs w:val="20"/>
              </w:rPr>
            </w:pPr>
            <w:r w:rsidRPr="00884BB0">
              <w:rPr>
                <w:rFonts w:cs="Open Sans"/>
                <w:b/>
                <w:sz w:val="20"/>
                <w:szCs w:val="20"/>
              </w:rPr>
              <w:t>T.C.A. § 49-6-1028</w:t>
            </w:r>
          </w:p>
          <w:p w14:paraId="471460B2" w14:textId="77777777" w:rsidR="007758D1" w:rsidRPr="00884BB0" w:rsidRDefault="007758D1" w:rsidP="001D5BC1">
            <w:pPr>
              <w:keepNext/>
              <w:rPr>
                <w:rFonts w:cs="Open Sans"/>
                <w:i/>
                <w:sz w:val="20"/>
                <w:szCs w:val="20"/>
              </w:rPr>
            </w:pPr>
            <w:r w:rsidRPr="00884BB0">
              <w:rPr>
                <w:rFonts w:cs="Open Sans"/>
                <w:i/>
                <w:sz w:val="20"/>
                <w:szCs w:val="20"/>
              </w:rPr>
              <w:t xml:space="preserve">Beginning with the 2012-2013 school year, in conjunction with the social studies curriculum, all LEAs shall implement a project­ based assessment in civics at least once in grades four through eight (4-8) and at least once in grades nine through twelve (9-12). The assessments shall be developed by the LEA and designed to measure the civics learning objectives contained in the social studies curriculum and to demonstrate understanding and relevance of public policy, the structure of federal, state and local governments and both the Tennessee and the United States constitutions. </w:t>
            </w:r>
          </w:p>
        </w:tc>
        <w:tc>
          <w:tcPr>
            <w:tcW w:w="900" w:type="dxa"/>
            <w:shd w:val="clear" w:color="auto" w:fill="FFFFFF" w:themeFill="background1"/>
            <w:vAlign w:val="center"/>
          </w:tcPr>
          <w:p w14:paraId="73CE605B" w14:textId="0B8075C7" w:rsidR="007758D1" w:rsidRPr="0096371C" w:rsidRDefault="0096371C" w:rsidP="0096371C">
            <w:pPr>
              <w:keepNext/>
              <w:jc w:val="center"/>
              <w:rPr>
                <w:rFonts w:cs="Open Sans"/>
                <w:sz w:val="20"/>
                <w:szCs w:val="20"/>
              </w:rPr>
            </w:pPr>
            <w:r>
              <w:rPr>
                <w:rFonts w:cs="Open Sans"/>
                <w:sz w:val="20"/>
                <w:szCs w:val="20"/>
              </w:rPr>
              <w:t>X</w:t>
            </w:r>
          </w:p>
        </w:tc>
        <w:tc>
          <w:tcPr>
            <w:tcW w:w="900" w:type="dxa"/>
            <w:shd w:val="clear" w:color="auto" w:fill="FFFFFF" w:themeFill="background1"/>
            <w:vAlign w:val="center"/>
          </w:tcPr>
          <w:p w14:paraId="4F537F24" w14:textId="77777777" w:rsidR="007758D1" w:rsidRPr="0096371C" w:rsidRDefault="007758D1" w:rsidP="0096371C">
            <w:pPr>
              <w:keepNext/>
              <w:jc w:val="center"/>
              <w:rPr>
                <w:rFonts w:cs="Open Sans"/>
                <w:sz w:val="20"/>
                <w:szCs w:val="20"/>
              </w:rPr>
            </w:pPr>
          </w:p>
        </w:tc>
        <w:tc>
          <w:tcPr>
            <w:tcW w:w="5665" w:type="dxa"/>
            <w:shd w:val="clear" w:color="auto" w:fill="FFFFFF" w:themeFill="background1"/>
            <w:vAlign w:val="center"/>
          </w:tcPr>
          <w:p w14:paraId="51415A20" w14:textId="4C352124" w:rsidR="007758D1" w:rsidRPr="00E86DC6" w:rsidRDefault="004E2FF5" w:rsidP="001D5BC1">
            <w:pPr>
              <w:keepNext/>
              <w:rPr>
                <w:rFonts w:cs="Open Sans"/>
                <w:b/>
                <w:sz w:val="20"/>
                <w:szCs w:val="20"/>
              </w:rPr>
            </w:pPr>
            <w:r w:rsidRPr="004E2FF5">
              <w:rPr>
                <w:rFonts w:cs="Open Sans"/>
                <w:sz w:val="20"/>
                <w:szCs w:val="20"/>
              </w:rPr>
              <w:t xml:space="preserve">Chapters </w:t>
            </w:r>
            <w:r w:rsidR="00E4108A" w:rsidRPr="004E2FF5">
              <w:rPr>
                <w:rFonts w:cs="Open Sans"/>
                <w:sz w:val="20"/>
                <w:szCs w:val="20"/>
              </w:rPr>
              <w:t>2</w:t>
            </w:r>
            <w:r w:rsidR="00E4108A">
              <w:rPr>
                <w:rFonts w:cs="Open Sans"/>
                <w:sz w:val="20"/>
                <w:szCs w:val="20"/>
              </w:rPr>
              <w:t>, 4, 7, 9, 15</w:t>
            </w:r>
          </w:p>
        </w:tc>
      </w:tr>
      <w:tr w:rsidR="007758D1" w:rsidRPr="00E86DC6" w14:paraId="5D6D7821" w14:textId="77777777" w:rsidTr="0096371C">
        <w:trPr>
          <w:trHeight w:val="527"/>
        </w:trPr>
        <w:tc>
          <w:tcPr>
            <w:tcW w:w="6933" w:type="dxa"/>
            <w:shd w:val="clear" w:color="auto" w:fill="FFFFFF" w:themeFill="background1"/>
            <w:vAlign w:val="center"/>
          </w:tcPr>
          <w:p w14:paraId="402EE8C2" w14:textId="77777777" w:rsidR="007758D1" w:rsidRPr="00884BB0" w:rsidRDefault="007758D1" w:rsidP="001D5BC1">
            <w:pPr>
              <w:keepNext/>
              <w:rPr>
                <w:rFonts w:cs="Open Sans"/>
                <w:i/>
                <w:sz w:val="20"/>
                <w:szCs w:val="20"/>
              </w:rPr>
            </w:pPr>
            <w:r w:rsidRPr="00884BB0">
              <w:rPr>
                <w:rFonts w:cs="Open Sans"/>
                <w:b/>
                <w:sz w:val="20"/>
                <w:szCs w:val="20"/>
              </w:rPr>
              <w:t>T.C.A. § 49-6-1006</w:t>
            </w:r>
            <w:r>
              <w:rPr>
                <w:rFonts w:cs="Open Sans"/>
                <w:b/>
                <w:sz w:val="20"/>
                <w:szCs w:val="20"/>
              </w:rPr>
              <w:t xml:space="preserve"> </w:t>
            </w:r>
            <w:r w:rsidRPr="00884BB0">
              <w:rPr>
                <w:rFonts w:cs="Open Sans"/>
                <w:i/>
                <w:sz w:val="20"/>
                <w:szCs w:val="20"/>
              </w:rPr>
              <w:t xml:space="preserve">The course of instruction in all public schools should include, at some appropriate grade level or levels, as determined by the local board of education, courses and content designed to educate children in black history and culture and the contribution of black people to the history and development of this country and of the world. The general assembly finds that the goal of curriculum shall include the history, heritage, culture, experience and ultimate destiny of all social, ethnic, gender and national groups and individuals, and that such are represented as </w:t>
            </w:r>
            <w:r w:rsidRPr="00884BB0">
              <w:rPr>
                <w:rFonts w:cs="Open Sans"/>
                <w:i/>
                <w:sz w:val="20"/>
                <w:szCs w:val="20"/>
              </w:rPr>
              <w:lastRenderedPageBreak/>
              <w:t>interdependent, interactive and complementary. The state board of education shall include multicultural diversity when developing frameworks and curricula to be taught at appropriate grade levels kindergarten through grade twelve (K-12).</w:t>
            </w:r>
          </w:p>
        </w:tc>
        <w:tc>
          <w:tcPr>
            <w:tcW w:w="900" w:type="dxa"/>
            <w:shd w:val="clear" w:color="auto" w:fill="FFFFFF" w:themeFill="background1"/>
            <w:vAlign w:val="center"/>
          </w:tcPr>
          <w:p w14:paraId="62A4281A" w14:textId="5A330592" w:rsidR="007758D1" w:rsidRPr="0096371C" w:rsidRDefault="0096371C" w:rsidP="0096371C">
            <w:pPr>
              <w:keepNext/>
              <w:jc w:val="center"/>
              <w:rPr>
                <w:rFonts w:cs="Open Sans"/>
                <w:sz w:val="20"/>
                <w:szCs w:val="20"/>
              </w:rPr>
            </w:pPr>
            <w:r>
              <w:rPr>
                <w:rFonts w:cs="Open Sans"/>
                <w:sz w:val="20"/>
                <w:szCs w:val="20"/>
              </w:rPr>
              <w:lastRenderedPageBreak/>
              <w:t>X</w:t>
            </w:r>
          </w:p>
        </w:tc>
        <w:tc>
          <w:tcPr>
            <w:tcW w:w="900" w:type="dxa"/>
            <w:shd w:val="clear" w:color="auto" w:fill="FFFFFF" w:themeFill="background1"/>
            <w:vAlign w:val="center"/>
          </w:tcPr>
          <w:p w14:paraId="4EA34E2D" w14:textId="77777777" w:rsidR="007758D1" w:rsidRPr="0096371C" w:rsidRDefault="007758D1" w:rsidP="0096371C">
            <w:pPr>
              <w:keepNext/>
              <w:jc w:val="center"/>
              <w:rPr>
                <w:rFonts w:cs="Open Sans"/>
                <w:sz w:val="20"/>
                <w:szCs w:val="20"/>
              </w:rPr>
            </w:pPr>
          </w:p>
        </w:tc>
        <w:tc>
          <w:tcPr>
            <w:tcW w:w="5665" w:type="dxa"/>
            <w:shd w:val="clear" w:color="auto" w:fill="FFFFFF" w:themeFill="background1"/>
            <w:vAlign w:val="center"/>
          </w:tcPr>
          <w:p w14:paraId="69FB014B" w14:textId="378F29F6" w:rsidR="00446069" w:rsidRPr="008561AE" w:rsidRDefault="004E2FF5" w:rsidP="001D5BC1">
            <w:pPr>
              <w:keepNext/>
              <w:rPr>
                <w:rFonts w:cs="Open Sans"/>
                <w:sz w:val="20"/>
                <w:szCs w:val="20"/>
              </w:rPr>
            </w:pPr>
            <w:r w:rsidRPr="004E2FF5">
              <w:rPr>
                <w:rFonts w:cs="Open Sans"/>
                <w:sz w:val="20"/>
                <w:szCs w:val="20"/>
              </w:rPr>
              <w:t xml:space="preserve">Chapters </w:t>
            </w:r>
            <w:r w:rsidR="00E4108A">
              <w:rPr>
                <w:rFonts w:cs="Open Sans"/>
                <w:sz w:val="20"/>
                <w:szCs w:val="20"/>
              </w:rPr>
              <w:t xml:space="preserve">1, </w:t>
            </w:r>
            <w:r w:rsidR="0054176E">
              <w:rPr>
                <w:rFonts w:cs="Open Sans"/>
                <w:sz w:val="20"/>
                <w:szCs w:val="20"/>
              </w:rPr>
              <w:t xml:space="preserve">4, 11, 12, </w:t>
            </w:r>
            <w:r w:rsidR="008561AE">
              <w:rPr>
                <w:rFonts w:cs="Open Sans"/>
                <w:sz w:val="20"/>
                <w:szCs w:val="20"/>
              </w:rPr>
              <w:t xml:space="preserve">13, 14, 15; </w:t>
            </w:r>
            <w:r w:rsidR="00446069">
              <w:rPr>
                <w:rFonts w:cs="Open Sans"/>
                <w:i/>
                <w:sz w:val="20"/>
                <w:szCs w:val="20"/>
              </w:rPr>
              <w:t xml:space="preserve">The Interesting Narrative of the Life of Olaudah Equiano </w:t>
            </w:r>
            <w:r w:rsidR="00446069">
              <w:rPr>
                <w:rFonts w:cs="Open Sans"/>
                <w:sz w:val="20"/>
                <w:szCs w:val="20"/>
              </w:rPr>
              <w:t>(pp. 38-41); Photo of Cri</w:t>
            </w:r>
            <w:r w:rsidR="008561AE">
              <w:rPr>
                <w:rFonts w:cs="Open Sans"/>
                <w:sz w:val="20"/>
                <w:szCs w:val="20"/>
              </w:rPr>
              <w:t>spus Attucks (pg</w:t>
            </w:r>
            <w:r w:rsidR="00446069">
              <w:rPr>
                <w:rFonts w:cs="Open Sans"/>
                <w:sz w:val="20"/>
                <w:szCs w:val="20"/>
              </w:rPr>
              <w:t xml:space="preserve">. 64); </w:t>
            </w:r>
            <w:r w:rsidR="0054176E">
              <w:rPr>
                <w:rFonts w:cs="Open Sans"/>
                <w:sz w:val="20"/>
                <w:szCs w:val="20"/>
              </w:rPr>
              <w:t>Biography: Harriett Tubman (pg. 411); Biography: Sojourner Truth (pg. 431);</w:t>
            </w:r>
            <w:r w:rsidR="008561AE">
              <w:rPr>
                <w:rFonts w:cs="Open Sans"/>
                <w:i/>
                <w:sz w:val="20"/>
                <w:szCs w:val="20"/>
              </w:rPr>
              <w:t xml:space="preserve"> Uncle Tom’s Cabin </w:t>
            </w:r>
            <w:r w:rsidR="008561AE">
              <w:rPr>
                <w:rFonts w:cs="Open Sans"/>
                <w:sz w:val="20"/>
                <w:szCs w:val="20"/>
              </w:rPr>
              <w:t>(pp. 454-457); Biography: Dred Scott (pg. 461); Analyzing Sources: Toward Civil War (pp. 474-475)</w:t>
            </w:r>
          </w:p>
        </w:tc>
      </w:tr>
      <w:tr w:rsidR="007758D1" w:rsidRPr="00E86DC6" w14:paraId="32DD2A8E" w14:textId="77777777" w:rsidTr="001D5BC1">
        <w:trPr>
          <w:trHeight w:val="527"/>
        </w:trPr>
        <w:tc>
          <w:tcPr>
            <w:tcW w:w="14398" w:type="dxa"/>
            <w:gridSpan w:val="4"/>
            <w:shd w:val="clear" w:color="auto" w:fill="FFFFFF" w:themeFill="background1"/>
            <w:vAlign w:val="center"/>
          </w:tcPr>
          <w:p w14:paraId="2DAB22C5" w14:textId="39976E70" w:rsidR="007758D1" w:rsidRDefault="007758D1" w:rsidP="001D5BC1">
            <w:pPr>
              <w:keepNext/>
              <w:rPr>
                <w:rFonts w:cs="Open Sans"/>
                <w:b/>
                <w:sz w:val="20"/>
                <w:szCs w:val="20"/>
              </w:rPr>
            </w:pPr>
            <w:r w:rsidRPr="007758D1">
              <w:rPr>
                <w:rFonts w:cs="Open Sans"/>
                <w:b/>
                <w:sz w:val="20"/>
                <w:szCs w:val="20"/>
              </w:rPr>
              <w:t xml:space="preserve">Additional comments on </w:t>
            </w:r>
            <w:r>
              <w:rPr>
                <w:rFonts w:cs="Open Sans"/>
                <w:b/>
                <w:sz w:val="20"/>
                <w:szCs w:val="20"/>
              </w:rPr>
              <w:t>T.C.A.</w:t>
            </w:r>
            <w:r w:rsidRPr="007758D1">
              <w:rPr>
                <w:rFonts w:cs="Open Sans"/>
                <w:b/>
                <w:sz w:val="20"/>
                <w:szCs w:val="20"/>
              </w:rPr>
              <w:t xml:space="preserve"> within materials:</w:t>
            </w:r>
          </w:p>
          <w:p w14:paraId="1961AC5F" w14:textId="77777777" w:rsidR="007758D1" w:rsidRDefault="007758D1" w:rsidP="001D5BC1">
            <w:pPr>
              <w:keepNext/>
              <w:rPr>
                <w:rFonts w:cs="Open Sans"/>
                <w:b/>
                <w:sz w:val="20"/>
                <w:szCs w:val="20"/>
              </w:rPr>
            </w:pPr>
          </w:p>
          <w:p w14:paraId="14704A40" w14:textId="4B2D61EF" w:rsidR="007758D1" w:rsidRPr="00E86DC6" w:rsidRDefault="007758D1" w:rsidP="001D5BC1">
            <w:pPr>
              <w:keepNext/>
              <w:rPr>
                <w:rFonts w:cs="Open Sans"/>
                <w:b/>
                <w:sz w:val="20"/>
                <w:szCs w:val="20"/>
              </w:rPr>
            </w:pPr>
          </w:p>
        </w:tc>
      </w:tr>
    </w:tbl>
    <w:p w14:paraId="6066A1F5" w14:textId="19B328ED" w:rsidR="00B074F6" w:rsidRPr="00E86DC6" w:rsidRDefault="004E7311" w:rsidP="00B074F6">
      <w:pPr>
        <w:rPr>
          <w:rFonts w:cs="Open Sans"/>
          <w:b/>
          <w:sz w:val="20"/>
          <w:szCs w:val="20"/>
        </w:rPr>
      </w:pPr>
      <w:r>
        <w:rPr>
          <w:rFonts w:cs="Open Sans"/>
          <w:b/>
          <w:sz w:val="20"/>
          <w:szCs w:val="20"/>
        </w:rPr>
        <w:t>EIGHTH</w:t>
      </w:r>
      <w:r w:rsidR="00B074F6" w:rsidRPr="00E86DC6">
        <w:rPr>
          <w:rFonts w:cs="Open Sans"/>
          <w:b/>
          <w:sz w:val="20"/>
          <w:szCs w:val="20"/>
        </w:rPr>
        <w:t xml:space="preserve"> GRADE</w:t>
      </w:r>
      <w:r w:rsidR="003C482E">
        <w:rPr>
          <w:rFonts w:cs="Open Sans"/>
          <w:b/>
          <w:sz w:val="20"/>
          <w:szCs w:val="20"/>
        </w:rPr>
        <w:t xml:space="preserve"> SOCIAL STUDIES</w:t>
      </w:r>
      <w:r w:rsidR="00B074F6" w:rsidRPr="00E86DC6">
        <w:rPr>
          <w:rFonts w:cs="Open Sans"/>
          <w:b/>
          <w:sz w:val="20"/>
          <w:szCs w:val="20"/>
        </w:rPr>
        <w:br/>
        <w:t xml:space="preserve">SECTION II: </w:t>
      </w:r>
      <w:r w:rsidR="00B074F6" w:rsidRPr="00E86DC6">
        <w:rPr>
          <w:rFonts w:eastAsia="Times New Roman" w:cs="Open Sans"/>
          <w:b/>
          <w:sz w:val="20"/>
          <w:szCs w:val="20"/>
        </w:rPr>
        <w:t>ADDITIONAL ALIGNMENT CRITERIA AND INDICATORS OF QUALITY</w:t>
      </w:r>
    </w:p>
    <w:p w14:paraId="5C6030E8" w14:textId="64A1B479" w:rsidR="00B074F6" w:rsidRPr="00E86DC6" w:rsidRDefault="00B074F6" w:rsidP="00B074F6">
      <w:pPr>
        <w:rPr>
          <w:rFonts w:cs="Open Sans"/>
          <w:i/>
          <w:sz w:val="20"/>
          <w:szCs w:val="20"/>
        </w:rPr>
      </w:pPr>
      <w:r w:rsidRPr="00E86DC6">
        <w:rPr>
          <w:rFonts w:cs="Open Sans"/>
          <w:i/>
          <w:sz w:val="20"/>
          <w:szCs w:val="20"/>
        </w:rPr>
        <w:t xml:space="preserve">All submissions must be aligned to the Tennessee State </w:t>
      </w:r>
      <w:r w:rsidR="000C0779" w:rsidRPr="00AD7A31">
        <w:rPr>
          <w:rFonts w:cs="Open Sans"/>
          <w:i/>
          <w:sz w:val="20"/>
          <w:szCs w:val="20"/>
        </w:rPr>
        <w:t>Social Studies</w:t>
      </w:r>
      <w:r w:rsidRPr="00AD7A31">
        <w:rPr>
          <w:rFonts w:cs="Open Sans"/>
          <w:i/>
          <w:sz w:val="20"/>
          <w:szCs w:val="20"/>
        </w:rPr>
        <w:t xml:space="preserve"> St</w:t>
      </w:r>
      <w:r w:rsidRPr="00E86DC6">
        <w:rPr>
          <w:rFonts w:cs="Open Sans"/>
          <w:i/>
          <w:sz w:val="20"/>
          <w:szCs w:val="20"/>
        </w:rPr>
        <w:t>andards and therefore must meet 100% of the non-negotiable criteria of Section I prior to moving to Section II.</w:t>
      </w:r>
    </w:p>
    <w:tbl>
      <w:tblPr>
        <w:tblStyle w:val="TableGrid"/>
        <w:tblW w:w="0" w:type="auto"/>
        <w:tblLook w:val="04A0" w:firstRow="1" w:lastRow="0" w:firstColumn="1" w:lastColumn="0" w:noHBand="0" w:noVBand="1"/>
      </w:tblPr>
      <w:tblGrid>
        <w:gridCol w:w="6025"/>
        <w:gridCol w:w="1350"/>
        <w:gridCol w:w="1350"/>
        <w:gridCol w:w="5665"/>
      </w:tblGrid>
      <w:tr w:rsidR="00B074F6" w:rsidRPr="00E86DC6" w14:paraId="0AD9904A" w14:textId="77777777" w:rsidTr="00B074F6">
        <w:tc>
          <w:tcPr>
            <w:tcW w:w="14390" w:type="dxa"/>
            <w:gridSpan w:val="4"/>
            <w:shd w:val="clear" w:color="auto" w:fill="D9D9D9" w:themeFill="background1" w:themeFillShade="D9"/>
          </w:tcPr>
          <w:p w14:paraId="35D53D91" w14:textId="136AA82B" w:rsidR="00B074F6" w:rsidRPr="00E86DC6" w:rsidRDefault="00B074F6" w:rsidP="00B074F6">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50A7A16A" w14:textId="77777777" w:rsidR="00B074F6" w:rsidRPr="00E86DC6" w:rsidRDefault="00B074F6" w:rsidP="00B074F6">
            <w:pPr>
              <w:jc w:val="center"/>
              <w:rPr>
                <w:rFonts w:cs="Open Sans"/>
                <w:b/>
                <w:i/>
                <w:sz w:val="20"/>
                <w:szCs w:val="20"/>
              </w:rPr>
            </w:pPr>
          </w:p>
          <w:p w14:paraId="1ADF7D60" w14:textId="7E1B57BD" w:rsidR="00B074F6" w:rsidRPr="00E86DC6" w:rsidRDefault="00B074F6" w:rsidP="0028181A">
            <w:pPr>
              <w:rPr>
                <w:rFonts w:cs="Open Sans"/>
                <w:sz w:val="20"/>
                <w:szCs w:val="20"/>
              </w:rPr>
            </w:pPr>
            <w:r w:rsidRPr="00E86DC6">
              <w:rPr>
                <w:rFonts w:cs="Open Sans"/>
                <w:b/>
                <w:i/>
                <w:sz w:val="20"/>
                <w:szCs w:val="20"/>
              </w:rPr>
              <w:t>Part A. Key Areas of Focus</w:t>
            </w:r>
          </w:p>
        </w:tc>
      </w:tr>
      <w:tr w:rsidR="00B074F6" w:rsidRPr="00E86DC6" w14:paraId="68924A76" w14:textId="77777777" w:rsidTr="008E398F">
        <w:tc>
          <w:tcPr>
            <w:tcW w:w="6025" w:type="dxa"/>
            <w:shd w:val="clear" w:color="auto" w:fill="F2F2F2" w:themeFill="background1" w:themeFillShade="F2"/>
          </w:tcPr>
          <w:p w14:paraId="57812B24" w14:textId="77777777" w:rsidR="00B074F6" w:rsidRPr="00E86DC6" w:rsidRDefault="00B074F6" w:rsidP="00B074F6">
            <w:pPr>
              <w:rPr>
                <w:rFonts w:cs="Open Sans"/>
                <w:sz w:val="20"/>
                <w:szCs w:val="20"/>
              </w:rPr>
            </w:pPr>
          </w:p>
        </w:tc>
        <w:tc>
          <w:tcPr>
            <w:tcW w:w="1350" w:type="dxa"/>
            <w:shd w:val="clear" w:color="auto" w:fill="F2F2F2" w:themeFill="background1" w:themeFillShade="F2"/>
          </w:tcPr>
          <w:p w14:paraId="1160F021" w14:textId="1EA4BA1C" w:rsidR="00B074F6" w:rsidRPr="00E86DC6" w:rsidRDefault="00B074F6" w:rsidP="00B074F6">
            <w:pPr>
              <w:rPr>
                <w:rFonts w:cs="Open Sans"/>
                <w:b/>
                <w:sz w:val="20"/>
                <w:szCs w:val="20"/>
              </w:rPr>
            </w:pPr>
            <w:r w:rsidRPr="00E86DC6">
              <w:rPr>
                <w:rFonts w:cs="Open Sans"/>
                <w:b/>
                <w:sz w:val="20"/>
                <w:szCs w:val="20"/>
              </w:rPr>
              <w:t>Yes</w:t>
            </w:r>
          </w:p>
        </w:tc>
        <w:tc>
          <w:tcPr>
            <w:tcW w:w="1350" w:type="dxa"/>
            <w:shd w:val="clear" w:color="auto" w:fill="F2F2F2" w:themeFill="background1" w:themeFillShade="F2"/>
          </w:tcPr>
          <w:p w14:paraId="4EE8D29E" w14:textId="30847759" w:rsidR="00B074F6" w:rsidRPr="00E86DC6" w:rsidRDefault="00B074F6" w:rsidP="00B074F6">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54E4CCD1" w14:textId="64E36D7E" w:rsidR="00B074F6" w:rsidRPr="00E86DC6" w:rsidRDefault="00B074F6" w:rsidP="00B074F6">
            <w:pPr>
              <w:rPr>
                <w:rFonts w:cs="Open Sans"/>
                <w:b/>
                <w:sz w:val="20"/>
                <w:szCs w:val="20"/>
              </w:rPr>
            </w:pPr>
            <w:r w:rsidRPr="00E86DC6">
              <w:rPr>
                <w:rFonts w:cs="Open Sans"/>
                <w:b/>
                <w:sz w:val="20"/>
                <w:szCs w:val="20"/>
              </w:rPr>
              <w:t>Evidence</w:t>
            </w:r>
          </w:p>
        </w:tc>
      </w:tr>
      <w:tr w:rsidR="00B17185" w:rsidRPr="00E86DC6" w14:paraId="5315BE2A" w14:textId="77777777" w:rsidTr="00A86FF3">
        <w:trPr>
          <w:trHeight w:val="1296"/>
        </w:trPr>
        <w:tc>
          <w:tcPr>
            <w:tcW w:w="6025" w:type="dxa"/>
            <w:vAlign w:val="center"/>
          </w:tcPr>
          <w:p w14:paraId="4F3F7738" w14:textId="1A20D7CC" w:rsidR="00B17185" w:rsidRPr="00E86DC6" w:rsidRDefault="00B17185" w:rsidP="00B17185">
            <w:pPr>
              <w:tabs>
                <w:tab w:val="left" w:pos="2010"/>
              </w:tabs>
              <w:rPr>
                <w:rFonts w:cs="Open Sans"/>
                <w:sz w:val="20"/>
                <w:szCs w:val="20"/>
              </w:rPr>
            </w:pPr>
            <w:r w:rsidRPr="00E86DC6">
              <w:rPr>
                <w:rFonts w:cs="Open Sans"/>
                <w:b/>
                <w:i/>
                <w:sz w:val="20"/>
                <w:szCs w:val="20"/>
              </w:rPr>
              <w:t>Rigor</w:t>
            </w:r>
            <w:r w:rsidRPr="00E86DC6">
              <w:rPr>
                <w:rFonts w:cs="Open Sans"/>
                <w:sz w:val="20"/>
                <w:szCs w:val="20"/>
              </w:rPr>
              <w:t>:</w:t>
            </w:r>
            <w:r w:rsidRPr="00E86DC6">
              <w:rPr>
                <w:rFonts w:cs="Open Sans"/>
                <w:b/>
                <w:sz w:val="20"/>
                <w:szCs w:val="20"/>
              </w:rPr>
              <w:t xml:space="preserve"> </w:t>
            </w:r>
            <w:r w:rsidRPr="00E86DC6">
              <w:rPr>
                <w:rFonts w:cs="Open Sans"/>
                <w:sz w:val="20"/>
                <w:szCs w:val="20"/>
              </w:rPr>
              <w:t xml:space="preserve">Learning experiences provide opportunities for thought, discourse, and practice in an interconnected and social context.  </w:t>
            </w:r>
          </w:p>
        </w:tc>
        <w:tc>
          <w:tcPr>
            <w:tcW w:w="1350" w:type="dxa"/>
            <w:vAlign w:val="center"/>
          </w:tcPr>
          <w:p w14:paraId="50CD7DD4" w14:textId="1E1A3E45" w:rsidR="00B17185" w:rsidRPr="00E86DC6" w:rsidRDefault="00B17185" w:rsidP="00B17185">
            <w:pPr>
              <w:jc w:val="center"/>
              <w:rPr>
                <w:rFonts w:cs="Open Sans"/>
                <w:sz w:val="20"/>
                <w:szCs w:val="20"/>
              </w:rPr>
            </w:pPr>
            <w:r>
              <w:rPr>
                <w:rFonts w:cs="Open Sans"/>
                <w:sz w:val="20"/>
                <w:szCs w:val="20"/>
              </w:rPr>
              <w:t>X</w:t>
            </w:r>
          </w:p>
        </w:tc>
        <w:tc>
          <w:tcPr>
            <w:tcW w:w="1350" w:type="dxa"/>
            <w:vAlign w:val="center"/>
          </w:tcPr>
          <w:p w14:paraId="766109BA" w14:textId="77777777" w:rsidR="00B17185" w:rsidRPr="00E86DC6" w:rsidRDefault="00B17185" w:rsidP="00B17185">
            <w:pPr>
              <w:jc w:val="center"/>
              <w:rPr>
                <w:rFonts w:cs="Open Sans"/>
                <w:sz w:val="20"/>
                <w:szCs w:val="20"/>
              </w:rPr>
            </w:pPr>
          </w:p>
        </w:tc>
        <w:tc>
          <w:tcPr>
            <w:tcW w:w="5665" w:type="dxa"/>
            <w:vAlign w:val="center"/>
          </w:tcPr>
          <w:p w14:paraId="03BF0B00" w14:textId="4BFBE14F" w:rsidR="00B17185" w:rsidRPr="00E86DC6" w:rsidRDefault="00A86FF3" w:rsidP="00A86FF3">
            <w:pPr>
              <w:rPr>
                <w:rFonts w:cs="Open Sans"/>
                <w:sz w:val="20"/>
                <w:szCs w:val="20"/>
              </w:rPr>
            </w:pPr>
            <w:r>
              <w:rPr>
                <w:rFonts w:cs="Open Sans"/>
                <w:sz w:val="20"/>
                <w:szCs w:val="20"/>
              </w:rPr>
              <w:t>There are plenty of examples of rigor in the text (e.g. Analyzing Sources, practicing with geographic reasoning), but in addition to the text, the Inquiry Journal also provides students and teachers with opportunities for rigorous instruction and practice.</w:t>
            </w:r>
          </w:p>
        </w:tc>
      </w:tr>
      <w:tr w:rsidR="00B17185" w:rsidRPr="00E86DC6" w14:paraId="064C17EC" w14:textId="77777777" w:rsidTr="00A86FF3">
        <w:trPr>
          <w:trHeight w:val="1296"/>
        </w:trPr>
        <w:tc>
          <w:tcPr>
            <w:tcW w:w="6025" w:type="dxa"/>
            <w:vAlign w:val="center"/>
          </w:tcPr>
          <w:p w14:paraId="60F2E193" w14:textId="494CDDB9" w:rsidR="00B17185" w:rsidRPr="00E86DC6" w:rsidRDefault="00B17185" w:rsidP="00B17185">
            <w:pPr>
              <w:tabs>
                <w:tab w:val="left" w:pos="2010"/>
              </w:tabs>
              <w:rPr>
                <w:rFonts w:cs="Open Sans"/>
                <w:b/>
                <w:sz w:val="20"/>
                <w:szCs w:val="20"/>
              </w:rPr>
            </w:pPr>
            <w:r w:rsidRPr="00E86DC6">
              <w:rPr>
                <w:rFonts w:cs="Open Sans"/>
                <w:b/>
                <w:i/>
                <w:sz w:val="20"/>
                <w:szCs w:val="20"/>
              </w:rPr>
              <w:t>Coherence</w:t>
            </w:r>
            <w:r w:rsidRPr="00E86DC6">
              <w:rPr>
                <w:rFonts w:cs="Open Sans"/>
                <w:sz w:val="20"/>
                <w:szCs w:val="20"/>
              </w:rPr>
              <w:t xml:space="preserve">: Units and instructional sequences are coherent and organized in a logical manner that builds upon knowledge and skills learned in prior grades or earlier in the year. </w:t>
            </w:r>
          </w:p>
        </w:tc>
        <w:tc>
          <w:tcPr>
            <w:tcW w:w="1350" w:type="dxa"/>
            <w:vAlign w:val="center"/>
          </w:tcPr>
          <w:p w14:paraId="60C4ABF4" w14:textId="6FD3903E" w:rsidR="00B17185" w:rsidRPr="00E86DC6" w:rsidRDefault="00B17185" w:rsidP="00B17185">
            <w:pPr>
              <w:jc w:val="center"/>
              <w:rPr>
                <w:rFonts w:cs="Open Sans"/>
                <w:sz w:val="20"/>
                <w:szCs w:val="20"/>
              </w:rPr>
            </w:pPr>
            <w:r>
              <w:rPr>
                <w:rFonts w:cs="Open Sans"/>
                <w:sz w:val="20"/>
                <w:szCs w:val="20"/>
              </w:rPr>
              <w:t>X</w:t>
            </w:r>
          </w:p>
        </w:tc>
        <w:tc>
          <w:tcPr>
            <w:tcW w:w="1350" w:type="dxa"/>
            <w:vAlign w:val="center"/>
          </w:tcPr>
          <w:p w14:paraId="74058A87" w14:textId="77777777" w:rsidR="00B17185" w:rsidRPr="00E86DC6" w:rsidRDefault="00B17185" w:rsidP="00B17185">
            <w:pPr>
              <w:jc w:val="center"/>
              <w:rPr>
                <w:rFonts w:cs="Open Sans"/>
                <w:sz w:val="20"/>
                <w:szCs w:val="20"/>
              </w:rPr>
            </w:pPr>
          </w:p>
        </w:tc>
        <w:tc>
          <w:tcPr>
            <w:tcW w:w="5665" w:type="dxa"/>
            <w:vAlign w:val="center"/>
          </w:tcPr>
          <w:p w14:paraId="13A0438C" w14:textId="145E517F" w:rsidR="00B17185" w:rsidRPr="00E86DC6" w:rsidRDefault="00A86FF3" w:rsidP="00A86FF3">
            <w:pPr>
              <w:rPr>
                <w:rFonts w:cs="Open Sans"/>
                <w:sz w:val="20"/>
                <w:szCs w:val="20"/>
              </w:rPr>
            </w:pPr>
            <w:r>
              <w:rPr>
                <w:rFonts w:cs="Open Sans"/>
                <w:sz w:val="20"/>
                <w:szCs w:val="20"/>
              </w:rPr>
              <w:t xml:space="preserve">Textbook and materials are organized sequentially in such a way to promote historical awareness and build on someone’s historical thinking and practices throughout the school year. </w:t>
            </w:r>
          </w:p>
        </w:tc>
      </w:tr>
      <w:tr w:rsidR="00B17185" w:rsidRPr="00E86DC6" w14:paraId="6ACF861C" w14:textId="77777777" w:rsidTr="00A86FF3">
        <w:trPr>
          <w:trHeight w:val="1296"/>
        </w:trPr>
        <w:tc>
          <w:tcPr>
            <w:tcW w:w="6025" w:type="dxa"/>
            <w:vAlign w:val="center"/>
          </w:tcPr>
          <w:p w14:paraId="6A8B9D92" w14:textId="1939E2E5" w:rsidR="00B17185" w:rsidRPr="00A86FF3" w:rsidRDefault="00B17185" w:rsidP="00A86FF3">
            <w:pPr>
              <w:contextualSpacing/>
              <w:rPr>
                <w:rFonts w:cs="Open Sans"/>
                <w:sz w:val="20"/>
                <w:szCs w:val="20"/>
              </w:rPr>
            </w:pPr>
            <w:r w:rsidRPr="00E86DC6">
              <w:rPr>
                <w:rFonts w:cs="Open Sans"/>
                <w:b/>
                <w:i/>
                <w:sz w:val="20"/>
                <w:szCs w:val="20"/>
              </w:rPr>
              <w:t>Literacy</w:t>
            </w:r>
            <w:r w:rsidRPr="00E86DC6">
              <w:rPr>
                <w:rFonts w:cs="Open Sans"/>
                <w:sz w:val="20"/>
                <w:szCs w:val="20"/>
              </w:rPr>
              <w:t>: Supports student communicatio</w:t>
            </w:r>
            <w:r w:rsidRPr="00AD7A31">
              <w:rPr>
                <w:rFonts w:cs="Open Sans"/>
                <w:sz w:val="20"/>
                <w:szCs w:val="20"/>
              </w:rPr>
              <w:t>n within a historical context through providing consistent opportunities for students to utilize literacy skills in reading, writing, vocabulary, speaking and listening.</w:t>
            </w:r>
          </w:p>
        </w:tc>
        <w:tc>
          <w:tcPr>
            <w:tcW w:w="1350" w:type="dxa"/>
            <w:vAlign w:val="center"/>
          </w:tcPr>
          <w:p w14:paraId="6F026A19" w14:textId="22518DB1" w:rsidR="00B17185" w:rsidRPr="00E86DC6" w:rsidRDefault="00B17185" w:rsidP="00B17185">
            <w:pPr>
              <w:jc w:val="center"/>
              <w:rPr>
                <w:rFonts w:cs="Open Sans"/>
                <w:sz w:val="20"/>
                <w:szCs w:val="20"/>
              </w:rPr>
            </w:pPr>
            <w:r>
              <w:rPr>
                <w:rFonts w:cs="Open Sans"/>
                <w:sz w:val="20"/>
                <w:szCs w:val="20"/>
              </w:rPr>
              <w:t>X</w:t>
            </w:r>
          </w:p>
        </w:tc>
        <w:tc>
          <w:tcPr>
            <w:tcW w:w="1350" w:type="dxa"/>
            <w:vAlign w:val="center"/>
          </w:tcPr>
          <w:p w14:paraId="0216998B" w14:textId="77777777" w:rsidR="00B17185" w:rsidRPr="00E86DC6" w:rsidRDefault="00B17185" w:rsidP="00B17185">
            <w:pPr>
              <w:jc w:val="center"/>
              <w:rPr>
                <w:rFonts w:cs="Open Sans"/>
                <w:sz w:val="20"/>
                <w:szCs w:val="20"/>
              </w:rPr>
            </w:pPr>
          </w:p>
        </w:tc>
        <w:tc>
          <w:tcPr>
            <w:tcW w:w="5665" w:type="dxa"/>
            <w:vAlign w:val="center"/>
          </w:tcPr>
          <w:p w14:paraId="380D219E" w14:textId="1F0A7B49" w:rsidR="00B17185" w:rsidRPr="00E86DC6" w:rsidRDefault="002D04E9" w:rsidP="00A86FF3">
            <w:pPr>
              <w:rPr>
                <w:rFonts w:cs="Open Sans"/>
                <w:sz w:val="20"/>
                <w:szCs w:val="20"/>
              </w:rPr>
            </w:pPr>
            <w:r>
              <w:rPr>
                <w:rFonts w:cs="Open Sans"/>
                <w:sz w:val="20"/>
                <w:szCs w:val="20"/>
              </w:rPr>
              <w:t>Definitely contains intentional literacy supports (e.g., bolded and highlighted vocabulary terms embedded in the text, checks for understanding in the margins, “Writing about History” activities).</w:t>
            </w:r>
          </w:p>
        </w:tc>
      </w:tr>
      <w:tr w:rsidR="00AD7A31" w:rsidRPr="00AD7A31" w14:paraId="27D64FB1" w14:textId="77777777" w:rsidTr="00AD7A31">
        <w:trPr>
          <w:trHeight w:val="260"/>
        </w:trPr>
        <w:tc>
          <w:tcPr>
            <w:tcW w:w="6025" w:type="dxa"/>
            <w:shd w:val="clear" w:color="auto" w:fill="F2F2F2" w:themeFill="background1" w:themeFillShade="F2"/>
            <w:vAlign w:val="center"/>
          </w:tcPr>
          <w:p w14:paraId="7DF1FFAD" w14:textId="77777777" w:rsidR="00AD7A31" w:rsidRPr="00AD7A31" w:rsidRDefault="00AD7A31" w:rsidP="009A19D0">
            <w:pPr>
              <w:contextualSpacing/>
              <w:rPr>
                <w:rFonts w:cs="Open Sans"/>
                <w:b/>
                <w:i/>
                <w:sz w:val="20"/>
                <w:szCs w:val="20"/>
              </w:rPr>
            </w:pPr>
          </w:p>
        </w:tc>
        <w:tc>
          <w:tcPr>
            <w:tcW w:w="8365" w:type="dxa"/>
            <w:gridSpan w:val="3"/>
            <w:shd w:val="clear" w:color="auto" w:fill="F2F2F2" w:themeFill="background1" w:themeFillShade="F2"/>
          </w:tcPr>
          <w:p w14:paraId="57E2835C" w14:textId="01FFFF70" w:rsidR="00AD7A31" w:rsidRPr="00AD7A31" w:rsidRDefault="00AD7A31" w:rsidP="00B074F6">
            <w:pPr>
              <w:rPr>
                <w:rFonts w:cs="Open Sans"/>
                <w:b/>
                <w:sz w:val="20"/>
                <w:szCs w:val="20"/>
              </w:rPr>
            </w:pPr>
            <w:r w:rsidRPr="00AD7A31">
              <w:rPr>
                <w:rFonts w:cs="Open Sans"/>
                <w:b/>
                <w:sz w:val="20"/>
                <w:szCs w:val="20"/>
              </w:rPr>
              <w:t>Evidence</w:t>
            </w:r>
          </w:p>
        </w:tc>
      </w:tr>
      <w:tr w:rsidR="00AD7A31" w:rsidRPr="00E86DC6" w14:paraId="6A90F538" w14:textId="77777777" w:rsidTr="001440A3">
        <w:trPr>
          <w:trHeight w:val="1296"/>
        </w:trPr>
        <w:tc>
          <w:tcPr>
            <w:tcW w:w="6025" w:type="dxa"/>
            <w:vAlign w:val="center"/>
          </w:tcPr>
          <w:p w14:paraId="2567E5A3" w14:textId="77777777" w:rsidR="00AD7A31" w:rsidRPr="00AD7A31" w:rsidRDefault="00AD7A31" w:rsidP="00866987">
            <w:pPr>
              <w:rPr>
                <w:rFonts w:cs="Open Sans"/>
                <w:sz w:val="20"/>
                <w:szCs w:val="20"/>
                <w:highlight w:val="yellow"/>
              </w:rPr>
            </w:pPr>
            <w:r w:rsidRPr="00AD7A31">
              <w:rPr>
                <w:rFonts w:cs="Open Sans"/>
                <w:b/>
                <w:i/>
                <w:sz w:val="20"/>
                <w:szCs w:val="20"/>
                <w:highlight w:val="yellow"/>
              </w:rPr>
              <w:lastRenderedPageBreak/>
              <w:t xml:space="preserve">A Note on Bias and Sensitivity: </w:t>
            </w:r>
            <w:r w:rsidRPr="00AD7A31">
              <w:rPr>
                <w:rFonts w:cs="Open Sans"/>
                <w:sz w:val="20"/>
                <w:szCs w:val="20"/>
                <w:highlight w:val="yellow"/>
              </w:rPr>
              <w:t xml:space="preserve">Social, ethnic, racial, religious, and gender bias is best determined at the local level where educators have in-depth knowledge of the culture and values of the community in which students live. </w:t>
            </w:r>
          </w:p>
          <w:p w14:paraId="7CD386A4" w14:textId="17BF0466" w:rsidR="00AD7A31" w:rsidRPr="00AD7A31" w:rsidRDefault="00AD7A31" w:rsidP="00AD7A31">
            <w:pPr>
              <w:rPr>
                <w:rFonts w:cs="Open Sans"/>
                <w:i/>
                <w:sz w:val="20"/>
                <w:szCs w:val="20"/>
                <w:highlight w:val="yellow"/>
              </w:rPr>
            </w:pPr>
            <w:r w:rsidRPr="00AD7A31">
              <w:rPr>
                <w:rFonts w:cs="Open Sans"/>
                <w:i/>
                <w:sz w:val="20"/>
                <w:szCs w:val="20"/>
                <w:highlight w:val="yellow"/>
              </w:rPr>
              <w:t xml:space="preserve">As you review materials, please note any possible bias/sensitivity issues for use at the local level. </w:t>
            </w:r>
          </w:p>
        </w:tc>
        <w:tc>
          <w:tcPr>
            <w:tcW w:w="8365" w:type="dxa"/>
            <w:gridSpan w:val="3"/>
            <w:vAlign w:val="center"/>
          </w:tcPr>
          <w:p w14:paraId="3E76B1D4" w14:textId="7F7A51FF" w:rsidR="00AD7A31" w:rsidRPr="00AD7A31" w:rsidRDefault="002326D5" w:rsidP="00866987">
            <w:pPr>
              <w:rPr>
                <w:rFonts w:cs="Open Sans"/>
                <w:sz w:val="20"/>
                <w:szCs w:val="20"/>
                <w:highlight w:val="yellow"/>
              </w:rPr>
            </w:pPr>
            <w:r w:rsidRPr="005027D4">
              <w:rPr>
                <w:rFonts w:cs="Open Sans"/>
                <w:sz w:val="20"/>
                <w:szCs w:val="20"/>
              </w:rPr>
              <w:t>Reviewed</w:t>
            </w:r>
            <w:r>
              <w:rPr>
                <w:rFonts w:cs="Open Sans"/>
                <w:sz w:val="20"/>
                <w:szCs w:val="20"/>
              </w:rPr>
              <w:t xml:space="preserve"> all</w:t>
            </w:r>
            <w:r w:rsidRPr="005027D4">
              <w:rPr>
                <w:rFonts w:cs="Open Sans"/>
                <w:sz w:val="20"/>
                <w:szCs w:val="20"/>
              </w:rPr>
              <w:t xml:space="preserve"> public comments</w:t>
            </w:r>
            <w:r>
              <w:rPr>
                <w:rFonts w:cs="Open Sans"/>
                <w:sz w:val="20"/>
                <w:szCs w:val="20"/>
              </w:rPr>
              <w:t xml:space="preserve"> for this title.</w:t>
            </w:r>
          </w:p>
        </w:tc>
      </w:tr>
    </w:tbl>
    <w:p w14:paraId="2FAF27BC" w14:textId="16187BFF" w:rsidR="00B106D6" w:rsidRPr="00E86DC6" w:rsidRDefault="00B106D6" w:rsidP="00B074F6">
      <w:pPr>
        <w:rPr>
          <w:rFonts w:cs="Open Sans"/>
          <w:sz w:val="20"/>
          <w:szCs w:val="20"/>
        </w:rPr>
      </w:pPr>
    </w:p>
    <w:tbl>
      <w:tblPr>
        <w:tblStyle w:val="TableGrid"/>
        <w:tblW w:w="0" w:type="auto"/>
        <w:tblLook w:val="04A0" w:firstRow="1" w:lastRow="0" w:firstColumn="1" w:lastColumn="0" w:noHBand="0" w:noVBand="1"/>
      </w:tblPr>
      <w:tblGrid>
        <w:gridCol w:w="6025"/>
        <w:gridCol w:w="1344"/>
        <w:gridCol w:w="1356"/>
        <w:gridCol w:w="5665"/>
      </w:tblGrid>
      <w:tr w:rsidR="00D157BE" w:rsidRPr="00E86DC6" w14:paraId="07E4FEC8" w14:textId="77777777" w:rsidTr="00434BD9">
        <w:tc>
          <w:tcPr>
            <w:tcW w:w="14390" w:type="dxa"/>
            <w:gridSpan w:val="4"/>
            <w:shd w:val="clear" w:color="auto" w:fill="D9D9D9" w:themeFill="background1" w:themeFillShade="D9"/>
          </w:tcPr>
          <w:p w14:paraId="47CA9EE9" w14:textId="77777777" w:rsidR="0028181A" w:rsidRPr="00E86DC6" w:rsidRDefault="0028181A" w:rsidP="0028181A">
            <w:pPr>
              <w:jc w:val="center"/>
              <w:rPr>
                <w:rFonts w:eastAsia="Times New Roman" w:cs="Open Sans"/>
                <w:b/>
                <w:sz w:val="20"/>
                <w:szCs w:val="20"/>
              </w:rPr>
            </w:pPr>
            <w:r w:rsidRPr="00E86DC6">
              <w:rPr>
                <w:rFonts w:cs="Open Sans"/>
                <w:b/>
                <w:sz w:val="20"/>
                <w:szCs w:val="20"/>
              </w:rPr>
              <w:t xml:space="preserve">SECTION II: </w:t>
            </w:r>
            <w:r w:rsidRPr="00E86DC6">
              <w:rPr>
                <w:rFonts w:eastAsia="Times New Roman" w:cs="Open Sans"/>
                <w:b/>
                <w:sz w:val="20"/>
                <w:szCs w:val="20"/>
              </w:rPr>
              <w:t>ADDITIONAL ALIGNMENT CRITERIA AND INDICATORS OF QUALITY</w:t>
            </w:r>
          </w:p>
          <w:p w14:paraId="433F2098" w14:textId="77777777" w:rsidR="0028181A" w:rsidRPr="00E86DC6" w:rsidRDefault="0028181A" w:rsidP="0028181A">
            <w:pPr>
              <w:jc w:val="center"/>
              <w:rPr>
                <w:rFonts w:cs="Open Sans"/>
                <w:b/>
                <w:i/>
                <w:sz w:val="20"/>
                <w:szCs w:val="20"/>
              </w:rPr>
            </w:pPr>
          </w:p>
          <w:p w14:paraId="380DE3B2" w14:textId="7AA9F95A" w:rsidR="00D157BE" w:rsidRPr="00E86DC6" w:rsidRDefault="0028181A" w:rsidP="007B491C">
            <w:pPr>
              <w:rPr>
                <w:rFonts w:cs="Open Sans"/>
                <w:sz w:val="20"/>
                <w:szCs w:val="20"/>
              </w:rPr>
            </w:pPr>
            <w:r w:rsidRPr="00E86DC6">
              <w:rPr>
                <w:rFonts w:cs="Open Sans"/>
                <w:b/>
                <w:i/>
                <w:sz w:val="20"/>
                <w:szCs w:val="20"/>
              </w:rPr>
              <w:t xml:space="preserve">Part B. </w:t>
            </w:r>
            <w:r w:rsidR="00FD7608" w:rsidRPr="00E86DC6">
              <w:rPr>
                <w:rFonts w:cs="Open Sans"/>
                <w:b/>
                <w:i/>
                <w:sz w:val="20"/>
                <w:szCs w:val="20"/>
              </w:rPr>
              <w:t xml:space="preserve">Student Engagement and </w:t>
            </w:r>
            <w:r w:rsidRPr="00E86DC6">
              <w:rPr>
                <w:rFonts w:cs="Open Sans"/>
                <w:b/>
                <w:i/>
                <w:sz w:val="20"/>
                <w:szCs w:val="20"/>
              </w:rPr>
              <w:t>Instructional Supports</w:t>
            </w:r>
            <w:r w:rsidRPr="00E86DC6">
              <w:rPr>
                <w:rFonts w:cs="Open Sans"/>
                <w:b/>
                <w:sz w:val="20"/>
                <w:szCs w:val="20"/>
              </w:rPr>
              <w:t xml:space="preserve">. </w:t>
            </w:r>
          </w:p>
        </w:tc>
      </w:tr>
      <w:tr w:rsidR="00D157BE" w:rsidRPr="00E86DC6" w14:paraId="108AA6A0" w14:textId="77777777" w:rsidTr="008E398F">
        <w:tc>
          <w:tcPr>
            <w:tcW w:w="6025" w:type="dxa"/>
            <w:shd w:val="clear" w:color="auto" w:fill="F2F2F2" w:themeFill="background1" w:themeFillShade="F2"/>
          </w:tcPr>
          <w:p w14:paraId="770EED55" w14:textId="77777777" w:rsidR="00D157BE" w:rsidRPr="00E86DC6" w:rsidRDefault="00D157BE" w:rsidP="00434BD9">
            <w:pPr>
              <w:rPr>
                <w:rFonts w:cs="Open Sans"/>
                <w:sz w:val="20"/>
                <w:szCs w:val="20"/>
              </w:rPr>
            </w:pPr>
          </w:p>
        </w:tc>
        <w:tc>
          <w:tcPr>
            <w:tcW w:w="1344" w:type="dxa"/>
            <w:shd w:val="clear" w:color="auto" w:fill="F2F2F2" w:themeFill="background1" w:themeFillShade="F2"/>
          </w:tcPr>
          <w:p w14:paraId="12B3DC4E" w14:textId="7B3BD9F7" w:rsidR="00D157BE" w:rsidRPr="00E86DC6" w:rsidRDefault="0028181A"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19174AB8" w14:textId="4225C3BA" w:rsidR="00D157BE" w:rsidRPr="00E86DC6" w:rsidRDefault="0028181A"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2D9A3908" w14:textId="39DB0075" w:rsidR="00D157BE" w:rsidRPr="00E86DC6" w:rsidRDefault="0028181A" w:rsidP="00434BD9">
            <w:pPr>
              <w:rPr>
                <w:rFonts w:cs="Open Sans"/>
                <w:b/>
                <w:sz w:val="20"/>
                <w:szCs w:val="20"/>
              </w:rPr>
            </w:pPr>
            <w:r w:rsidRPr="00E86DC6">
              <w:rPr>
                <w:rFonts w:cs="Open Sans"/>
                <w:b/>
                <w:sz w:val="20"/>
                <w:szCs w:val="20"/>
              </w:rPr>
              <w:t>Evidence</w:t>
            </w:r>
            <w:r w:rsidR="00AC0AF6" w:rsidRPr="00E86DC6">
              <w:rPr>
                <w:rFonts w:cs="Open Sans"/>
                <w:b/>
                <w:sz w:val="20"/>
                <w:szCs w:val="20"/>
              </w:rPr>
              <w:t xml:space="preserve"> and/or comments</w:t>
            </w:r>
          </w:p>
        </w:tc>
      </w:tr>
      <w:tr w:rsidR="00B17185" w:rsidRPr="00E86DC6" w14:paraId="7F4132F3" w14:textId="77777777" w:rsidTr="002D04E9">
        <w:trPr>
          <w:trHeight w:val="1296"/>
        </w:trPr>
        <w:tc>
          <w:tcPr>
            <w:tcW w:w="6025" w:type="dxa"/>
            <w:vAlign w:val="center"/>
          </w:tcPr>
          <w:p w14:paraId="57AE6BFC" w14:textId="36DBFF53" w:rsidR="00B17185" w:rsidRPr="002D04E9" w:rsidRDefault="00B17185" w:rsidP="002D04E9">
            <w:pPr>
              <w:numPr>
                <w:ilvl w:val="0"/>
                <w:numId w:val="1"/>
              </w:numPr>
              <w:spacing w:after="160" w:line="259" w:lineRule="auto"/>
              <w:ind w:left="243" w:hanging="243"/>
              <w:contextualSpacing/>
              <w:rPr>
                <w:rFonts w:cs="Open Sans"/>
                <w:sz w:val="20"/>
                <w:szCs w:val="20"/>
              </w:rPr>
            </w:pPr>
            <w:r w:rsidRPr="00E86DC6">
              <w:rPr>
                <w:rFonts w:cs="Open Sans"/>
                <w:sz w:val="20"/>
                <w:szCs w:val="20"/>
              </w:rPr>
              <w:t>Engages students through real-world, relevant, thought-provoking questions, problems, and tasks that stimulate interest and elicit critical thinking and problem solving.</w:t>
            </w:r>
          </w:p>
        </w:tc>
        <w:tc>
          <w:tcPr>
            <w:tcW w:w="1344" w:type="dxa"/>
            <w:vAlign w:val="center"/>
          </w:tcPr>
          <w:p w14:paraId="59717CE9" w14:textId="461428D9" w:rsidR="00B17185" w:rsidRPr="00E86DC6" w:rsidRDefault="00B17185" w:rsidP="00B17185">
            <w:pPr>
              <w:jc w:val="center"/>
              <w:rPr>
                <w:rFonts w:cs="Open Sans"/>
                <w:sz w:val="20"/>
                <w:szCs w:val="20"/>
              </w:rPr>
            </w:pPr>
            <w:r>
              <w:rPr>
                <w:rFonts w:cs="Open Sans"/>
                <w:sz w:val="20"/>
                <w:szCs w:val="20"/>
              </w:rPr>
              <w:t>X</w:t>
            </w:r>
          </w:p>
        </w:tc>
        <w:tc>
          <w:tcPr>
            <w:tcW w:w="1356" w:type="dxa"/>
          </w:tcPr>
          <w:p w14:paraId="71D1D2BB" w14:textId="77777777" w:rsidR="00B17185" w:rsidRPr="00E86DC6" w:rsidRDefault="00B17185" w:rsidP="00B17185">
            <w:pPr>
              <w:rPr>
                <w:rFonts w:cs="Open Sans"/>
                <w:sz w:val="20"/>
                <w:szCs w:val="20"/>
              </w:rPr>
            </w:pPr>
          </w:p>
        </w:tc>
        <w:tc>
          <w:tcPr>
            <w:tcW w:w="5665" w:type="dxa"/>
            <w:vAlign w:val="center"/>
          </w:tcPr>
          <w:p w14:paraId="198E32D7" w14:textId="23B35A1E" w:rsidR="00B17185" w:rsidRPr="00E86DC6" w:rsidRDefault="002D04E9" w:rsidP="002D04E9">
            <w:pPr>
              <w:rPr>
                <w:rFonts w:cs="Open Sans"/>
                <w:sz w:val="20"/>
                <w:szCs w:val="20"/>
              </w:rPr>
            </w:pPr>
            <w:r>
              <w:rPr>
                <w:rFonts w:cs="Open Sans"/>
                <w:sz w:val="20"/>
                <w:szCs w:val="20"/>
              </w:rPr>
              <w:t>Chapters include activities for “</w:t>
            </w:r>
            <w:r w:rsidR="00233113">
              <w:rPr>
                <w:rFonts w:cs="Open Sans"/>
                <w:sz w:val="20"/>
                <w:szCs w:val="20"/>
              </w:rPr>
              <w:t>Citizenship Taking Action</w:t>
            </w:r>
            <w:r>
              <w:rPr>
                <w:rFonts w:cs="Open Sans"/>
                <w:sz w:val="20"/>
                <w:szCs w:val="20"/>
              </w:rPr>
              <w:t>” as well as many real-world project-based learning opportunities</w:t>
            </w:r>
            <w:r w:rsidR="00233113">
              <w:rPr>
                <w:rFonts w:cs="Open Sans"/>
                <w:sz w:val="20"/>
                <w:szCs w:val="20"/>
              </w:rPr>
              <w:t xml:space="preserve"> (e.g. Chapter Inquiry Projects)</w:t>
            </w:r>
            <w:r>
              <w:rPr>
                <w:rFonts w:cs="Open Sans"/>
                <w:sz w:val="20"/>
                <w:szCs w:val="20"/>
              </w:rPr>
              <w:t xml:space="preserve"> and sections such as “Points of View” which require students to think critically and apply </w:t>
            </w:r>
            <w:r w:rsidR="00C33CAF">
              <w:rPr>
                <w:rFonts w:cs="Open Sans"/>
                <w:sz w:val="20"/>
                <w:szCs w:val="20"/>
              </w:rPr>
              <w:t xml:space="preserve">both </w:t>
            </w:r>
            <w:r>
              <w:rPr>
                <w:rFonts w:cs="Open Sans"/>
                <w:sz w:val="20"/>
                <w:szCs w:val="20"/>
              </w:rPr>
              <w:t xml:space="preserve">reading and </w:t>
            </w:r>
            <w:r w:rsidR="00C33CAF">
              <w:rPr>
                <w:rFonts w:cs="Open Sans"/>
                <w:sz w:val="20"/>
                <w:szCs w:val="20"/>
              </w:rPr>
              <w:t>speaking and listening</w:t>
            </w:r>
            <w:r>
              <w:rPr>
                <w:rFonts w:cs="Open Sans"/>
                <w:sz w:val="20"/>
                <w:szCs w:val="20"/>
              </w:rPr>
              <w:t xml:space="preserve"> skills. </w:t>
            </w:r>
          </w:p>
        </w:tc>
      </w:tr>
      <w:tr w:rsidR="00B17185" w:rsidRPr="00E86DC6" w14:paraId="570239CC" w14:textId="77777777" w:rsidTr="002D04E9">
        <w:trPr>
          <w:trHeight w:val="1296"/>
        </w:trPr>
        <w:tc>
          <w:tcPr>
            <w:tcW w:w="6025" w:type="dxa"/>
            <w:vAlign w:val="center"/>
          </w:tcPr>
          <w:p w14:paraId="09AA309B" w14:textId="1929A107" w:rsidR="00B17185" w:rsidRPr="00E86DC6" w:rsidRDefault="00B17185" w:rsidP="00B17185">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w:t>
            </w:r>
            <w:r>
              <w:rPr>
                <w:rFonts w:cs="Open Sans"/>
                <w:sz w:val="20"/>
                <w:szCs w:val="20"/>
              </w:rPr>
              <w:t xml:space="preserve"> the following:</w:t>
            </w:r>
            <w:r w:rsidRPr="00AD7A31">
              <w:rPr>
                <w:rFonts w:cs="Open Sans"/>
                <w:sz w:val="20"/>
                <w:szCs w:val="20"/>
              </w:rPr>
              <w:t xml:space="preserve"> ELL</w:t>
            </w:r>
            <w:r>
              <w:rPr>
                <w:rFonts w:cs="Open Sans"/>
                <w:sz w:val="20"/>
                <w:szCs w:val="20"/>
              </w:rPr>
              <w:t xml:space="preserve"> students</w:t>
            </w:r>
            <w:r w:rsidRPr="00AD7A31">
              <w:rPr>
                <w:rFonts w:cs="Open Sans"/>
                <w:sz w:val="20"/>
                <w:szCs w:val="20"/>
              </w:rPr>
              <w:t>, students with disabilities, or struggling learners.</w:t>
            </w:r>
          </w:p>
        </w:tc>
        <w:tc>
          <w:tcPr>
            <w:tcW w:w="1344" w:type="dxa"/>
            <w:vAlign w:val="center"/>
          </w:tcPr>
          <w:p w14:paraId="61176FFD" w14:textId="0E6FEC72" w:rsidR="00B17185" w:rsidRPr="00E86DC6" w:rsidRDefault="00B17185" w:rsidP="00B17185">
            <w:pPr>
              <w:jc w:val="center"/>
              <w:rPr>
                <w:rFonts w:cs="Open Sans"/>
                <w:sz w:val="20"/>
                <w:szCs w:val="20"/>
              </w:rPr>
            </w:pPr>
            <w:r>
              <w:rPr>
                <w:rFonts w:cs="Open Sans"/>
                <w:sz w:val="20"/>
                <w:szCs w:val="20"/>
              </w:rPr>
              <w:t>X</w:t>
            </w:r>
          </w:p>
        </w:tc>
        <w:tc>
          <w:tcPr>
            <w:tcW w:w="1356" w:type="dxa"/>
          </w:tcPr>
          <w:p w14:paraId="5B303A44" w14:textId="77777777" w:rsidR="00B17185" w:rsidRPr="00E86DC6" w:rsidRDefault="00B17185" w:rsidP="00B17185">
            <w:pPr>
              <w:rPr>
                <w:rFonts w:cs="Open Sans"/>
                <w:sz w:val="20"/>
                <w:szCs w:val="20"/>
              </w:rPr>
            </w:pPr>
          </w:p>
        </w:tc>
        <w:tc>
          <w:tcPr>
            <w:tcW w:w="5665" w:type="dxa"/>
            <w:vAlign w:val="center"/>
          </w:tcPr>
          <w:p w14:paraId="6438181F" w14:textId="089E19DB" w:rsidR="00B17185" w:rsidRPr="00E86DC6" w:rsidRDefault="00C33CAF" w:rsidP="002D04E9">
            <w:pPr>
              <w:rPr>
                <w:rFonts w:cs="Open Sans"/>
                <w:sz w:val="20"/>
                <w:szCs w:val="20"/>
              </w:rPr>
            </w:pPr>
            <w:r>
              <w:rPr>
                <w:rFonts w:cs="Open Sans"/>
                <w:sz w:val="20"/>
                <w:szCs w:val="20"/>
              </w:rPr>
              <w:t xml:space="preserve">“English Learners Scaffolds” </w:t>
            </w:r>
            <w:r w:rsidR="00233113">
              <w:rPr>
                <w:rFonts w:cs="Open Sans"/>
                <w:sz w:val="20"/>
                <w:szCs w:val="20"/>
              </w:rPr>
              <w:t xml:space="preserve">and “English Language Development” sections </w:t>
            </w:r>
            <w:r>
              <w:rPr>
                <w:rFonts w:cs="Open Sans"/>
                <w:sz w:val="20"/>
                <w:szCs w:val="20"/>
              </w:rPr>
              <w:t xml:space="preserve">as well as </w:t>
            </w:r>
            <w:r w:rsidR="00233113">
              <w:rPr>
                <w:rFonts w:cs="Open Sans"/>
                <w:sz w:val="20"/>
                <w:szCs w:val="20"/>
              </w:rPr>
              <w:t xml:space="preserve">a </w:t>
            </w:r>
            <w:r>
              <w:rPr>
                <w:rFonts w:cs="Open Sans"/>
                <w:sz w:val="20"/>
                <w:szCs w:val="20"/>
              </w:rPr>
              <w:t xml:space="preserve">“Strategies for Differentiated Instruction” </w:t>
            </w:r>
            <w:r w:rsidR="00233113">
              <w:rPr>
                <w:rFonts w:cs="Open Sans"/>
                <w:sz w:val="20"/>
                <w:szCs w:val="20"/>
              </w:rPr>
              <w:t xml:space="preserve">section </w:t>
            </w:r>
            <w:r>
              <w:rPr>
                <w:rFonts w:cs="Open Sans"/>
                <w:sz w:val="20"/>
                <w:szCs w:val="20"/>
              </w:rPr>
              <w:t>are provided for each chapter.</w:t>
            </w:r>
          </w:p>
        </w:tc>
      </w:tr>
      <w:tr w:rsidR="00B17185" w:rsidRPr="00E86DC6" w14:paraId="0EE36BAD" w14:textId="77777777" w:rsidTr="002D04E9">
        <w:trPr>
          <w:trHeight w:val="1296"/>
        </w:trPr>
        <w:tc>
          <w:tcPr>
            <w:tcW w:w="6025" w:type="dxa"/>
            <w:vAlign w:val="center"/>
          </w:tcPr>
          <w:p w14:paraId="6EF0D8C4" w14:textId="16FD9743" w:rsidR="00B17185" w:rsidRPr="00E86DC6" w:rsidRDefault="00B17185" w:rsidP="00B17185">
            <w:pPr>
              <w:numPr>
                <w:ilvl w:val="0"/>
                <w:numId w:val="1"/>
              </w:numPr>
              <w:ind w:left="243" w:hanging="243"/>
              <w:contextualSpacing/>
              <w:rPr>
                <w:rFonts w:cs="Open Sans"/>
                <w:sz w:val="20"/>
                <w:szCs w:val="20"/>
              </w:rPr>
            </w:pPr>
            <w:r w:rsidRPr="00E86DC6">
              <w:rPr>
                <w:rFonts w:cs="Open Sans"/>
                <w:sz w:val="20"/>
                <w:szCs w:val="20"/>
              </w:rPr>
              <w:t>Includes differentiated materials that provides support for students approaching mastery as well as extensions for students already meeting mastery or with high interest.</w:t>
            </w:r>
          </w:p>
        </w:tc>
        <w:tc>
          <w:tcPr>
            <w:tcW w:w="1344" w:type="dxa"/>
            <w:vAlign w:val="center"/>
          </w:tcPr>
          <w:p w14:paraId="28B8B803" w14:textId="76CE7C32" w:rsidR="00B17185" w:rsidRPr="00E86DC6" w:rsidRDefault="00B17185" w:rsidP="00B17185">
            <w:pPr>
              <w:jc w:val="center"/>
              <w:rPr>
                <w:rFonts w:cs="Open Sans"/>
                <w:sz w:val="20"/>
                <w:szCs w:val="20"/>
              </w:rPr>
            </w:pPr>
            <w:r>
              <w:rPr>
                <w:rFonts w:cs="Open Sans"/>
                <w:sz w:val="20"/>
                <w:szCs w:val="20"/>
              </w:rPr>
              <w:t>X</w:t>
            </w:r>
          </w:p>
        </w:tc>
        <w:tc>
          <w:tcPr>
            <w:tcW w:w="1356" w:type="dxa"/>
          </w:tcPr>
          <w:p w14:paraId="517818A4" w14:textId="77777777" w:rsidR="00B17185" w:rsidRPr="00E86DC6" w:rsidRDefault="00B17185" w:rsidP="00B17185">
            <w:pPr>
              <w:rPr>
                <w:rFonts w:cs="Open Sans"/>
                <w:sz w:val="20"/>
                <w:szCs w:val="20"/>
              </w:rPr>
            </w:pPr>
          </w:p>
        </w:tc>
        <w:tc>
          <w:tcPr>
            <w:tcW w:w="5665" w:type="dxa"/>
            <w:vAlign w:val="center"/>
          </w:tcPr>
          <w:p w14:paraId="07562559" w14:textId="2A2ABB2D" w:rsidR="00B17185" w:rsidRPr="00E86DC6" w:rsidRDefault="00C33CAF" w:rsidP="002D04E9">
            <w:pPr>
              <w:rPr>
                <w:rFonts w:cs="Open Sans"/>
                <w:sz w:val="20"/>
                <w:szCs w:val="20"/>
              </w:rPr>
            </w:pPr>
            <w:r>
              <w:rPr>
                <w:rFonts w:cs="Open Sans"/>
                <w:sz w:val="20"/>
                <w:szCs w:val="20"/>
              </w:rPr>
              <w:t xml:space="preserve">Again “Strategies for Differentiated Instruction” including “Beyond Level Learning Activities” are included at the beginning (and throughout) each chapter. </w:t>
            </w:r>
          </w:p>
        </w:tc>
      </w:tr>
    </w:tbl>
    <w:p w14:paraId="0C2944FD" w14:textId="75E9EC03" w:rsidR="00541DAA" w:rsidRPr="00E86DC6" w:rsidRDefault="00541DAA" w:rsidP="00491190">
      <w:pPr>
        <w:keepNext/>
        <w:rPr>
          <w:rFonts w:cs="Open Sans"/>
        </w:rPr>
      </w:pPr>
    </w:p>
    <w:p w14:paraId="4C2D4C1F" w14:textId="487A92DC" w:rsidR="00D97F33" w:rsidRPr="00E86DC6" w:rsidRDefault="00541DAA" w:rsidP="00D97F33">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8E7CEF" w:rsidRPr="00E86DC6" w14:paraId="397F9F4E" w14:textId="77777777" w:rsidTr="00434BD9">
        <w:tc>
          <w:tcPr>
            <w:tcW w:w="14390" w:type="dxa"/>
            <w:gridSpan w:val="4"/>
            <w:shd w:val="clear" w:color="auto" w:fill="D9D9D9" w:themeFill="background1" w:themeFillShade="D9"/>
          </w:tcPr>
          <w:p w14:paraId="3F2198FD" w14:textId="77777777" w:rsidR="008E7CEF" w:rsidRPr="00E86DC6" w:rsidRDefault="008E7CEF" w:rsidP="00434BD9">
            <w:pPr>
              <w:jc w:val="center"/>
              <w:rPr>
                <w:rFonts w:eastAsia="Times New Roman" w:cs="Open Sans"/>
                <w:b/>
                <w:sz w:val="20"/>
                <w:szCs w:val="20"/>
              </w:rPr>
            </w:pPr>
            <w:r w:rsidRPr="00E86DC6">
              <w:rPr>
                <w:rFonts w:cs="Open Sans"/>
                <w:b/>
                <w:sz w:val="20"/>
                <w:szCs w:val="20"/>
              </w:rPr>
              <w:lastRenderedPageBreak/>
              <w:t xml:space="preserve">SECTION II: </w:t>
            </w:r>
            <w:r w:rsidRPr="00E86DC6">
              <w:rPr>
                <w:rFonts w:eastAsia="Times New Roman" w:cs="Open Sans"/>
                <w:b/>
                <w:sz w:val="20"/>
                <w:szCs w:val="20"/>
              </w:rPr>
              <w:t>ADDITIONAL ALIGNMENT CRITERIA AND INDICATORS OF QUALITY</w:t>
            </w:r>
          </w:p>
          <w:p w14:paraId="06F70A5D" w14:textId="77777777" w:rsidR="008E7CEF" w:rsidRPr="00E86DC6" w:rsidRDefault="008E7CEF" w:rsidP="00434BD9">
            <w:pPr>
              <w:jc w:val="center"/>
              <w:rPr>
                <w:rFonts w:cs="Open Sans"/>
                <w:b/>
                <w:i/>
                <w:sz w:val="20"/>
                <w:szCs w:val="20"/>
              </w:rPr>
            </w:pPr>
          </w:p>
          <w:p w14:paraId="4E554D34" w14:textId="4F5D0FE3" w:rsidR="008E7CEF" w:rsidRPr="00E86DC6" w:rsidRDefault="008E7CEF" w:rsidP="008E7CEF">
            <w:pPr>
              <w:rPr>
                <w:rFonts w:cs="Open Sans"/>
                <w:sz w:val="20"/>
                <w:szCs w:val="20"/>
              </w:rPr>
            </w:pPr>
            <w:r w:rsidRPr="00E86DC6">
              <w:rPr>
                <w:rFonts w:cs="Open Sans"/>
                <w:b/>
                <w:i/>
                <w:sz w:val="20"/>
                <w:szCs w:val="20"/>
              </w:rPr>
              <w:t>Part C. Monitoring Student Progress</w:t>
            </w:r>
          </w:p>
        </w:tc>
      </w:tr>
      <w:tr w:rsidR="008E7CEF" w:rsidRPr="00E86DC6" w14:paraId="4D609FF1" w14:textId="77777777" w:rsidTr="008E398F">
        <w:tc>
          <w:tcPr>
            <w:tcW w:w="6025" w:type="dxa"/>
            <w:shd w:val="clear" w:color="auto" w:fill="F2F2F2" w:themeFill="background1" w:themeFillShade="F2"/>
          </w:tcPr>
          <w:p w14:paraId="700F3DE3" w14:textId="77777777" w:rsidR="008E7CEF" w:rsidRPr="00E86DC6" w:rsidRDefault="008E7CEF" w:rsidP="00434BD9">
            <w:pPr>
              <w:rPr>
                <w:rFonts w:cs="Open Sans"/>
                <w:sz w:val="20"/>
                <w:szCs w:val="20"/>
              </w:rPr>
            </w:pPr>
          </w:p>
        </w:tc>
        <w:tc>
          <w:tcPr>
            <w:tcW w:w="1344" w:type="dxa"/>
            <w:shd w:val="clear" w:color="auto" w:fill="F2F2F2" w:themeFill="background1" w:themeFillShade="F2"/>
          </w:tcPr>
          <w:p w14:paraId="13C62368" w14:textId="77777777" w:rsidR="008E7CEF" w:rsidRPr="00E86DC6" w:rsidRDefault="008E7CEF"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3348FCA9" w14:textId="77777777" w:rsidR="008E7CEF" w:rsidRPr="00E86DC6" w:rsidRDefault="008E7CEF"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1211BBDC" w14:textId="387ADF13" w:rsidR="008E7CEF" w:rsidRPr="00E86DC6" w:rsidRDefault="00681B0B" w:rsidP="00681B0B">
            <w:pPr>
              <w:tabs>
                <w:tab w:val="left" w:pos="1725"/>
              </w:tabs>
              <w:rPr>
                <w:rFonts w:cs="Open Sans"/>
                <w:b/>
                <w:sz w:val="20"/>
                <w:szCs w:val="20"/>
              </w:rPr>
            </w:pPr>
            <w:r w:rsidRPr="00E86DC6">
              <w:rPr>
                <w:rFonts w:cs="Open Sans"/>
                <w:b/>
                <w:sz w:val="20"/>
                <w:szCs w:val="20"/>
              </w:rPr>
              <w:t>Evidence and/or comments</w:t>
            </w:r>
          </w:p>
        </w:tc>
      </w:tr>
      <w:tr w:rsidR="00B17185" w:rsidRPr="00E86DC6" w14:paraId="3616E441" w14:textId="77777777" w:rsidTr="002D04E9">
        <w:trPr>
          <w:trHeight w:val="1296"/>
        </w:trPr>
        <w:tc>
          <w:tcPr>
            <w:tcW w:w="6025" w:type="dxa"/>
            <w:vAlign w:val="center"/>
          </w:tcPr>
          <w:p w14:paraId="0EE4C329" w14:textId="4F843C48" w:rsidR="00B17185" w:rsidRPr="00E86DC6" w:rsidRDefault="00B17185" w:rsidP="00B17185">
            <w:pPr>
              <w:pStyle w:val="ListParagraph"/>
              <w:numPr>
                <w:ilvl w:val="0"/>
                <w:numId w:val="3"/>
              </w:numPr>
              <w:tabs>
                <w:tab w:val="left" w:pos="2010"/>
              </w:tabs>
              <w:ind w:left="247" w:hanging="270"/>
              <w:rPr>
                <w:rFonts w:cs="Open Sans"/>
                <w:sz w:val="20"/>
                <w:szCs w:val="20"/>
              </w:rPr>
            </w:pPr>
            <w:r w:rsidRPr="00E86DC6">
              <w:rPr>
                <w:rFonts w:cs="Open Sans"/>
                <w:sz w:val="20"/>
                <w:szCs w:val="20"/>
              </w:rPr>
              <w:t xml:space="preserve">Assessments collect data </w:t>
            </w:r>
            <w:r w:rsidRPr="00AD7A31">
              <w:rPr>
                <w:rFonts w:cs="Open Sans"/>
                <w:sz w:val="20"/>
                <w:szCs w:val="20"/>
              </w:rPr>
              <w:t>on all topics, content strands, and social studies practices wit</w:t>
            </w:r>
            <w:r>
              <w:rPr>
                <w:rFonts w:cs="Open Sans"/>
                <w:sz w:val="20"/>
                <w:szCs w:val="20"/>
              </w:rPr>
              <w:t>hin each grade level</w:t>
            </w:r>
            <w:r w:rsidRPr="00E86DC6">
              <w:rPr>
                <w:rFonts w:cs="Open Sans"/>
                <w:sz w:val="20"/>
                <w:szCs w:val="20"/>
              </w:rPr>
              <w:t xml:space="preserve"> </w:t>
            </w:r>
            <w:r>
              <w:rPr>
                <w:rFonts w:cs="Open Sans"/>
                <w:sz w:val="20"/>
                <w:szCs w:val="20"/>
              </w:rPr>
              <w:t xml:space="preserve">and </w:t>
            </w:r>
            <w:r w:rsidRPr="00E86DC6">
              <w:rPr>
                <w:rFonts w:cs="Open Sans"/>
                <w:sz w:val="20"/>
                <w:szCs w:val="20"/>
              </w:rPr>
              <w:t>allow st</w:t>
            </w:r>
            <w:r>
              <w:rPr>
                <w:rFonts w:cs="Open Sans"/>
                <w:sz w:val="20"/>
                <w:szCs w:val="20"/>
              </w:rPr>
              <w:t xml:space="preserve">udents to show mastery </w:t>
            </w:r>
            <w:r w:rsidRPr="00E86DC6">
              <w:rPr>
                <w:rFonts w:cs="Open Sans"/>
                <w:sz w:val="20"/>
                <w:szCs w:val="20"/>
              </w:rPr>
              <w:t xml:space="preserve">in concert with each other (e.g., assessments are contextualized and serve to address specific </w:t>
            </w:r>
            <w:r>
              <w:rPr>
                <w:rFonts w:cs="Open Sans"/>
                <w:sz w:val="20"/>
                <w:szCs w:val="20"/>
              </w:rPr>
              <w:t>events/topics</w:t>
            </w:r>
            <w:r w:rsidRPr="00E86DC6">
              <w:rPr>
                <w:rFonts w:cs="Open Sans"/>
                <w:sz w:val="20"/>
                <w:szCs w:val="20"/>
              </w:rPr>
              <w:t xml:space="preserve"> or answer specific questions).</w:t>
            </w:r>
          </w:p>
        </w:tc>
        <w:tc>
          <w:tcPr>
            <w:tcW w:w="1344" w:type="dxa"/>
            <w:vAlign w:val="center"/>
          </w:tcPr>
          <w:p w14:paraId="791FB0DE" w14:textId="735EBB57" w:rsidR="00B17185" w:rsidRPr="00E86DC6" w:rsidRDefault="00B17185" w:rsidP="00B17185">
            <w:pPr>
              <w:jc w:val="center"/>
              <w:rPr>
                <w:rFonts w:cs="Open Sans"/>
                <w:sz w:val="20"/>
                <w:szCs w:val="20"/>
              </w:rPr>
            </w:pPr>
            <w:r>
              <w:rPr>
                <w:rFonts w:cs="Open Sans"/>
                <w:sz w:val="20"/>
                <w:szCs w:val="20"/>
              </w:rPr>
              <w:t>X</w:t>
            </w:r>
          </w:p>
        </w:tc>
        <w:tc>
          <w:tcPr>
            <w:tcW w:w="1356" w:type="dxa"/>
          </w:tcPr>
          <w:p w14:paraId="4FD11E99" w14:textId="77777777" w:rsidR="00B17185" w:rsidRPr="00E86DC6" w:rsidRDefault="00B17185" w:rsidP="00B17185">
            <w:pPr>
              <w:rPr>
                <w:rFonts w:cs="Open Sans"/>
                <w:sz w:val="20"/>
                <w:szCs w:val="20"/>
              </w:rPr>
            </w:pPr>
          </w:p>
        </w:tc>
        <w:tc>
          <w:tcPr>
            <w:tcW w:w="5665" w:type="dxa"/>
            <w:vAlign w:val="center"/>
          </w:tcPr>
          <w:p w14:paraId="248FA76E" w14:textId="3691885D" w:rsidR="00B17185" w:rsidRPr="00E86DC6" w:rsidRDefault="00B15680" w:rsidP="002D04E9">
            <w:pPr>
              <w:rPr>
                <w:rFonts w:cs="Open Sans"/>
                <w:sz w:val="20"/>
                <w:szCs w:val="20"/>
              </w:rPr>
            </w:pPr>
            <w:r>
              <w:rPr>
                <w:rFonts w:cs="Open Sans"/>
                <w:sz w:val="20"/>
                <w:szCs w:val="20"/>
              </w:rPr>
              <w:t>Assessments are comprehensive and should provide students and teachers with evidence about gaps in understanding that should be addressed.</w:t>
            </w:r>
          </w:p>
        </w:tc>
      </w:tr>
      <w:tr w:rsidR="00B17185" w:rsidRPr="00E86DC6" w14:paraId="2D62AB70" w14:textId="77777777" w:rsidTr="002D04E9">
        <w:trPr>
          <w:trHeight w:val="1296"/>
        </w:trPr>
        <w:tc>
          <w:tcPr>
            <w:tcW w:w="6025" w:type="dxa"/>
            <w:vAlign w:val="center"/>
          </w:tcPr>
          <w:p w14:paraId="273F5B6B" w14:textId="5851F0FE" w:rsidR="00B17185" w:rsidRPr="00E86DC6" w:rsidRDefault="00B17185" w:rsidP="00B17185">
            <w:pPr>
              <w:pStyle w:val="ListParagraph"/>
              <w:numPr>
                <w:ilvl w:val="0"/>
                <w:numId w:val="3"/>
              </w:numPr>
              <w:tabs>
                <w:tab w:val="left" w:pos="2010"/>
              </w:tabs>
              <w:ind w:left="247" w:hanging="270"/>
              <w:rPr>
                <w:rFonts w:cs="Open Sans"/>
                <w:b/>
                <w:sz w:val="20"/>
                <w:szCs w:val="20"/>
              </w:rPr>
            </w:pPr>
            <w:r w:rsidRPr="00E86DC6">
              <w:rPr>
                <w:rFonts w:cs="Open Sans"/>
                <w:sz w:val="20"/>
                <w:szCs w:val="20"/>
              </w:rPr>
              <w:t>Assesses student mastery using methods that are unbiased and accessible to all students.</w:t>
            </w:r>
          </w:p>
        </w:tc>
        <w:tc>
          <w:tcPr>
            <w:tcW w:w="1344" w:type="dxa"/>
            <w:vAlign w:val="center"/>
          </w:tcPr>
          <w:p w14:paraId="44A2EE7D" w14:textId="1445DF56" w:rsidR="00B17185" w:rsidRPr="00E86DC6" w:rsidRDefault="00B17185" w:rsidP="00B17185">
            <w:pPr>
              <w:jc w:val="center"/>
              <w:rPr>
                <w:rFonts w:cs="Open Sans"/>
                <w:sz w:val="20"/>
                <w:szCs w:val="20"/>
              </w:rPr>
            </w:pPr>
            <w:r>
              <w:rPr>
                <w:rFonts w:cs="Open Sans"/>
                <w:sz w:val="20"/>
                <w:szCs w:val="20"/>
              </w:rPr>
              <w:t>X</w:t>
            </w:r>
          </w:p>
        </w:tc>
        <w:tc>
          <w:tcPr>
            <w:tcW w:w="1356" w:type="dxa"/>
          </w:tcPr>
          <w:p w14:paraId="39A40A5A" w14:textId="77777777" w:rsidR="00B17185" w:rsidRPr="00E86DC6" w:rsidRDefault="00B17185" w:rsidP="00B17185">
            <w:pPr>
              <w:rPr>
                <w:rFonts w:cs="Open Sans"/>
                <w:sz w:val="20"/>
                <w:szCs w:val="20"/>
              </w:rPr>
            </w:pPr>
          </w:p>
        </w:tc>
        <w:tc>
          <w:tcPr>
            <w:tcW w:w="5665" w:type="dxa"/>
            <w:vAlign w:val="center"/>
          </w:tcPr>
          <w:p w14:paraId="652DE979" w14:textId="1F411E82" w:rsidR="00B17185" w:rsidRPr="00E86DC6" w:rsidRDefault="00B15680" w:rsidP="002D04E9">
            <w:pPr>
              <w:rPr>
                <w:rFonts w:cs="Open Sans"/>
                <w:sz w:val="20"/>
                <w:szCs w:val="20"/>
              </w:rPr>
            </w:pPr>
            <w:r>
              <w:rPr>
                <w:rFonts w:cs="Open Sans"/>
                <w:sz w:val="20"/>
                <w:szCs w:val="20"/>
              </w:rPr>
              <w:t>Students are assessed in the variety of ways which should allow for students to find a means to demonstrate their understanding.</w:t>
            </w:r>
          </w:p>
        </w:tc>
      </w:tr>
      <w:tr w:rsidR="00B17185" w:rsidRPr="00E86DC6" w14:paraId="1C99121A" w14:textId="77777777" w:rsidTr="002F16DA">
        <w:trPr>
          <w:trHeight w:val="1296"/>
        </w:trPr>
        <w:tc>
          <w:tcPr>
            <w:tcW w:w="6025" w:type="dxa"/>
            <w:vAlign w:val="center"/>
          </w:tcPr>
          <w:p w14:paraId="683E2585" w14:textId="56D0E01C" w:rsidR="00B17185" w:rsidRPr="00C33CAF" w:rsidRDefault="00B17185" w:rsidP="00C33CAF">
            <w:pPr>
              <w:numPr>
                <w:ilvl w:val="0"/>
                <w:numId w:val="4"/>
              </w:numPr>
              <w:spacing w:after="160" w:line="259" w:lineRule="auto"/>
              <w:ind w:left="247" w:hanging="247"/>
              <w:contextualSpacing/>
              <w:rPr>
                <w:rFonts w:cs="Open Sans"/>
                <w:sz w:val="20"/>
                <w:szCs w:val="20"/>
              </w:rPr>
            </w:pPr>
            <w:r w:rsidRPr="00E86DC6">
              <w:rPr>
                <w:rFonts w:cs="Open Sans"/>
                <w:sz w:val="20"/>
                <w:szCs w:val="20"/>
              </w:rPr>
              <w:t>Includes aligned rubrics or scoring guidelines that provide sufficient guidance for interpreting student performance.</w:t>
            </w:r>
          </w:p>
        </w:tc>
        <w:tc>
          <w:tcPr>
            <w:tcW w:w="1344" w:type="dxa"/>
            <w:vAlign w:val="center"/>
          </w:tcPr>
          <w:p w14:paraId="33323C61" w14:textId="5B03C1C1" w:rsidR="00B17185" w:rsidRPr="00E86DC6" w:rsidRDefault="00B17185" w:rsidP="00B17185">
            <w:pPr>
              <w:jc w:val="center"/>
              <w:rPr>
                <w:rFonts w:cs="Open Sans"/>
                <w:sz w:val="20"/>
                <w:szCs w:val="20"/>
              </w:rPr>
            </w:pPr>
          </w:p>
        </w:tc>
        <w:tc>
          <w:tcPr>
            <w:tcW w:w="1356" w:type="dxa"/>
            <w:vAlign w:val="center"/>
          </w:tcPr>
          <w:p w14:paraId="29431FA5" w14:textId="3A2CF4B6" w:rsidR="00B17185" w:rsidRPr="00E86DC6" w:rsidRDefault="002F16DA" w:rsidP="002F16DA">
            <w:pPr>
              <w:jc w:val="center"/>
              <w:rPr>
                <w:rFonts w:cs="Open Sans"/>
                <w:sz w:val="20"/>
                <w:szCs w:val="20"/>
              </w:rPr>
            </w:pPr>
            <w:r>
              <w:rPr>
                <w:rFonts w:cs="Open Sans"/>
                <w:sz w:val="20"/>
                <w:szCs w:val="20"/>
              </w:rPr>
              <w:t>X</w:t>
            </w:r>
          </w:p>
        </w:tc>
        <w:tc>
          <w:tcPr>
            <w:tcW w:w="5665" w:type="dxa"/>
            <w:vAlign w:val="center"/>
          </w:tcPr>
          <w:p w14:paraId="0F21BE95" w14:textId="5227009C" w:rsidR="00B17185" w:rsidRPr="00E86DC6" w:rsidRDefault="002F16DA" w:rsidP="002D04E9">
            <w:pPr>
              <w:rPr>
                <w:rFonts w:cs="Open Sans"/>
                <w:sz w:val="20"/>
                <w:szCs w:val="20"/>
              </w:rPr>
            </w:pPr>
            <w:r>
              <w:rPr>
                <w:rFonts w:cs="Open Sans"/>
                <w:sz w:val="20"/>
                <w:szCs w:val="20"/>
              </w:rPr>
              <w:t xml:space="preserve">Textbook provides basic scoring guidelines for assignments and assessments but no rubrics (at least that I came across) for projects and other performance-based assessments. </w:t>
            </w:r>
          </w:p>
        </w:tc>
      </w:tr>
      <w:tr w:rsidR="00B17185" w:rsidRPr="00E86DC6" w14:paraId="2A8B59C6" w14:textId="77777777" w:rsidTr="002D04E9">
        <w:trPr>
          <w:trHeight w:val="1296"/>
        </w:trPr>
        <w:tc>
          <w:tcPr>
            <w:tcW w:w="6025" w:type="dxa"/>
            <w:vAlign w:val="center"/>
          </w:tcPr>
          <w:p w14:paraId="4C03ADD7" w14:textId="78338C57" w:rsidR="00B17185" w:rsidRPr="00E86DC6" w:rsidRDefault="00B17185" w:rsidP="00B17185">
            <w:pPr>
              <w:numPr>
                <w:ilvl w:val="0"/>
                <w:numId w:val="4"/>
              </w:numPr>
              <w:ind w:left="270" w:hanging="270"/>
              <w:contextualSpacing/>
              <w:rPr>
                <w:rFonts w:cs="Open Sans"/>
                <w:sz w:val="20"/>
                <w:szCs w:val="20"/>
              </w:rPr>
            </w:pPr>
            <w:r w:rsidRPr="00E86DC6">
              <w:rPr>
                <w:rFonts w:cs="Open Sans"/>
                <w:sz w:val="20"/>
                <w:szCs w:val="20"/>
              </w:rPr>
              <w:t>Uses varied modes of curriculum embedded assessments that may include pre-, formative-, summative-, and self-assessment measures.</w:t>
            </w:r>
          </w:p>
        </w:tc>
        <w:tc>
          <w:tcPr>
            <w:tcW w:w="1344" w:type="dxa"/>
            <w:vAlign w:val="center"/>
          </w:tcPr>
          <w:p w14:paraId="4430EA45" w14:textId="231FA388" w:rsidR="00B17185" w:rsidRPr="00E86DC6" w:rsidRDefault="00B17185" w:rsidP="00B17185">
            <w:pPr>
              <w:jc w:val="center"/>
              <w:rPr>
                <w:rFonts w:cs="Open Sans"/>
                <w:sz w:val="20"/>
                <w:szCs w:val="20"/>
              </w:rPr>
            </w:pPr>
            <w:r>
              <w:rPr>
                <w:rFonts w:cs="Open Sans"/>
                <w:sz w:val="20"/>
                <w:szCs w:val="20"/>
              </w:rPr>
              <w:t>X</w:t>
            </w:r>
          </w:p>
        </w:tc>
        <w:tc>
          <w:tcPr>
            <w:tcW w:w="1356" w:type="dxa"/>
          </w:tcPr>
          <w:p w14:paraId="23984437" w14:textId="77777777" w:rsidR="00B17185" w:rsidRPr="00E86DC6" w:rsidRDefault="00B17185" w:rsidP="00B17185">
            <w:pPr>
              <w:rPr>
                <w:rFonts w:cs="Open Sans"/>
                <w:sz w:val="20"/>
                <w:szCs w:val="20"/>
              </w:rPr>
            </w:pPr>
          </w:p>
        </w:tc>
        <w:tc>
          <w:tcPr>
            <w:tcW w:w="5665" w:type="dxa"/>
            <w:vAlign w:val="center"/>
          </w:tcPr>
          <w:p w14:paraId="4294025C" w14:textId="7F3136B2" w:rsidR="00B17185" w:rsidRDefault="00256652" w:rsidP="002D04E9">
            <w:pPr>
              <w:rPr>
                <w:rFonts w:cs="Open Sans"/>
                <w:sz w:val="20"/>
                <w:szCs w:val="20"/>
              </w:rPr>
            </w:pPr>
            <w:r>
              <w:rPr>
                <w:rFonts w:cs="Open Sans"/>
                <w:sz w:val="20"/>
                <w:szCs w:val="20"/>
              </w:rPr>
              <w:t xml:space="preserve">Includes Entry Tests, Lesson Quizzes, and Chapter Tests, both traditional (e.g., matching, multiple choice, true/false) and document-based questions.  </w:t>
            </w:r>
            <w:r w:rsidR="00B15680">
              <w:rPr>
                <w:rFonts w:cs="Open Sans"/>
                <w:sz w:val="20"/>
                <w:szCs w:val="20"/>
              </w:rPr>
              <w:t xml:space="preserve">Self-check </w:t>
            </w:r>
            <w:r w:rsidR="00203065">
              <w:rPr>
                <w:rFonts w:cs="Open Sans"/>
                <w:sz w:val="20"/>
                <w:szCs w:val="20"/>
              </w:rPr>
              <w:t xml:space="preserve">(game-like) </w:t>
            </w:r>
            <w:r w:rsidR="00B15680">
              <w:rPr>
                <w:rFonts w:cs="Open Sans"/>
                <w:sz w:val="20"/>
                <w:szCs w:val="20"/>
              </w:rPr>
              <w:t xml:space="preserve">quizzes are also included in the digital </w:t>
            </w:r>
            <w:r w:rsidR="00203065">
              <w:rPr>
                <w:rFonts w:cs="Open Sans"/>
                <w:sz w:val="20"/>
                <w:szCs w:val="20"/>
              </w:rPr>
              <w:t>package.</w:t>
            </w:r>
          </w:p>
          <w:p w14:paraId="7010573E" w14:textId="77777777" w:rsidR="00256652" w:rsidRDefault="00256652" w:rsidP="002D04E9">
            <w:pPr>
              <w:rPr>
                <w:rFonts w:cs="Open Sans"/>
                <w:sz w:val="20"/>
                <w:szCs w:val="20"/>
              </w:rPr>
            </w:pPr>
          </w:p>
          <w:p w14:paraId="237DC215" w14:textId="4CFDA017" w:rsidR="00256652" w:rsidRPr="00E86DC6" w:rsidRDefault="00256652" w:rsidP="002D04E9">
            <w:pPr>
              <w:rPr>
                <w:rFonts w:cs="Open Sans"/>
                <w:sz w:val="20"/>
                <w:szCs w:val="20"/>
              </w:rPr>
            </w:pPr>
            <w:r>
              <w:rPr>
                <w:rFonts w:cs="Open Sans"/>
                <w:sz w:val="20"/>
                <w:szCs w:val="20"/>
              </w:rPr>
              <w:t xml:space="preserve">Does </w:t>
            </w:r>
            <w:r w:rsidR="00B15680" w:rsidRPr="00B15680">
              <w:rPr>
                <w:rFonts w:cs="Open Sans"/>
                <w:b/>
                <w:sz w:val="20"/>
                <w:szCs w:val="20"/>
                <w:u w:val="single"/>
              </w:rPr>
              <w:t>not</w:t>
            </w:r>
            <w:r>
              <w:rPr>
                <w:rFonts w:cs="Open Sans"/>
                <w:sz w:val="20"/>
                <w:szCs w:val="20"/>
              </w:rPr>
              <w:t xml:space="preserve"> include multiple select questions which students will see on TNReady.</w:t>
            </w:r>
            <w:r w:rsidR="00C33CAF">
              <w:rPr>
                <w:rFonts w:cs="Open Sans"/>
                <w:sz w:val="20"/>
                <w:szCs w:val="20"/>
              </w:rPr>
              <w:t xml:space="preserve">  The test bank could use more TNReady-type questions in order to better prepare students for the spring assessments.</w:t>
            </w:r>
          </w:p>
        </w:tc>
      </w:tr>
      <w:tr w:rsidR="00B17185" w:rsidRPr="00E86DC6" w14:paraId="5D5D5F16" w14:textId="77777777" w:rsidTr="002D04E9">
        <w:trPr>
          <w:trHeight w:val="1296"/>
        </w:trPr>
        <w:tc>
          <w:tcPr>
            <w:tcW w:w="6025" w:type="dxa"/>
            <w:vAlign w:val="center"/>
          </w:tcPr>
          <w:p w14:paraId="18647C02" w14:textId="6BA88C85" w:rsidR="00B17185" w:rsidRPr="00E86DC6" w:rsidRDefault="00B17185" w:rsidP="00B17185">
            <w:pPr>
              <w:numPr>
                <w:ilvl w:val="0"/>
                <w:numId w:val="4"/>
              </w:numPr>
              <w:ind w:left="270" w:hanging="270"/>
              <w:contextualSpacing/>
              <w:rPr>
                <w:rFonts w:cs="Open Sans"/>
                <w:sz w:val="20"/>
                <w:szCs w:val="20"/>
              </w:rPr>
            </w:pPr>
            <w:r w:rsidRPr="00E86DC6">
              <w:rPr>
                <w:rFonts w:cs="Open Sans"/>
                <w:sz w:val="20"/>
                <w:szCs w:val="20"/>
              </w:rPr>
              <w:t>Assessments are embedded throughout instructional materials as tools for students’ learning and teachers’ monitoring of instruction.</w:t>
            </w:r>
          </w:p>
        </w:tc>
        <w:tc>
          <w:tcPr>
            <w:tcW w:w="1344" w:type="dxa"/>
            <w:vAlign w:val="center"/>
          </w:tcPr>
          <w:p w14:paraId="61F608AE" w14:textId="0FD167C2" w:rsidR="00B17185" w:rsidRPr="00E86DC6" w:rsidRDefault="00B17185" w:rsidP="00B17185">
            <w:pPr>
              <w:jc w:val="center"/>
              <w:rPr>
                <w:rFonts w:cs="Open Sans"/>
                <w:sz w:val="20"/>
                <w:szCs w:val="20"/>
              </w:rPr>
            </w:pPr>
            <w:r>
              <w:rPr>
                <w:rFonts w:cs="Open Sans"/>
                <w:sz w:val="20"/>
                <w:szCs w:val="20"/>
              </w:rPr>
              <w:t>X</w:t>
            </w:r>
          </w:p>
        </w:tc>
        <w:tc>
          <w:tcPr>
            <w:tcW w:w="1356" w:type="dxa"/>
          </w:tcPr>
          <w:p w14:paraId="36B7DEA4" w14:textId="77777777" w:rsidR="00B17185" w:rsidRPr="00E86DC6" w:rsidRDefault="00B17185" w:rsidP="00B17185">
            <w:pPr>
              <w:rPr>
                <w:rFonts w:cs="Open Sans"/>
                <w:sz w:val="20"/>
                <w:szCs w:val="20"/>
              </w:rPr>
            </w:pPr>
          </w:p>
        </w:tc>
        <w:tc>
          <w:tcPr>
            <w:tcW w:w="5665" w:type="dxa"/>
            <w:vAlign w:val="center"/>
          </w:tcPr>
          <w:p w14:paraId="46E514D7" w14:textId="1F2BA39E" w:rsidR="00B17185" w:rsidRPr="00E86DC6" w:rsidRDefault="002F16DA" w:rsidP="002D04E9">
            <w:pPr>
              <w:rPr>
                <w:rFonts w:cs="Open Sans"/>
                <w:sz w:val="20"/>
                <w:szCs w:val="20"/>
              </w:rPr>
            </w:pPr>
            <w:r>
              <w:rPr>
                <w:rFonts w:cs="Open Sans"/>
                <w:sz w:val="20"/>
                <w:szCs w:val="20"/>
              </w:rPr>
              <w:t xml:space="preserve">The text is filled with questions and the potential for </w:t>
            </w:r>
            <w:r w:rsidR="00541F1B">
              <w:rPr>
                <w:rFonts w:cs="Open Sans"/>
                <w:sz w:val="20"/>
                <w:szCs w:val="20"/>
              </w:rPr>
              <w:t xml:space="preserve">on-going formative assessments throughout (e.g., “Checking for Understanding,” online assessments, lesson quizzes). </w:t>
            </w:r>
          </w:p>
        </w:tc>
      </w:tr>
      <w:tr w:rsidR="00B17185" w:rsidRPr="00E86DC6" w14:paraId="6AFF099C" w14:textId="77777777" w:rsidTr="002D04E9">
        <w:trPr>
          <w:trHeight w:val="1296"/>
        </w:trPr>
        <w:tc>
          <w:tcPr>
            <w:tcW w:w="6025" w:type="dxa"/>
            <w:vAlign w:val="center"/>
          </w:tcPr>
          <w:p w14:paraId="16CF7E27" w14:textId="0DB89036" w:rsidR="00B17185" w:rsidRPr="00E86DC6" w:rsidRDefault="00B17185" w:rsidP="00B17185">
            <w:pPr>
              <w:numPr>
                <w:ilvl w:val="0"/>
                <w:numId w:val="4"/>
              </w:numPr>
              <w:ind w:left="270" w:hanging="270"/>
              <w:contextualSpacing/>
              <w:rPr>
                <w:rFonts w:cs="Open Sans"/>
                <w:sz w:val="20"/>
                <w:szCs w:val="20"/>
              </w:rPr>
            </w:pPr>
            <w:r w:rsidRPr="00E86DC6">
              <w:rPr>
                <w:rFonts w:cs="Open Sans"/>
                <w:sz w:val="20"/>
                <w:szCs w:val="20"/>
              </w:rPr>
              <w:lastRenderedPageBreak/>
              <w:t>Assessments provide teachers with a range of data to inform instruction.</w:t>
            </w:r>
          </w:p>
        </w:tc>
        <w:tc>
          <w:tcPr>
            <w:tcW w:w="1344" w:type="dxa"/>
            <w:vAlign w:val="center"/>
          </w:tcPr>
          <w:p w14:paraId="312756BD" w14:textId="6F863EA9" w:rsidR="00B17185" w:rsidRPr="00E86DC6" w:rsidRDefault="00B17185" w:rsidP="00B17185">
            <w:pPr>
              <w:jc w:val="center"/>
              <w:rPr>
                <w:rFonts w:cs="Open Sans"/>
                <w:sz w:val="20"/>
                <w:szCs w:val="20"/>
              </w:rPr>
            </w:pPr>
            <w:r>
              <w:rPr>
                <w:rFonts w:cs="Open Sans"/>
                <w:sz w:val="20"/>
                <w:szCs w:val="20"/>
              </w:rPr>
              <w:t>X</w:t>
            </w:r>
          </w:p>
        </w:tc>
        <w:tc>
          <w:tcPr>
            <w:tcW w:w="1356" w:type="dxa"/>
          </w:tcPr>
          <w:p w14:paraId="4D376FD2" w14:textId="77777777" w:rsidR="00B17185" w:rsidRPr="00E86DC6" w:rsidRDefault="00B17185" w:rsidP="00B17185">
            <w:pPr>
              <w:rPr>
                <w:rFonts w:cs="Open Sans"/>
                <w:sz w:val="20"/>
                <w:szCs w:val="20"/>
              </w:rPr>
            </w:pPr>
          </w:p>
        </w:tc>
        <w:tc>
          <w:tcPr>
            <w:tcW w:w="5665" w:type="dxa"/>
            <w:vAlign w:val="center"/>
          </w:tcPr>
          <w:p w14:paraId="62C998FD" w14:textId="23C12FEB" w:rsidR="00B17185" w:rsidRPr="00E86DC6" w:rsidRDefault="00243CA9" w:rsidP="002D04E9">
            <w:pPr>
              <w:rPr>
                <w:rFonts w:cs="Open Sans"/>
                <w:sz w:val="20"/>
                <w:szCs w:val="20"/>
              </w:rPr>
            </w:pPr>
            <w:r>
              <w:rPr>
                <w:rFonts w:cs="Open Sans"/>
                <w:sz w:val="20"/>
                <w:szCs w:val="20"/>
              </w:rPr>
              <w:t xml:space="preserve">Students are assessed via a range of assessments which should provide teachers with plenty of data to inform their instruction if appropriately used. </w:t>
            </w:r>
          </w:p>
        </w:tc>
      </w:tr>
    </w:tbl>
    <w:p w14:paraId="1C34B581" w14:textId="482D4256" w:rsidR="008E7CEF" w:rsidRPr="00E86DC6" w:rsidRDefault="00541DAA" w:rsidP="00541DAA">
      <w:pPr>
        <w:rPr>
          <w:rFonts w:cs="Open Sans"/>
        </w:rPr>
      </w:pPr>
      <w:r w:rsidRPr="00E86DC6">
        <w:rPr>
          <w:rFonts w:cs="Open Sans"/>
        </w:rPr>
        <w:br w:type="page"/>
      </w:r>
    </w:p>
    <w:tbl>
      <w:tblPr>
        <w:tblStyle w:val="TableGrid"/>
        <w:tblW w:w="0" w:type="auto"/>
        <w:tblLook w:val="04A0" w:firstRow="1" w:lastRow="0" w:firstColumn="1" w:lastColumn="0" w:noHBand="0" w:noVBand="1"/>
      </w:tblPr>
      <w:tblGrid>
        <w:gridCol w:w="6025"/>
        <w:gridCol w:w="1344"/>
        <w:gridCol w:w="1356"/>
        <w:gridCol w:w="5665"/>
      </w:tblGrid>
      <w:tr w:rsidR="00377EF3" w:rsidRPr="00E86DC6" w14:paraId="5CFDAE63" w14:textId="77777777" w:rsidTr="005F3E95">
        <w:tc>
          <w:tcPr>
            <w:tcW w:w="14390" w:type="dxa"/>
            <w:gridSpan w:val="4"/>
            <w:shd w:val="clear" w:color="auto" w:fill="D9D9D9" w:themeFill="background1" w:themeFillShade="D9"/>
          </w:tcPr>
          <w:p w14:paraId="744AD331" w14:textId="77777777" w:rsidR="00377EF3" w:rsidRPr="00E86DC6" w:rsidRDefault="00377EF3" w:rsidP="00434BD9">
            <w:pPr>
              <w:jc w:val="center"/>
              <w:rPr>
                <w:rFonts w:eastAsia="Times New Roman" w:cs="Open Sans"/>
                <w:b/>
                <w:sz w:val="20"/>
                <w:szCs w:val="20"/>
              </w:rPr>
            </w:pPr>
            <w:r w:rsidRPr="00E86DC6">
              <w:rPr>
                <w:rFonts w:cs="Open Sans"/>
                <w:b/>
                <w:sz w:val="20"/>
                <w:szCs w:val="20"/>
              </w:rPr>
              <w:lastRenderedPageBreak/>
              <w:t xml:space="preserve">SECTION II: </w:t>
            </w:r>
            <w:r w:rsidRPr="00E86DC6">
              <w:rPr>
                <w:rFonts w:eastAsia="Times New Roman" w:cs="Open Sans"/>
                <w:b/>
                <w:sz w:val="20"/>
                <w:szCs w:val="20"/>
              </w:rPr>
              <w:t>ADDITIONAL ALIGNMENT CRITERIA AND INDICATORS OF QUALITY</w:t>
            </w:r>
          </w:p>
          <w:p w14:paraId="759503F2" w14:textId="77777777" w:rsidR="00377EF3" w:rsidRPr="00E86DC6" w:rsidRDefault="00377EF3" w:rsidP="00434BD9">
            <w:pPr>
              <w:jc w:val="center"/>
              <w:rPr>
                <w:rFonts w:cs="Open Sans"/>
                <w:b/>
                <w:i/>
                <w:sz w:val="20"/>
                <w:szCs w:val="20"/>
              </w:rPr>
            </w:pPr>
          </w:p>
          <w:p w14:paraId="70C55292" w14:textId="475BC600" w:rsidR="00377EF3" w:rsidRPr="00E86DC6" w:rsidRDefault="00377EF3" w:rsidP="00377EF3">
            <w:pPr>
              <w:rPr>
                <w:rFonts w:cs="Open Sans"/>
                <w:sz w:val="20"/>
                <w:szCs w:val="20"/>
              </w:rPr>
            </w:pPr>
            <w:r w:rsidRPr="00E86DC6">
              <w:rPr>
                <w:rFonts w:cs="Open Sans"/>
                <w:b/>
                <w:i/>
                <w:sz w:val="20"/>
                <w:szCs w:val="20"/>
              </w:rPr>
              <w:t>Part D. Teacher Support Materials</w:t>
            </w:r>
          </w:p>
        </w:tc>
      </w:tr>
      <w:tr w:rsidR="005F3E95" w:rsidRPr="00E86DC6" w14:paraId="4780D6D8" w14:textId="77777777" w:rsidTr="008E398F">
        <w:tc>
          <w:tcPr>
            <w:tcW w:w="6025" w:type="dxa"/>
            <w:shd w:val="clear" w:color="auto" w:fill="F2F2F2" w:themeFill="background1" w:themeFillShade="F2"/>
          </w:tcPr>
          <w:p w14:paraId="0B17F5D8" w14:textId="77777777" w:rsidR="00377EF3" w:rsidRPr="00E86DC6" w:rsidRDefault="00377EF3" w:rsidP="00434BD9">
            <w:pPr>
              <w:rPr>
                <w:rFonts w:cs="Open Sans"/>
                <w:sz w:val="20"/>
                <w:szCs w:val="20"/>
              </w:rPr>
            </w:pPr>
          </w:p>
        </w:tc>
        <w:tc>
          <w:tcPr>
            <w:tcW w:w="1344" w:type="dxa"/>
            <w:shd w:val="clear" w:color="auto" w:fill="F2F2F2" w:themeFill="background1" w:themeFillShade="F2"/>
          </w:tcPr>
          <w:p w14:paraId="313F05D5" w14:textId="77777777" w:rsidR="00377EF3" w:rsidRPr="00E86DC6" w:rsidRDefault="00377EF3" w:rsidP="00434BD9">
            <w:pPr>
              <w:rPr>
                <w:rFonts w:cs="Open Sans"/>
                <w:b/>
                <w:sz w:val="20"/>
                <w:szCs w:val="20"/>
              </w:rPr>
            </w:pPr>
            <w:r w:rsidRPr="00E86DC6">
              <w:rPr>
                <w:rFonts w:cs="Open Sans"/>
                <w:b/>
                <w:sz w:val="20"/>
                <w:szCs w:val="20"/>
              </w:rPr>
              <w:t>Yes</w:t>
            </w:r>
          </w:p>
        </w:tc>
        <w:tc>
          <w:tcPr>
            <w:tcW w:w="1356" w:type="dxa"/>
            <w:shd w:val="clear" w:color="auto" w:fill="F2F2F2" w:themeFill="background1" w:themeFillShade="F2"/>
          </w:tcPr>
          <w:p w14:paraId="59CF9637" w14:textId="77777777" w:rsidR="00377EF3" w:rsidRPr="00E86DC6" w:rsidRDefault="00377EF3" w:rsidP="00434BD9">
            <w:pPr>
              <w:rPr>
                <w:rFonts w:cs="Open Sans"/>
                <w:b/>
                <w:sz w:val="20"/>
                <w:szCs w:val="20"/>
              </w:rPr>
            </w:pPr>
            <w:r w:rsidRPr="00E86DC6">
              <w:rPr>
                <w:rFonts w:cs="Open Sans"/>
                <w:b/>
                <w:sz w:val="20"/>
                <w:szCs w:val="20"/>
              </w:rPr>
              <w:t>No</w:t>
            </w:r>
          </w:p>
        </w:tc>
        <w:tc>
          <w:tcPr>
            <w:tcW w:w="5665" w:type="dxa"/>
            <w:shd w:val="clear" w:color="auto" w:fill="F2F2F2" w:themeFill="background1" w:themeFillShade="F2"/>
          </w:tcPr>
          <w:p w14:paraId="0BC2B405" w14:textId="77777777" w:rsidR="00377EF3" w:rsidRPr="00E86DC6" w:rsidRDefault="00377EF3" w:rsidP="00434BD9">
            <w:pPr>
              <w:rPr>
                <w:rFonts w:cs="Open Sans"/>
                <w:b/>
                <w:sz w:val="20"/>
                <w:szCs w:val="20"/>
              </w:rPr>
            </w:pPr>
            <w:r w:rsidRPr="00E86DC6">
              <w:rPr>
                <w:rFonts w:cs="Open Sans"/>
                <w:b/>
                <w:sz w:val="20"/>
                <w:szCs w:val="20"/>
              </w:rPr>
              <w:t>Evidence</w:t>
            </w:r>
          </w:p>
        </w:tc>
      </w:tr>
      <w:tr w:rsidR="00B17185" w:rsidRPr="00E86DC6" w14:paraId="5B52C800" w14:textId="77777777" w:rsidTr="002D04E9">
        <w:trPr>
          <w:trHeight w:val="1296"/>
        </w:trPr>
        <w:tc>
          <w:tcPr>
            <w:tcW w:w="6025" w:type="dxa"/>
            <w:shd w:val="clear" w:color="auto" w:fill="auto"/>
            <w:vAlign w:val="center"/>
          </w:tcPr>
          <w:p w14:paraId="34BEEAB2" w14:textId="2CEE5BAC" w:rsidR="00B17185" w:rsidRPr="00AD7A31" w:rsidRDefault="00B17185" w:rsidP="00B17185">
            <w:pPr>
              <w:pStyle w:val="ListParagraph"/>
              <w:numPr>
                <w:ilvl w:val="0"/>
                <w:numId w:val="5"/>
              </w:numPr>
              <w:tabs>
                <w:tab w:val="left" w:pos="2010"/>
              </w:tabs>
              <w:ind w:left="247" w:hanging="247"/>
              <w:rPr>
                <w:rFonts w:cs="Open Sans"/>
                <w:sz w:val="20"/>
                <w:szCs w:val="20"/>
              </w:rPr>
            </w:pPr>
            <w:r w:rsidRPr="00AD7A31">
              <w:rPr>
                <w:rFonts w:cs="Open Sans"/>
                <w:sz w:val="20"/>
                <w:szCs w:val="20"/>
              </w:rPr>
              <w:t>Provides grade-level background information and context to guide integration of all topics, content strands, and social studies practices within the lessons, units, and grade.</w:t>
            </w:r>
          </w:p>
        </w:tc>
        <w:tc>
          <w:tcPr>
            <w:tcW w:w="1344" w:type="dxa"/>
            <w:shd w:val="clear" w:color="auto" w:fill="auto"/>
            <w:vAlign w:val="center"/>
          </w:tcPr>
          <w:p w14:paraId="1B3E7A6B" w14:textId="26C89B0E" w:rsidR="00B17185" w:rsidRPr="00E86DC6" w:rsidRDefault="00B17185" w:rsidP="00B17185">
            <w:pPr>
              <w:jc w:val="center"/>
              <w:rPr>
                <w:rFonts w:cs="Open Sans"/>
                <w:sz w:val="20"/>
                <w:szCs w:val="20"/>
              </w:rPr>
            </w:pPr>
            <w:r>
              <w:rPr>
                <w:rFonts w:cs="Open Sans"/>
                <w:sz w:val="20"/>
                <w:szCs w:val="20"/>
              </w:rPr>
              <w:t>X</w:t>
            </w:r>
          </w:p>
        </w:tc>
        <w:tc>
          <w:tcPr>
            <w:tcW w:w="1356" w:type="dxa"/>
            <w:shd w:val="clear" w:color="auto" w:fill="auto"/>
          </w:tcPr>
          <w:p w14:paraId="46EB26D9" w14:textId="77777777" w:rsidR="00B17185" w:rsidRPr="00E86DC6" w:rsidRDefault="00B17185" w:rsidP="00B17185">
            <w:pPr>
              <w:rPr>
                <w:rFonts w:cs="Open Sans"/>
                <w:sz w:val="20"/>
                <w:szCs w:val="20"/>
              </w:rPr>
            </w:pPr>
          </w:p>
        </w:tc>
        <w:tc>
          <w:tcPr>
            <w:tcW w:w="5665" w:type="dxa"/>
            <w:shd w:val="clear" w:color="auto" w:fill="auto"/>
            <w:vAlign w:val="center"/>
          </w:tcPr>
          <w:p w14:paraId="463E33B7" w14:textId="6DDCF918" w:rsidR="00B17185" w:rsidRPr="00E86DC6" w:rsidRDefault="00233113" w:rsidP="002D04E9">
            <w:pPr>
              <w:rPr>
                <w:rFonts w:cs="Open Sans"/>
                <w:sz w:val="20"/>
                <w:szCs w:val="20"/>
              </w:rPr>
            </w:pPr>
            <w:r>
              <w:rPr>
                <w:rFonts w:cs="Open Sans"/>
                <w:sz w:val="20"/>
                <w:szCs w:val="20"/>
              </w:rPr>
              <w:t>Background information is included in the side panels of the teacher’s edition</w:t>
            </w:r>
            <w:r w:rsidR="00902A17">
              <w:rPr>
                <w:rFonts w:cs="Open Sans"/>
                <w:sz w:val="20"/>
                <w:szCs w:val="20"/>
              </w:rPr>
              <w:t xml:space="preserve"> and content strands, state standards, and social studies practices are included throughout the textbook.   There are also opportunities provided for teachers to make connections between historical information and the modern world. </w:t>
            </w:r>
          </w:p>
        </w:tc>
      </w:tr>
      <w:tr w:rsidR="00B17185" w:rsidRPr="00E86DC6" w14:paraId="032BB391" w14:textId="77777777" w:rsidTr="002D04E9">
        <w:trPr>
          <w:trHeight w:val="1296"/>
        </w:trPr>
        <w:tc>
          <w:tcPr>
            <w:tcW w:w="6025" w:type="dxa"/>
            <w:shd w:val="clear" w:color="auto" w:fill="auto"/>
            <w:vAlign w:val="center"/>
          </w:tcPr>
          <w:p w14:paraId="11CF7DA5" w14:textId="7D24A246" w:rsidR="00B17185" w:rsidRPr="00AD7A31" w:rsidRDefault="00B17185" w:rsidP="00B17185">
            <w:pPr>
              <w:pStyle w:val="ListParagraph"/>
              <w:numPr>
                <w:ilvl w:val="0"/>
                <w:numId w:val="5"/>
              </w:numPr>
              <w:tabs>
                <w:tab w:val="left" w:pos="2010"/>
              </w:tabs>
              <w:ind w:left="247" w:hanging="247"/>
              <w:rPr>
                <w:rFonts w:cs="Open Sans"/>
                <w:sz w:val="20"/>
                <w:szCs w:val="20"/>
              </w:rPr>
            </w:pPr>
            <w:r w:rsidRPr="00AD7A31">
              <w:rPr>
                <w:rFonts w:cs="Open Sans"/>
                <w:sz w:val="20"/>
                <w:szCs w:val="20"/>
              </w:rPr>
              <w:t>Includes strategies that assist teachers in incorporating appropriate and integral connections between social studies and other subject areas (e.g., mathematics, ELA, science, visual and performing arts, CTE)</w:t>
            </w:r>
          </w:p>
        </w:tc>
        <w:tc>
          <w:tcPr>
            <w:tcW w:w="1344" w:type="dxa"/>
            <w:shd w:val="clear" w:color="auto" w:fill="auto"/>
            <w:vAlign w:val="center"/>
          </w:tcPr>
          <w:p w14:paraId="6013EE05" w14:textId="78F12393" w:rsidR="00B17185" w:rsidRPr="00E86DC6" w:rsidRDefault="00B17185" w:rsidP="00B17185">
            <w:pPr>
              <w:jc w:val="center"/>
              <w:rPr>
                <w:rFonts w:cs="Open Sans"/>
                <w:sz w:val="20"/>
                <w:szCs w:val="20"/>
              </w:rPr>
            </w:pPr>
            <w:r>
              <w:rPr>
                <w:rFonts w:cs="Open Sans"/>
                <w:sz w:val="20"/>
                <w:szCs w:val="20"/>
              </w:rPr>
              <w:t>X</w:t>
            </w:r>
          </w:p>
        </w:tc>
        <w:tc>
          <w:tcPr>
            <w:tcW w:w="1356" w:type="dxa"/>
            <w:shd w:val="clear" w:color="auto" w:fill="auto"/>
          </w:tcPr>
          <w:p w14:paraId="779F0FCD" w14:textId="77777777" w:rsidR="00B17185" w:rsidRPr="00E86DC6" w:rsidRDefault="00B17185" w:rsidP="00B17185">
            <w:pPr>
              <w:rPr>
                <w:rFonts w:cs="Open Sans"/>
                <w:sz w:val="20"/>
                <w:szCs w:val="20"/>
              </w:rPr>
            </w:pPr>
          </w:p>
        </w:tc>
        <w:tc>
          <w:tcPr>
            <w:tcW w:w="5665" w:type="dxa"/>
            <w:shd w:val="clear" w:color="auto" w:fill="auto"/>
            <w:vAlign w:val="center"/>
          </w:tcPr>
          <w:p w14:paraId="2C2E3172" w14:textId="66888BCF" w:rsidR="00B17185" w:rsidRPr="00E86DC6" w:rsidRDefault="0021622E" w:rsidP="002D04E9">
            <w:pPr>
              <w:rPr>
                <w:rFonts w:cs="Open Sans"/>
                <w:sz w:val="20"/>
                <w:szCs w:val="20"/>
              </w:rPr>
            </w:pPr>
            <w:r>
              <w:rPr>
                <w:rFonts w:cs="Open Sans"/>
                <w:sz w:val="20"/>
                <w:szCs w:val="20"/>
              </w:rPr>
              <w:t xml:space="preserve">The textbook is strong with regard to visual arts (generally in the form of primary sources) and technology integration.  The text also where appropriate making connections with ELA (especially in the form of reading strategies and the incorporation of graphic organizers), science, and mathematics. </w:t>
            </w:r>
          </w:p>
        </w:tc>
      </w:tr>
      <w:tr w:rsidR="00B17185" w:rsidRPr="00E86DC6" w14:paraId="4CEF56ED" w14:textId="77777777" w:rsidTr="002D04E9">
        <w:trPr>
          <w:trHeight w:val="1296"/>
        </w:trPr>
        <w:tc>
          <w:tcPr>
            <w:tcW w:w="6025" w:type="dxa"/>
            <w:shd w:val="clear" w:color="auto" w:fill="auto"/>
            <w:vAlign w:val="center"/>
          </w:tcPr>
          <w:p w14:paraId="5EBE5D98" w14:textId="32109BD6" w:rsidR="00B17185" w:rsidRPr="00AD7A31" w:rsidRDefault="00B17185" w:rsidP="00B17185">
            <w:pPr>
              <w:pStyle w:val="ListParagraph"/>
              <w:numPr>
                <w:ilvl w:val="0"/>
                <w:numId w:val="5"/>
              </w:numPr>
              <w:ind w:left="247" w:hanging="247"/>
              <w:rPr>
                <w:rFonts w:cs="Open Sans"/>
                <w:sz w:val="20"/>
                <w:szCs w:val="20"/>
              </w:rPr>
            </w:pPr>
            <w:r w:rsidRPr="00AD7A31">
              <w:rPr>
                <w:rFonts w:cs="Open Sans"/>
                <w:sz w:val="20"/>
                <w:szCs w:val="20"/>
              </w:rPr>
              <w:t>Provides strategies and guidance to support the inclusion of “hands-on” activities with other practices (e.g., asking questions, engagement in argument).</w:t>
            </w:r>
          </w:p>
        </w:tc>
        <w:tc>
          <w:tcPr>
            <w:tcW w:w="1344" w:type="dxa"/>
            <w:shd w:val="clear" w:color="auto" w:fill="auto"/>
            <w:vAlign w:val="center"/>
          </w:tcPr>
          <w:p w14:paraId="4819705A" w14:textId="55EEC725" w:rsidR="00B17185" w:rsidRPr="00E86DC6" w:rsidRDefault="00B17185" w:rsidP="00B17185">
            <w:pPr>
              <w:jc w:val="center"/>
              <w:rPr>
                <w:rFonts w:cs="Open Sans"/>
                <w:sz w:val="20"/>
                <w:szCs w:val="20"/>
              </w:rPr>
            </w:pPr>
            <w:r>
              <w:rPr>
                <w:rFonts w:cs="Open Sans"/>
                <w:sz w:val="20"/>
                <w:szCs w:val="20"/>
              </w:rPr>
              <w:t>X</w:t>
            </w:r>
          </w:p>
        </w:tc>
        <w:tc>
          <w:tcPr>
            <w:tcW w:w="1356" w:type="dxa"/>
            <w:shd w:val="clear" w:color="auto" w:fill="auto"/>
          </w:tcPr>
          <w:p w14:paraId="12F80843" w14:textId="77777777" w:rsidR="00B17185" w:rsidRPr="00E86DC6" w:rsidRDefault="00B17185" w:rsidP="00B17185">
            <w:pPr>
              <w:rPr>
                <w:rFonts w:cs="Open Sans"/>
                <w:sz w:val="20"/>
                <w:szCs w:val="20"/>
              </w:rPr>
            </w:pPr>
          </w:p>
        </w:tc>
        <w:tc>
          <w:tcPr>
            <w:tcW w:w="5665" w:type="dxa"/>
            <w:shd w:val="clear" w:color="auto" w:fill="auto"/>
            <w:vAlign w:val="center"/>
          </w:tcPr>
          <w:p w14:paraId="5061A477" w14:textId="00F6542D" w:rsidR="00B17185" w:rsidRPr="00E86DC6" w:rsidRDefault="007867A4" w:rsidP="002D04E9">
            <w:pPr>
              <w:rPr>
                <w:rFonts w:cs="Open Sans"/>
                <w:sz w:val="20"/>
                <w:szCs w:val="20"/>
              </w:rPr>
            </w:pPr>
            <w:r>
              <w:rPr>
                <w:rFonts w:cs="Open Sans"/>
                <w:sz w:val="20"/>
                <w:szCs w:val="20"/>
              </w:rPr>
              <w:t>S</w:t>
            </w:r>
            <w:r w:rsidR="0021622E">
              <w:rPr>
                <w:rFonts w:cs="Open Sans"/>
                <w:sz w:val="20"/>
                <w:szCs w:val="20"/>
              </w:rPr>
              <w:t>trategies for inferring, citing evidence, argumentative writing (just to name a few</w:t>
            </w:r>
            <w:r>
              <w:rPr>
                <w:rFonts w:cs="Open Sans"/>
                <w:sz w:val="20"/>
                <w:szCs w:val="20"/>
              </w:rPr>
              <w:t>)</w:t>
            </w:r>
            <w:r w:rsidR="0021622E">
              <w:rPr>
                <w:rFonts w:cs="Open Sans"/>
                <w:sz w:val="20"/>
                <w:szCs w:val="20"/>
              </w:rPr>
              <w:t xml:space="preserve"> are embedded throughout the text as well as the Inquiry Journal.  </w:t>
            </w:r>
          </w:p>
        </w:tc>
      </w:tr>
      <w:tr w:rsidR="00B17185" w:rsidRPr="00E86DC6" w14:paraId="663866BF" w14:textId="77777777" w:rsidTr="002D04E9">
        <w:trPr>
          <w:trHeight w:val="1296"/>
        </w:trPr>
        <w:tc>
          <w:tcPr>
            <w:tcW w:w="6025" w:type="dxa"/>
            <w:shd w:val="clear" w:color="auto" w:fill="auto"/>
            <w:vAlign w:val="center"/>
          </w:tcPr>
          <w:p w14:paraId="14E698F1" w14:textId="145AF9D9" w:rsidR="00B17185" w:rsidRPr="00AD7A31" w:rsidRDefault="00B17185" w:rsidP="00B17185">
            <w:pPr>
              <w:pStyle w:val="ListParagraph"/>
              <w:numPr>
                <w:ilvl w:val="0"/>
                <w:numId w:val="5"/>
              </w:numPr>
              <w:ind w:left="247" w:hanging="247"/>
              <w:rPr>
                <w:rFonts w:cs="Open Sans"/>
                <w:sz w:val="20"/>
                <w:szCs w:val="20"/>
              </w:rPr>
            </w:pPr>
            <w:r w:rsidRPr="00AD7A31">
              <w:rPr>
                <w:rFonts w:cs="Open Sans"/>
                <w:sz w:val="20"/>
                <w:szCs w:val="20"/>
              </w:rPr>
              <w:t>Strategies included to assist teachers in identifying student misconceptions and the reason(s) that prevent student mastery of the topics, content strands, and social studies practices within the standards.</w:t>
            </w:r>
          </w:p>
        </w:tc>
        <w:tc>
          <w:tcPr>
            <w:tcW w:w="1344" w:type="dxa"/>
            <w:shd w:val="clear" w:color="auto" w:fill="auto"/>
            <w:vAlign w:val="center"/>
          </w:tcPr>
          <w:p w14:paraId="6D861D08" w14:textId="445AC350" w:rsidR="00B17185" w:rsidRPr="00E86DC6" w:rsidRDefault="00B17185" w:rsidP="00B17185">
            <w:pPr>
              <w:jc w:val="center"/>
              <w:rPr>
                <w:rFonts w:cs="Open Sans"/>
                <w:sz w:val="20"/>
                <w:szCs w:val="20"/>
              </w:rPr>
            </w:pPr>
            <w:r>
              <w:rPr>
                <w:rFonts w:cs="Open Sans"/>
                <w:sz w:val="20"/>
                <w:szCs w:val="20"/>
              </w:rPr>
              <w:t>X</w:t>
            </w:r>
          </w:p>
        </w:tc>
        <w:tc>
          <w:tcPr>
            <w:tcW w:w="1356" w:type="dxa"/>
            <w:shd w:val="clear" w:color="auto" w:fill="auto"/>
          </w:tcPr>
          <w:p w14:paraId="4D14A0AF" w14:textId="77777777" w:rsidR="00B17185" w:rsidRPr="00E86DC6" w:rsidRDefault="00B17185" w:rsidP="00B17185">
            <w:pPr>
              <w:rPr>
                <w:rFonts w:cs="Open Sans"/>
                <w:sz w:val="20"/>
                <w:szCs w:val="20"/>
              </w:rPr>
            </w:pPr>
          </w:p>
        </w:tc>
        <w:tc>
          <w:tcPr>
            <w:tcW w:w="5665" w:type="dxa"/>
            <w:shd w:val="clear" w:color="auto" w:fill="auto"/>
            <w:vAlign w:val="center"/>
          </w:tcPr>
          <w:p w14:paraId="2B653F41" w14:textId="24D09ABC" w:rsidR="00B17185" w:rsidRPr="00E86DC6" w:rsidRDefault="00243CA9" w:rsidP="002D04E9">
            <w:pPr>
              <w:rPr>
                <w:rFonts w:cs="Open Sans"/>
                <w:sz w:val="20"/>
                <w:szCs w:val="20"/>
              </w:rPr>
            </w:pPr>
            <w:r>
              <w:rPr>
                <w:rFonts w:cs="Open Sans"/>
                <w:sz w:val="20"/>
                <w:szCs w:val="20"/>
              </w:rPr>
              <w:t>Chapters include “Predictable Misunderstandings” sections where appropriate and needed.  For example, in Chapter 9 (The Jackson Era), there is a description of a potential misconception from students that things like “partisanship, mudslinging, negative campaigning, and other political phenomena are recent developments in American democracy,” but the section goes onto give examples of this from the Jacksonian Era.</w:t>
            </w:r>
          </w:p>
        </w:tc>
      </w:tr>
      <w:tr w:rsidR="00B17185" w:rsidRPr="00E86DC6" w14:paraId="6042A005" w14:textId="77777777" w:rsidTr="002D04E9">
        <w:trPr>
          <w:trHeight w:val="1296"/>
        </w:trPr>
        <w:tc>
          <w:tcPr>
            <w:tcW w:w="6025" w:type="dxa"/>
            <w:shd w:val="clear" w:color="auto" w:fill="auto"/>
            <w:vAlign w:val="center"/>
          </w:tcPr>
          <w:p w14:paraId="63A5FE50" w14:textId="3982B869" w:rsidR="00B17185" w:rsidRPr="00AD7A31" w:rsidRDefault="00B17185" w:rsidP="00B17185">
            <w:pPr>
              <w:pStyle w:val="ListParagraph"/>
              <w:numPr>
                <w:ilvl w:val="0"/>
                <w:numId w:val="5"/>
              </w:numPr>
              <w:ind w:left="247" w:hanging="247"/>
              <w:rPr>
                <w:rFonts w:cs="Open Sans"/>
                <w:sz w:val="20"/>
                <w:szCs w:val="20"/>
              </w:rPr>
            </w:pPr>
            <w:r w:rsidRPr="00AD7A31">
              <w:rPr>
                <w:rFonts w:cs="Open Sans"/>
                <w:sz w:val="20"/>
                <w:szCs w:val="20"/>
              </w:rPr>
              <w:lastRenderedPageBreak/>
              <w:t xml:space="preserve">Includes strategies to help teachers identify ways in which activities or learning experiences can be contextualized to the school environment (e.g., place- based learning experiences).  </w:t>
            </w:r>
          </w:p>
        </w:tc>
        <w:tc>
          <w:tcPr>
            <w:tcW w:w="1344" w:type="dxa"/>
            <w:shd w:val="clear" w:color="auto" w:fill="auto"/>
            <w:vAlign w:val="center"/>
          </w:tcPr>
          <w:p w14:paraId="721A2152" w14:textId="6903AAFA" w:rsidR="00B17185" w:rsidRPr="00E86DC6" w:rsidRDefault="00B17185" w:rsidP="00B17185">
            <w:pPr>
              <w:jc w:val="center"/>
              <w:rPr>
                <w:rFonts w:cs="Open Sans"/>
                <w:sz w:val="20"/>
                <w:szCs w:val="20"/>
              </w:rPr>
            </w:pPr>
            <w:r>
              <w:rPr>
                <w:rFonts w:cs="Open Sans"/>
                <w:sz w:val="20"/>
                <w:szCs w:val="20"/>
              </w:rPr>
              <w:t>X</w:t>
            </w:r>
          </w:p>
        </w:tc>
        <w:tc>
          <w:tcPr>
            <w:tcW w:w="1356" w:type="dxa"/>
            <w:shd w:val="clear" w:color="auto" w:fill="auto"/>
          </w:tcPr>
          <w:p w14:paraId="6F7D33F5" w14:textId="77777777" w:rsidR="00B17185" w:rsidRPr="00E86DC6" w:rsidRDefault="00B17185" w:rsidP="00B17185">
            <w:pPr>
              <w:rPr>
                <w:rFonts w:cs="Open Sans"/>
                <w:sz w:val="20"/>
                <w:szCs w:val="20"/>
              </w:rPr>
            </w:pPr>
          </w:p>
        </w:tc>
        <w:tc>
          <w:tcPr>
            <w:tcW w:w="5665" w:type="dxa"/>
            <w:shd w:val="clear" w:color="auto" w:fill="auto"/>
            <w:vAlign w:val="center"/>
          </w:tcPr>
          <w:p w14:paraId="313F30DF" w14:textId="0901857F" w:rsidR="00B17185" w:rsidRPr="00E86DC6" w:rsidRDefault="00902A17" w:rsidP="002D04E9">
            <w:pPr>
              <w:rPr>
                <w:rFonts w:cs="Open Sans"/>
                <w:sz w:val="20"/>
                <w:szCs w:val="20"/>
              </w:rPr>
            </w:pPr>
            <w:r>
              <w:rPr>
                <w:rFonts w:cs="Open Sans"/>
                <w:sz w:val="20"/>
                <w:szCs w:val="20"/>
              </w:rPr>
              <w:t xml:space="preserve">Chapters include activities for “Citizenship Taking Action” as well as many real-world project-based learning opportunities (e.g. Chapter Inquiry Projects) which provide students and teachers with a means of applying learning outside of the classroom. </w:t>
            </w:r>
          </w:p>
        </w:tc>
      </w:tr>
    </w:tbl>
    <w:p w14:paraId="790FF584" w14:textId="77777777" w:rsidR="00377EF3" w:rsidRPr="00E86DC6" w:rsidRDefault="00377EF3" w:rsidP="00491190">
      <w:pPr>
        <w:keepNext/>
        <w:rPr>
          <w:rFonts w:cs="Open Sans"/>
        </w:rPr>
      </w:pPr>
    </w:p>
    <w:sectPr w:rsidR="00377EF3" w:rsidRPr="00E86DC6" w:rsidSect="007B491C">
      <w:headerReference w:type="default" r:id="rId9"/>
      <w:footerReference w:type="default" r:id="rId10"/>
      <w:pgSz w:w="15840" w:h="12240" w:orient="landscape"/>
      <w:pgMar w:top="720" w:right="63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A7A098" w14:textId="77777777" w:rsidR="0039305E" w:rsidRDefault="0039305E" w:rsidP="006E0328">
      <w:pPr>
        <w:spacing w:after="0" w:line="240" w:lineRule="auto"/>
      </w:pPr>
      <w:r>
        <w:separator/>
      </w:r>
    </w:p>
  </w:endnote>
  <w:endnote w:type="continuationSeparator" w:id="0">
    <w:p w14:paraId="32D38978" w14:textId="77777777" w:rsidR="0039305E" w:rsidRDefault="0039305E" w:rsidP="006E0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Calibri"/>
    <w:panose1 w:val="020B0606030504020204"/>
    <w:charset w:val="00"/>
    <w:family w:val="swiss"/>
    <w:pitch w:val="variable"/>
    <w:sig w:usb0="E00002EF" w:usb1="4000205B" w:usb2="00000028"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56BE8" w14:textId="6FD3DB09" w:rsidR="007867A4" w:rsidRDefault="007867A4">
    <w:pPr>
      <w:pStyle w:val="Footer"/>
    </w:pPr>
  </w:p>
  <w:p w14:paraId="60BEA98A" w14:textId="77777777" w:rsidR="007867A4" w:rsidRDefault="007867A4" w:rsidP="009E65FD">
    <w:pPr>
      <w:pStyle w:val="Footer"/>
    </w:pPr>
    <w:r>
      <w:t>Book Title and ISBN: United States History and Geography: Colonization to Reconstruction, Tennessee Student Edition / 9780076871698</w:t>
    </w:r>
  </w:p>
  <w:p w14:paraId="0D7AFE82" w14:textId="77777777" w:rsidR="007867A4" w:rsidRDefault="007867A4" w:rsidP="009E65FD">
    <w:pPr>
      <w:pStyle w:val="Footer"/>
    </w:pPr>
  </w:p>
  <w:p w14:paraId="08D26106" w14:textId="15E75BA2" w:rsidR="007867A4" w:rsidRDefault="007867A4" w:rsidP="009E65FD">
    <w:pPr>
      <w:pStyle w:val="Footer"/>
    </w:pPr>
    <w:r>
      <w:t>Level(s)/Course(s): 8</w:t>
    </w:r>
    <w:r w:rsidRPr="008721E9">
      <w:rPr>
        <w:vertAlign w:val="superscript"/>
      </w:rPr>
      <w:t>th</w:t>
    </w:r>
    <w:r>
      <w:t xml:space="preserve"> Grade / 0814</w:t>
    </w:r>
    <w:r>
      <w:tab/>
    </w:r>
    <w:r>
      <w:tab/>
      <w:t>Publisher: McGraw-Hill School Education LLC                  Copyright: 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F8ABB4" w14:textId="77777777" w:rsidR="0039305E" w:rsidRDefault="0039305E" w:rsidP="006E0328">
      <w:pPr>
        <w:spacing w:after="0" w:line="240" w:lineRule="auto"/>
      </w:pPr>
      <w:r>
        <w:separator/>
      </w:r>
    </w:p>
  </w:footnote>
  <w:footnote w:type="continuationSeparator" w:id="0">
    <w:p w14:paraId="595987B9" w14:textId="77777777" w:rsidR="0039305E" w:rsidRDefault="0039305E" w:rsidP="006E03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F0437" w14:textId="77777777" w:rsidR="007867A4" w:rsidRDefault="0039305E">
    <w:pPr>
      <w:pStyle w:val="Header"/>
      <w:jc w:val="right"/>
    </w:pPr>
    <w:sdt>
      <w:sdtPr>
        <w:id w:val="551434826"/>
        <w:docPartObj>
          <w:docPartGallery w:val="Page Numbers (Top of Page)"/>
          <w:docPartUnique/>
        </w:docPartObj>
      </w:sdtPr>
      <w:sdtEndPr>
        <w:rPr>
          <w:noProof/>
        </w:rPr>
      </w:sdtEndPr>
      <w:sdtContent>
        <w:r w:rsidR="007867A4">
          <w:fldChar w:fldCharType="begin"/>
        </w:r>
        <w:r w:rsidR="007867A4">
          <w:instrText xml:space="preserve"> PAGE   \* MERGEFORMAT </w:instrText>
        </w:r>
        <w:r w:rsidR="007867A4">
          <w:fldChar w:fldCharType="separate"/>
        </w:r>
        <w:r w:rsidR="00EC24BB">
          <w:rPr>
            <w:noProof/>
          </w:rPr>
          <w:t>29</w:t>
        </w:r>
        <w:r w:rsidR="007867A4">
          <w:rPr>
            <w:noProof/>
          </w:rPr>
          <w:fldChar w:fldCharType="end"/>
        </w:r>
      </w:sdtContent>
    </w:sdt>
  </w:p>
  <w:p w14:paraId="40460E0B" w14:textId="77777777" w:rsidR="007867A4" w:rsidRDefault="007867A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928E3"/>
    <w:multiLevelType w:val="hybridMultilevel"/>
    <w:tmpl w:val="AB3833F4"/>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 w15:restartNumberingAfterBreak="0">
    <w:nsid w:val="095F28ED"/>
    <w:multiLevelType w:val="multilevel"/>
    <w:tmpl w:val="7B20EB64"/>
    <w:styleLink w:val="List27"/>
    <w:lvl w:ilvl="0">
      <w:start w:val="1"/>
      <w:numFmt w:val="decimal"/>
      <w:lvlText w:val="%1)"/>
      <w:lvlJc w:val="left"/>
      <w:pPr>
        <w:tabs>
          <w:tab w:val="num" w:pos="1440"/>
        </w:tabs>
        <w:ind w:left="1440" w:hanging="360"/>
      </w:pPr>
      <w:rPr>
        <w:position w:val="0"/>
        <w:sz w:val="24"/>
        <w:szCs w:val="24"/>
        <w:rtl w:val="0"/>
      </w:rPr>
    </w:lvl>
    <w:lvl w:ilvl="1">
      <w:start w:val="1"/>
      <w:numFmt w:val="lowerLetter"/>
      <w:lvlText w:val="%2."/>
      <w:lvlJc w:val="left"/>
      <w:pPr>
        <w:tabs>
          <w:tab w:val="num" w:pos="2520"/>
        </w:tabs>
        <w:ind w:left="2520" w:hanging="360"/>
      </w:pPr>
      <w:rPr>
        <w:position w:val="0"/>
        <w:sz w:val="24"/>
        <w:szCs w:val="24"/>
        <w:rtl w:val="0"/>
      </w:rPr>
    </w:lvl>
    <w:lvl w:ilvl="2">
      <w:start w:val="1"/>
      <w:numFmt w:val="lowerRoman"/>
      <w:lvlText w:val="%3."/>
      <w:lvlJc w:val="left"/>
      <w:pPr>
        <w:tabs>
          <w:tab w:val="num" w:pos="3240"/>
        </w:tabs>
        <w:ind w:left="3240" w:hanging="296"/>
      </w:pPr>
      <w:rPr>
        <w:position w:val="0"/>
        <w:sz w:val="24"/>
        <w:szCs w:val="24"/>
        <w:rtl w:val="0"/>
      </w:rPr>
    </w:lvl>
    <w:lvl w:ilvl="3">
      <w:start w:val="1"/>
      <w:numFmt w:val="decimal"/>
      <w:lvlText w:val="%4."/>
      <w:lvlJc w:val="left"/>
      <w:pPr>
        <w:tabs>
          <w:tab w:val="num" w:pos="3960"/>
        </w:tabs>
        <w:ind w:left="3960" w:hanging="360"/>
      </w:pPr>
      <w:rPr>
        <w:position w:val="0"/>
        <w:sz w:val="24"/>
        <w:szCs w:val="24"/>
        <w:rtl w:val="0"/>
      </w:rPr>
    </w:lvl>
    <w:lvl w:ilvl="4">
      <w:start w:val="1"/>
      <w:numFmt w:val="lowerLetter"/>
      <w:lvlText w:val="%5."/>
      <w:lvlJc w:val="left"/>
      <w:pPr>
        <w:tabs>
          <w:tab w:val="num" w:pos="4680"/>
        </w:tabs>
        <w:ind w:left="4680" w:hanging="360"/>
      </w:pPr>
      <w:rPr>
        <w:position w:val="0"/>
        <w:sz w:val="24"/>
        <w:szCs w:val="24"/>
        <w:rtl w:val="0"/>
      </w:rPr>
    </w:lvl>
    <w:lvl w:ilvl="5">
      <w:start w:val="1"/>
      <w:numFmt w:val="lowerRoman"/>
      <w:lvlText w:val="%6."/>
      <w:lvlJc w:val="left"/>
      <w:pPr>
        <w:tabs>
          <w:tab w:val="num" w:pos="5400"/>
        </w:tabs>
        <w:ind w:left="5400" w:hanging="296"/>
      </w:pPr>
      <w:rPr>
        <w:position w:val="0"/>
        <w:sz w:val="24"/>
        <w:szCs w:val="24"/>
        <w:rtl w:val="0"/>
      </w:rPr>
    </w:lvl>
    <w:lvl w:ilvl="6">
      <w:start w:val="1"/>
      <w:numFmt w:val="decimal"/>
      <w:lvlText w:val="%7."/>
      <w:lvlJc w:val="left"/>
      <w:pPr>
        <w:tabs>
          <w:tab w:val="num" w:pos="6120"/>
        </w:tabs>
        <w:ind w:left="6120" w:hanging="360"/>
      </w:pPr>
      <w:rPr>
        <w:position w:val="0"/>
        <w:sz w:val="24"/>
        <w:szCs w:val="24"/>
        <w:rtl w:val="0"/>
      </w:rPr>
    </w:lvl>
    <w:lvl w:ilvl="7">
      <w:start w:val="1"/>
      <w:numFmt w:val="lowerLetter"/>
      <w:lvlText w:val="%8."/>
      <w:lvlJc w:val="left"/>
      <w:pPr>
        <w:tabs>
          <w:tab w:val="num" w:pos="6840"/>
        </w:tabs>
        <w:ind w:left="6840" w:hanging="360"/>
      </w:pPr>
      <w:rPr>
        <w:position w:val="0"/>
        <w:sz w:val="24"/>
        <w:szCs w:val="24"/>
        <w:rtl w:val="0"/>
      </w:rPr>
    </w:lvl>
    <w:lvl w:ilvl="8">
      <w:start w:val="1"/>
      <w:numFmt w:val="lowerRoman"/>
      <w:lvlText w:val="%9."/>
      <w:lvlJc w:val="left"/>
      <w:pPr>
        <w:tabs>
          <w:tab w:val="num" w:pos="7560"/>
        </w:tabs>
        <w:ind w:left="7560" w:hanging="296"/>
      </w:pPr>
      <w:rPr>
        <w:position w:val="0"/>
        <w:sz w:val="24"/>
        <w:szCs w:val="24"/>
        <w:rtl w:val="0"/>
      </w:rPr>
    </w:lvl>
  </w:abstractNum>
  <w:abstractNum w:abstractNumId="2" w15:restartNumberingAfterBreak="0">
    <w:nsid w:val="0D547DBA"/>
    <w:multiLevelType w:val="hybridMultilevel"/>
    <w:tmpl w:val="66903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2B0E22"/>
    <w:multiLevelType w:val="hybridMultilevel"/>
    <w:tmpl w:val="9C888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380BB3"/>
    <w:multiLevelType w:val="hybridMultilevel"/>
    <w:tmpl w:val="26EC9C64"/>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5" w15:restartNumberingAfterBreak="0">
    <w:nsid w:val="15F32EE4"/>
    <w:multiLevelType w:val="hybridMultilevel"/>
    <w:tmpl w:val="34BEA516"/>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6" w15:restartNumberingAfterBreak="0">
    <w:nsid w:val="1C3B270A"/>
    <w:multiLevelType w:val="hybridMultilevel"/>
    <w:tmpl w:val="6A4202EC"/>
    <w:lvl w:ilvl="0" w:tplc="F4AE60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E53DE8"/>
    <w:multiLevelType w:val="hybridMultilevel"/>
    <w:tmpl w:val="60F28ABA"/>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8" w15:restartNumberingAfterBreak="0">
    <w:nsid w:val="1E11287B"/>
    <w:multiLevelType w:val="hybridMultilevel"/>
    <w:tmpl w:val="74C2A740"/>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9" w15:restartNumberingAfterBreak="0">
    <w:nsid w:val="24CF5FEF"/>
    <w:multiLevelType w:val="hybridMultilevel"/>
    <w:tmpl w:val="902EB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6B3F5E"/>
    <w:multiLevelType w:val="hybridMultilevel"/>
    <w:tmpl w:val="0ADAB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82571D"/>
    <w:multiLevelType w:val="hybridMultilevel"/>
    <w:tmpl w:val="816A3EE4"/>
    <w:lvl w:ilvl="0" w:tplc="452AC20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D61B98"/>
    <w:multiLevelType w:val="hybridMultilevel"/>
    <w:tmpl w:val="7494E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CA4625"/>
    <w:multiLevelType w:val="hybridMultilevel"/>
    <w:tmpl w:val="889AE44C"/>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14" w15:restartNumberingAfterBreak="0">
    <w:nsid w:val="3F462D1C"/>
    <w:multiLevelType w:val="hybridMultilevel"/>
    <w:tmpl w:val="CFAC9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EE03E0"/>
    <w:multiLevelType w:val="hybridMultilevel"/>
    <w:tmpl w:val="5FE8D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286076"/>
    <w:multiLevelType w:val="hybridMultilevel"/>
    <w:tmpl w:val="CE2AC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832FBF"/>
    <w:multiLevelType w:val="hybridMultilevel"/>
    <w:tmpl w:val="B3A0B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1041AF"/>
    <w:multiLevelType w:val="hybridMultilevel"/>
    <w:tmpl w:val="91ACE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A21AB2"/>
    <w:multiLevelType w:val="hybridMultilevel"/>
    <w:tmpl w:val="837A4BEE"/>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0" w15:restartNumberingAfterBreak="0">
    <w:nsid w:val="59E72EE6"/>
    <w:multiLevelType w:val="hybridMultilevel"/>
    <w:tmpl w:val="E29AC530"/>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21" w15:restartNumberingAfterBreak="0">
    <w:nsid w:val="5A234438"/>
    <w:multiLevelType w:val="hybridMultilevel"/>
    <w:tmpl w:val="C680BC1C"/>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22" w15:restartNumberingAfterBreak="0">
    <w:nsid w:val="5D5A074E"/>
    <w:multiLevelType w:val="hybridMultilevel"/>
    <w:tmpl w:val="C9A8D48C"/>
    <w:lvl w:ilvl="0" w:tplc="8110D2C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DBE0305"/>
    <w:multiLevelType w:val="hybridMultilevel"/>
    <w:tmpl w:val="4FFCE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FD1D25"/>
    <w:multiLevelType w:val="hybridMultilevel"/>
    <w:tmpl w:val="AC165818"/>
    <w:lvl w:ilvl="0" w:tplc="04090001">
      <w:start w:val="1"/>
      <w:numFmt w:val="bullet"/>
      <w:lvlText w:val=""/>
      <w:lvlJc w:val="left"/>
      <w:pPr>
        <w:ind w:left="695" w:hanging="360"/>
      </w:pPr>
      <w:rPr>
        <w:rFonts w:ascii="Symbol" w:hAnsi="Symbol" w:hint="default"/>
      </w:rPr>
    </w:lvl>
    <w:lvl w:ilvl="1" w:tplc="04090003" w:tentative="1">
      <w:start w:val="1"/>
      <w:numFmt w:val="bullet"/>
      <w:lvlText w:val="o"/>
      <w:lvlJc w:val="left"/>
      <w:pPr>
        <w:ind w:left="1415" w:hanging="360"/>
      </w:pPr>
      <w:rPr>
        <w:rFonts w:ascii="Courier New" w:hAnsi="Courier New" w:cs="Courier New" w:hint="default"/>
      </w:rPr>
    </w:lvl>
    <w:lvl w:ilvl="2" w:tplc="04090005" w:tentative="1">
      <w:start w:val="1"/>
      <w:numFmt w:val="bullet"/>
      <w:lvlText w:val=""/>
      <w:lvlJc w:val="left"/>
      <w:pPr>
        <w:ind w:left="2135" w:hanging="360"/>
      </w:pPr>
      <w:rPr>
        <w:rFonts w:ascii="Wingdings" w:hAnsi="Wingdings" w:hint="default"/>
      </w:rPr>
    </w:lvl>
    <w:lvl w:ilvl="3" w:tplc="04090001" w:tentative="1">
      <w:start w:val="1"/>
      <w:numFmt w:val="bullet"/>
      <w:lvlText w:val=""/>
      <w:lvlJc w:val="left"/>
      <w:pPr>
        <w:ind w:left="2855" w:hanging="360"/>
      </w:pPr>
      <w:rPr>
        <w:rFonts w:ascii="Symbol" w:hAnsi="Symbol" w:hint="default"/>
      </w:rPr>
    </w:lvl>
    <w:lvl w:ilvl="4" w:tplc="04090003" w:tentative="1">
      <w:start w:val="1"/>
      <w:numFmt w:val="bullet"/>
      <w:lvlText w:val="o"/>
      <w:lvlJc w:val="left"/>
      <w:pPr>
        <w:ind w:left="3575" w:hanging="360"/>
      </w:pPr>
      <w:rPr>
        <w:rFonts w:ascii="Courier New" w:hAnsi="Courier New" w:cs="Courier New" w:hint="default"/>
      </w:rPr>
    </w:lvl>
    <w:lvl w:ilvl="5" w:tplc="04090005" w:tentative="1">
      <w:start w:val="1"/>
      <w:numFmt w:val="bullet"/>
      <w:lvlText w:val=""/>
      <w:lvlJc w:val="left"/>
      <w:pPr>
        <w:ind w:left="4295" w:hanging="360"/>
      </w:pPr>
      <w:rPr>
        <w:rFonts w:ascii="Wingdings" w:hAnsi="Wingdings" w:hint="default"/>
      </w:rPr>
    </w:lvl>
    <w:lvl w:ilvl="6" w:tplc="04090001" w:tentative="1">
      <w:start w:val="1"/>
      <w:numFmt w:val="bullet"/>
      <w:lvlText w:val=""/>
      <w:lvlJc w:val="left"/>
      <w:pPr>
        <w:ind w:left="5015" w:hanging="360"/>
      </w:pPr>
      <w:rPr>
        <w:rFonts w:ascii="Symbol" w:hAnsi="Symbol" w:hint="default"/>
      </w:rPr>
    </w:lvl>
    <w:lvl w:ilvl="7" w:tplc="04090003" w:tentative="1">
      <w:start w:val="1"/>
      <w:numFmt w:val="bullet"/>
      <w:lvlText w:val="o"/>
      <w:lvlJc w:val="left"/>
      <w:pPr>
        <w:ind w:left="5735" w:hanging="360"/>
      </w:pPr>
      <w:rPr>
        <w:rFonts w:ascii="Courier New" w:hAnsi="Courier New" w:cs="Courier New" w:hint="default"/>
      </w:rPr>
    </w:lvl>
    <w:lvl w:ilvl="8" w:tplc="04090005" w:tentative="1">
      <w:start w:val="1"/>
      <w:numFmt w:val="bullet"/>
      <w:lvlText w:val=""/>
      <w:lvlJc w:val="left"/>
      <w:pPr>
        <w:ind w:left="6455" w:hanging="360"/>
      </w:pPr>
      <w:rPr>
        <w:rFonts w:ascii="Wingdings" w:hAnsi="Wingdings" w:hint="default"/>
      </w:rPr>
    </w:lvl>
  </w:abstractNum>
  <w:abstractNum w:abstractNumId="25" w15:restartNumberingAfterBreak="0">
    <w:nsid w:val="64D936D0"/>
    <w:multiLevelType w:val="hybridMultilevel"/>
    <w:tmpl w:val="40429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A0766E9"/>
    <w:multiLevelType w:val="hybridMultilevel"/>
    <w:tmpl w:val="673CF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F6F3C09"/>
    <w:multiLevelType w:val="hybridMultilevel"/>
    <w:tmpl w:val="BA783940"/>
    <w:lvl w:ilvl="0" w:tplc="198EC8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D56135C"/>
    <w:multiLevelType w:val="hybridMultilevel"/>
    <w:tmpl w:val="C94CE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F082006"/>
    <w:multiLevelType w:val="hybridMultilevel"/>
    <w:tmpl w:val="D7D6D212"/>
    <w:lvl w:ilvl="0" w:tplc="04090001">
      <w:start w:val="1"/>
      <w:numFmt w:val="bullet"/>
      <w:lvlText w:val=""/>
      <w:lvlJc w:val="left"/>
      <w:pPr>
        <w:ind w:left="681" w:hanging="360"/>
      </w:pPr>
      <w:rPr>
        <w:rFonts w:ascii="Symbol" w:hAnsi="Symbol" w:hint="default"/>
      </w:rPr>
    </w:lvl>
    <w:lvl w:ilvl="1" w:tplc="04090003" w:tentative="1">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num w:numId="1">
    <w:abstractNumId w:val="27"/>
  </w:num>
  <w:num w:numId="2">
    <w:abstractNumId w:val="1"/>
  </w:num>
  <w:num w:numId="3">
    <w:abstractNumId w:val="11"/>
  </w:num>
  <w:num w:numId="4">
    <w:abstractNumId w:val="22"/>
  </w:num>
  <w:num w:numId="5">
    <w:abstractNumId w:val="6"/>
  </w:num>
  <w:num w:numId="6">
    <w:abstractNumId w:val="18"/>
  </w:num>
  <w:num w:numId="7">
    <w:abstractNumId w:val="23"/>
  </w:num>
  <w:num w:numId="8">
    <w:abstractNumId w:val="9"/>
  </w:num>
  <w:num w:numId="9">
    <w:abstractNumId w:val="17"/>
  </w:num>
  <w:num w:numId="10">
    <w:abstractNumId w:val="26"/>
  </w:num>
  <w:num w:numId="11">
    <w:abstractNumId w:val="15"/>
  </w:num>
  <w:num w:numId="12">
    <w:abstractNumId w:val="25"/>
  </w:num>
  <w:num w:numId="13">
    <w:abstractNumId w:val="3"/>
  </w:num>
  <w:num w:numId="14">
    <w:abstractNumId w:val="16"/>
  </w:num>
  <w:num w:numId="15">
    <w:abstractNumId w:val="2"/>
  </w:num>
  <w:num w:numId="16">
    <w:abstractNumId w:val="28"/>
  </w:num>
  <w:num w:numId="17">
    <w:abstractNumId w:val="10"/>
  </w:num>
  <w:num w:numId="18">
    <w:abstractNumId w:val="14"/>
  </w:num>
  <w:num w:numId="19">
    <w:abstractNumId w:val="12"/>
  </w:num>
  <w:num w:numId="20">
    <w:abstractNumId w:val="20"/>
  </w:num>
  <w:num w:numId="21">
    <w:abstractNumId w:val="19"/>
  </w:num>
  <w:num w:numId="22">
    <w:abstractNumId w:val="29"/>
  </w:num>
  <w:num w:numId="23">
    <w:abstractNumId w:val="4"/>
  </w:num>
  <w:num w:numId="24">
    <w:abstractNumId w:val="24"/>
  </w:num>
  <w:num w:numId="25">
    <w:abstractNumId w:val="21"/>
  </w:num>
  <w:num w:numId="26">
    <w:abstractNumId w:val="5"/>
  </w:num>
  <w:num w:numId="27">
    <w:abstractNumId w:val="7"/>
  </w:num>
  <w:num w:numId="28">
    <w:abstractNumId w:val="8"/>
  </w:num>
  <w:num w:numId="29">
    <w:abstractNumId w:val="13"/>
  </w:num>
  <w:num w:numId="30">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D82"/>
    <w:rsid w:val="00011E6F"/>
    <w:rsid w:val="000133E5"/>
    <w:rsid w:val="00017685"/>
    <w:rsid w:val="000231EF"/>
    <w:rsid w:val="00045E56"/>
    <w:rsid w:val="00075D27"/>
    <w:rsid w:val="000765B1"/>
    <w:rsid w:val="000779AE"/>
    <w:rsid w:val="00080F91"/>
    <w:rsid w:val="000A5175"/>
    <w:rsid w:val="000B01FA"/>
    <w:rsid w:val="000B7749"/>
    <w:rsid w:val="000C0779"/>
    <w:rsid w:val="000E2E53"/>
    <w:rsid w:val="000E76A0"/>
    <w:rsid w:val="00100504"/>
    <w:rsid w:val="0011569B"/>
    <w:rsid w:val="00121D82"/>
    <w:rsid w:val="001249C6"/>
    <w:rsid w:val="001317C7"/>
    <w:rsid w:val="00140572"/>
    <w:rsid w:val="001440A3"/>
    <w:rsid w:val="00164F73"/>
    <w:rsid w:val="00167DF4"/>
    <w:rsid w:val="001717C7"/>
    <w:rsid w:val="001752E2"/>
    <w:rsid w:val="00190003"/>
    <w:rsid w:val="00193E64"/>
    <w:rsid w:val="00197C03"/>
    <w:rsid w:val="001A0BFF"/>
    <w:rsid w:val="001A659E"/>
    <w:rsid w:val="001B29CF"/>
    <w:rsid w:val="001B4AB4"/>
    <w:rsid w:val="001C4EE8"/>
    <w:rsid w:val="001C5CA1"/>
    <w:rsid w:val="001D5BC1"/>
    <w:rsid w:val="001D7CE6"/>
    <w:rsid w:val="001F45D4"/>
    <w:rsid w:val="00201775"/>
    <w:rsid w:val="00202D40"/>
    <w:rsid w:val="00203065"/>
    <w:rsid w:val="0021622E"/>
    <w:rsid w:val="00217ECE"/>
    <w:rsid w:val="00222E1D"/>
    <w:rsid w:val="002326D5"/>
    <w:rsid w:val="00233113"/>
    <w:rsid w:val="00233AD2"/>
    <w:rsid w:val="00242228"/>
    <w:rsid w:val="00243CA9"/>
    <w:rsid w:val="00251BDF"/>
    <w:rsid w:val="00256652"/>
    <w:rsid w:val="00266A96"/>
    <w:rsid w:val="00270925"/>
    <w:rsid w:val="002810C3"/>
    <w:rsid w:val="0028181A"/>
    <w:rsid w:val="002847AF"/>
    <w:rsid w:val="0028595B"/>
    <w:rsid w:val="002B231F"/>
    <w:rsid w:val="002B436F"/>
    <w:rsid w:val="002B484E"/>
    <w:rsid w:val="002C4872"/>
    <w:rsid w:val="002D04E9"/>
    <w:rsid w:val="002D5513"/>
    <w:rsid w:val="002F16DA"/>
    <w:rsid w:val="0030796A"/>
    <w:rsid w:val="00311DEE"/>
    <w:rsid w:val="003200EA"/>
    <w:rsid w:val="003237A1"/>
    <w:rsid w:val="0034768B"/>
    <w:rsid w:val="003542EF"/>
    <w:rsid w:val="00357200"/>
    <w:rsid w:val="003612ED"/>
    <w:rsid w:val="00373A45"/>
    <w:rsid w:val="00377EF3"/>
    <w:rsid w:val="00380CA5"/>
    <w:rsid w:val="00383FB5"/>
    <w:rsid w:val="00385B61"/>
    <w:rsid w:val="0039305E"/>
    <w:rsid w:val="003948FA"/>
    <w:rsid w:val="0039580F"/>
    <w:rsid w:val="003A670F"/>
    <w:rsid w:val="003B3BA2"/>
    <w:rsid w:val="003B7E28"/>
    <w:rsid w:val="003C482E"/>
    <w:rsid w:val="003D2A07"/>
    <w:rsid w:val="003D2E47"/>
    <w:rsid w:val="003D3ECC"/>
    <w:rsid w:val="003F102E"/>
    <w:rsid w:val="004002CF"/>
    <w:rsid w:val="00414FA9"/>
    <w:rsid w:val="004178D1"/>
    <w:rsid w:val="0042648F"/>
    <w:rsid w:val="00434BD9"/>
    <w:rsid w:val="00437BAA"/>
    <w:rsid w:val="00446069"/>
    <w:rsid w:val="00452C69"/>
    <w:rsid w:val="00454412"/>
    <w:rsid w:val="004700B8"/>
    <w:rsid w:val="00471089"/>
    <w:rsid w:val="00473ED6"/>
    <w:rsid w:val="0047775F"/>
    <w:rsid w:val="00481736"/>
    <w:rsid w:val="00491190"/>
    <w:rsid w:val="004A5399"/>
    <w:rsid w:val="004A6229"/>
    <w:rsid w:val="004B4CCE"/>
    <w:rsid w:val="004B7C8D"/>
    <w:rsid w:val="004D5043"/>
    <w:rsid w:val="004E2FF5"/>
    <w:rsid w:val="004E34BB"/>
    <w:rsid w:val="004E6EE3"/>
    <w:rsid w:val="004E7311"/>
    <w:rsid w:val="004F2B30"/>
    <w:rsid w:val="004F40E3"/>
    <w:rsid w:val="004F48E2"/>
    <w:rsid w:val="00505438"/>
    <w:rsid w:val="00510920"/>
    <w:rsid w:val="0054176E"/>
    <w:rsid w:val="00541DAA"/>
    <w:rsid w:val="00541F1B"/>
    <w:rsid w:val="00541FFC"/>
    <w:rsid w:val="00545800"/>
    <w:rsid w:val="005467B9"/>
    <w:rsid w:val="0055597E"/>
    <w:rsid w:val="00557E2D"/>
    <w:rsid w:val="005601FD"/>
    <w:rsid w:val="00565648"/>
    <w:rsid w:val="005702D2"/>
    <w:rsid w:val="005836B5"/>
    <w:rsid w:val="005B7253"/>
    <w:rsid w:val="005D4499"/>
    <w:rsid w:val="005E35C4"/>
    <w:rsid w:val="005E3D5C"/>
    <w:rsid w:val="005E74EB"/>
    <w:rsid w:val="005E7C4D"/>
    <w:rsid w:val="005F104E"/>
    <w:rsid w:val="005F3E95"/>
    <w:rsid w:val="00612C33"/>
    <w:rsid w:val="00616763"/>
    <w:rsid w:val="006230D9"/>
    <w:rsid w:val="00624719"/>
    <w:rsid w:val="006334BD"/>
    <w:rsid w:val="00634E24"/>
    <w:rsid w:val="006527E9"/>
    <w:rsid w:val="00653FF7"/>
    <w:rsid w:val="00654112"/>
    <w:rsid w:val="00657632"/>
    <w:rsid w:val="0066646F"/>
    <w:rsid w:val="0067431B"/>
    <w:rsid w:val="00675678"/>
    <w:rsid w:val="00681575"/>
    <w:rsid w:val="00681B0B"/>
    <w:rsid w:val="00686450"/>
    <w:rsid w:val="00696C58"/>
    <w:rsid w:val="006A39BA"/>
    <w:rsid w:val="006C2244"/>
    <w:rsid w:val="006D47FC"/>
    <w:rsid w:val="006D7546"/>
    <w:rsid w:val="006E0328"/>
    <w:rsid w:val="006E5C81"/>
    <w:rsid w:val="006F1D29"/>
    <w:rsid w:val="006F5D7F"/>
    <w:rsid w:val="00716C7E"/>
    <w:rsid w:val="0072275E"/>
    <w:rsid w:val="00736B9B"/>
    <w:rsid w:val="00745656"/>
    <w:rsid w:val="00747770"/>
    <w:rsid w:val="00750333"/>
    <w:rsid w:val="00754350"/>
    <w:rsid w:val="00757F49"/>
    <w:rsid w:val="00764F19"/>
    <w:rsid w:val="007671D5"/>
    <w:rsid w:val="00774C49"/>
    <w:rsid w:val="007758D1"/>
    <w:rsid w:val="00783129"/>
    <w:rsid w:val="007867A4"/>
    <w:rsid w:val="007964AB"/>
    <w:rsid w:val="007A5307"/>
    <w:rsid w:val="007B491C"/>
    <w:rsid w:val="007D5820"/>
    <w:rsid w:val="007E5F0F"/>
    <w:rsid w:val="007E6F5B"/>
    <w:rsid w:val="007F5AA5"/>
    <w:rsid w:val="007F6196"/>
    <w:rsid w:val="008065B3"/>
    <w:rsid w:val="00817F63"/>
    <w:rsid w:val="00821594"/>
    <w:rsid w:val="00823A9F"/>
    <w:rsid w:val="00845B95"/>
    <w:rsid w:val="00853BE6"/>
    <w:rsid w:val="008561AE"/>
    <w:rsid w:val="00866987"/>
    <w:rsid w:val="008749D0"/>
    <w:rsid w:val="00874A46"/>
    <w:rsid w:val="00884BB0"/>
    <w:rsid w:val="00894AFE"/>
    <w:rsid w:val="008B498B"/>
    <w:rsid w:val="008D23EF"/>
    <w:rsid w:val="008D304D"/>
    <w:rsid w:val="008D7C9E"/>
    <w:rsid w:val="008E183A"/>
    <w:rsid w:val="008E398F"/>
    <w:rsid w:val="008E7CEF"/>
    <w:rsid w:val="0090114A"/>
    <w:rsid w:val="00902A17"/>
    <w:rsid w:val="0092000C"/>
    <w:rsid w:val="00920156"/>
    <w:rsid w:val="0095354B"/>
    <w:rsid w:val="009622C6"/>
    <w:rsid w:val="0096371C"/>
    <w:rsid w:val="0097034F"/>
    <w:rsid w:val="00971D9F"/>
    <w:rsid w:val="00972E52"/>
    <w:rsid w:val="009732B0"/>
    <w:rsid w:val="00980273"/>
    <w:rsid w:val="009924E8"/>
    <w:rsid w:val="009A19D0"/>
    <w:rsid w:val="009A3569"/>
    <w:rsid w:val="009B3761"/>
    <w:rsid w:val="009C466E"/>
    <w:rsid w:val="009C7F71"/>
    <w:rsid w:val="009D0662"/>
    <w:rsid w:val="009D38FA"/>
    <w:rsid w:val="009D39A5"/>
    <w:rsid w:val="009E0E51"/>
    <w:rsid w:val="009E516F"/>
    <w:rsid w:val="009E65FD"/>
    <w:rsid w:val="009F01FC"/>
    <w:rsid w:val="009F1269"/>
    <w:rsid w:val="009F2595"/>
    <w:rsid w:val="009F2D1E"/>
    <w:rsid w:val="00A05540"/>
    <w:rsid w:val="00A07132"/>
    <w:rsid w:val="00A151E0"/>
    <w:rsid w:val="00A204EF"/>
    <w:rsid w:val="00A20B0F"/>
    <w:rsid w:val="00A30208"/>
    <w:rsid w:val="00A33F7F"/>
    <w:rsid w:val="00A3452E"/>
    <w:rsid w:val="00A51083"/>
    <w:rsid w:val="00A53538"/>
    <w:rsid w:val="00A72CFE"/>
    <w:rsid w:val="00A774F4"/>
    <w:rsid w:val="00A81937"/>
    <w:rsid w:val="00A86FF3"/>
    <w:rsid w:val="00A87D79"/>
    <w:rsid w:val="00AB11D0"/>
    <w:rsid w:val="00AB2454"/>
    <w:rsid w:val="00AC0AF6"/>
    <w:rsid w:val="00AC0FD3"/>
    <w:rsid w:val="00AC17A0"/>
    <w:rsid w:val="00AD0E58"/>
    <w:rsid w:val="00AD7A31"/>
    <w:rsid w:val="00AE03DD"/>
    <w:rsid w:val="00B02B1E"/>
    <w:rsid w:val="00B03E45"/>
    <w:rsid w:val="00B04F57"/>
    <w:rsid w:val="00B074F6"/>
    <w:rsid w:val="00B106D6"/>
    <w:rsid w:val="00B15680"/>
    <w:rsid w:val="00B17185"/>
    <w:rsid w:val="00B21439"/>
    <w:rsid w:val="00B22756"/>
    <w:rsid w:val="00B33F04"/>
    <w:rsid w:val="00B46E57"/>
    <w:rsid w:val="00B47B96"/>
    <w:rsid w:val="00B5488F"/>
    <w:rsid w:val="00B7418A"/>
    <w:rsid w:val="00B92792"/>
    <w:rsid w:val="00B93439"/>
    <w:rsid w:val="00BC3276"/>
    <w:rsid w:val="00BC4E42"/>
    <w:rsid w:val="00BE787C"/>
    <w:rsid w:val="00C02272"/>
    <w:rsid w:val="00C02EFD"/>
    <w:rsid w:val="00C03012"/>
    <w:rsid w:val="00C13BE0"/>
    <w:rsid w:val="00C33CAF"/>
    <w:rsid w:val="00C42915"/>
    <w:rsid w:val="00C53460"/>
    <w:rsid w:val="00C53C4B"/>
    <w:rsid w:val="00C540AE"/>
    <w:rsid w:val="00C55AA8"/>
    <w:rsid w:val="00C5714A"/>
    <w:rsid w:val="00C93BFB"/>
    <w:rsid w:val="00C974F2"/>
    <w:rsid w:val="00CA1224"/>
    <w:rsid w:val="00CB3EC0"/>
    <w:rsid w:val="00CC3706"/>
    <w:rsid w:val="00CC5798"/>
    <w:rsid w:val="00CD04B8"/>
    <w:rsid w:val="00CD36BC"/>
    <w:rsid w:val="00CE2591"/>
    <w:rsid w:val="00CE3145"/>
    <w:rsid w:val="00CE672E"/>
    <w:rsid w:val="00D12BB7"/>
    <w:rsid w:val="00D157BE"/>
    <w:rsid w:val="00D16C39"/>
    <w:rsid w:val="00D27D10"/>
    <w:rsid w:val="00D32246"/>
    <w:rsid w:val="00D603AC"/>
    <w:rsid w:val="00D60B11"/>
    <w:rsid w:val="00D71B35"/>
    <w:rsid w:val="00D90E83"/>
    <w:rsid w:val="00D97959"/>
    <w:rsid w:val="00D97F33"/>
    <w:rsid w:val="00DA0AA2"/>
    <w:rsid w:val="00DB7117"/>
    <w:rsid w:val="00DD48D4"/>
    <w:rsid w:val="00DE55A3"/>
    <w:rsid w:val="00E000EA"/>
    <w:rsid w:val="00E17365"/>
    <w:rsid w:val="00E178A0"/>
    <w:rsid w:val="00E21DAC"/>
    <w:rsid w:val="00E31C25"/>
    <w:rsid w:val="00E31EC0"/>
    <w:rsid w:val="00E40C64"/>
    <w:rsid w:val="00E4108A"/>
    <w:rsid w:val="00E422D4"/>
    <w:rsid w:val="00E60FCE"/>
    <w:rsid w:val="00E71DD6"/>
    <w:rsid w:val="00E73DB9"/>
    <w:rsid w:val="00E86DC6"/>
    <w:rsid w:val="00E9799C"/>
    <w:rsid w:val="00EC24BB"/>
    <w:rsid w:val="00ED136A"/>
    <w:rsid w:val="00ED6CDA"/>
    <w:rsid w:val="00EE4FF2"/>
    <w:rsid w:val="00EE77DC"/>
    <w:rsid w:val="00EF699B"/>
    <w:rsid w:val="00F13532"/>
    <w:rsid w:val="00F15BE5"/>
    <w:rsid w:val="00F220AF"/>
    <w:rsid w:val="00F43A8D"/>
    <w:rsid w:val="00F471B9"/>
    <w:rsid w:val="00F55591"/>
    <w:rsid w:val="00F5694C"/>
    <w:rsid w:val="00F574AD"/>
    <w:rsid w:val="00F820FF"/>
    <w:rsid w:val="00FC097B"/>
    <w:rsid w:val="00FC3B92"/>
    <w:rsid w:val="00FD1E53"/>
    <w:rsid w:val="00FD75EB"/>
    <w:rsid w:val="00FD7608"/>
    <w:rsid w:val="00FF11D6"/>
    <w:rsid w:val="00FF4F5A"/>
    <w:rsid w:val="00FF5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3FA6226"/>
  <w15:docId w15:val="{732C74B1-0D52-4D5F-A617-337238DF0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40A3"/>
    <w:rPr>
      <w:rFonts w:ascii="Open Sans" w:hAnsi="Open San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1D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77DC"/>
    <w:pPr>
      <w:ind w:left="720"/>
      <w:contextualSpacing/>
    </w:pPr>
  </w:style>
  <w:style w:type="paragraph" w:styleId="BalloonText">
    <w:name w:val="Balloon Text"/>
    <w:basedOn w:val="Normal"/>
    <w:link w:val="BalloonTextChar"/>
    <w:uiPriority w:val="99"/>
    <w:semiHidden/>
    <w:unhideWhenUsed/>
    <w:rsid w:val="005458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5800"/>
    <w:rPr>
      <w:rFonts w:ascii="Segoe UI" w:hAnsi="Segoe UI" w:cs="Segoe UI"/>
      <w:sz w:val="18"/>
      <w:szCs w:val="18"/>
    </w:rPr>
  </w:style>
  <w:style w:type="paragraph" w:customStyle="1" w:styleId="Default">
    <w:name w:val="Default"/>
    <w:rsid w:val="00E422D4"/>
    <w:pPr>
      <w:autoSpaceDE w:val="0"/>
      <w:autoSpaceDN w:val="0"/>
      <w:adjustRightInd w:val="0"/>
      <w:spacing w:after="0" w:line="240" w:lineRule="auto"/>
    </w:pPr>
    <w:rPr>
      <w:rFonts w:ascii="Calibri" w:hAnsi="Calibri" w:cs="Calibri"/>
      <w:color w:val="000000"/>
      <w:sz w:val="24"/>
      <w:szCs w:val="24"/>
    </w:rPr>
  </w:style>
  <w:style w:type="paragraph" w:customStyle="1" w:styleId="Body">
    <w:name w:val="Body"/>
    <w:rsid w:val="00FF527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numbering" w:customStyle="1" w:styleId="List27">
    <w:name w:val="List 27"/>
    <w:basedOn w:val="NoList"/>
    <w:rsid w:val="00FF5277"/>
    <w:pPr>
      <w:numPr>
        <w:numId w:val="2"/>
      </w:numPr>
    </w:pPr>
  </w:style>
  <w:style w:type="paragraph" w:styleId="Header">
    <w:name w:val="header"/>
    <w:basedOn w:val="Normal"/>
    <w:link w:val="HeaderChar"/>
    <w:uiPriority w:val="99"/>
    <w:unhideWhenUsed/>
    <w:rsid w:val="006E03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0328"/>
  </w:style>
  <w:style w:type="paragraph" w:styleId="Footer">
    <w:name w:val="footer"/>
    <w:basedOn w:val="Normal"/>
    <w:link w:val="FooterChar"/>
    <w:uiPriority w:val="99"/>
    <w:unhideWhenUsed/>
    <w:rsid w:val="006E03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0328"/>
  </w:style>
  <w:style w:type="character" w:styleId="CommentReference">
    <w:name w:val="annotation reference"/>
    <w:basedOn w:val="DefaultParagraphFont"/>
    <w:uiPriority w:val="99"/>
    <w:semiHidden/>
    <w:unhideWhenUsed/>
    <w:rsid w:val="00894AFE"/>
    <w:rPr>
      <w:sz w:val="16"/>
      <w:szCs w:val="16"/>
    </w:rPr>
  </w:style>
  <w:style w:type="paragraph" w:styleId="CommentText">
    <w:name w:val="annotation text"/>
    <w:basedOn w:val="Normal"/>
    <w:link w:val="CommentTextChar"/>
    <w:uiPriority w:val="99"/>
    <w:semiHidden/>
    <w:unhideWhenUsed/>
    <w:rsid w:val="00894AFE"/>
    <w:pPr>
      <w:spacing w:line="240" w:lineRule="auto"/>
    </w:pPr>
    <w:rPr>
      <w:sz w:val="20"/>
      <w:szCs w:val="20"/>
    </w:rPr>
  </w:style>
  <w:style w:type="character" w:customStyle="1" w:styleId="CommentTextChar">
    <w:name w:val="Comment Text Char"/>
    <w:basedOn w:val="DefaultParagraphFont"/>
    <w:link w:val="CommentText"/>
    <w:uiPriority w:val="99"/>
    <w:semiHidden/>
    <w:rsid w:val="00894AFE"/>
    <w:rPr>
      <w:sz w:val="20"/>
      <w:szCs w:val="20"/>
    </w:rPr>
  </w:style>
  <w:style w:type="paragraph" w:styleId="CommentSubject">
    <w:name w:val="annotation subject"/>
    <w:basedOn w:val="CommentText"/>
    <w:next w:val="CommentText"/>
    <w:link w:val="CommentSubjectChar"/>
    <w:uiPriority w:val="99"/>
    <w:semiHidden/>
    <w:unhideWhenUsed/>
    <w:rsid w:val="00894AFE"/>
    <w:rPr>
      <w:b/>
      <w:bCs/>
    </w:rPr>
  </w:style>
  <w:style w:type="character" w:customStyle="1" w:styleId="CommentSubjectChar">
    <w:name w:val="Comment Subject Char"/>
    <w:basedOn w:val="CommentTextChar"/>
    <w:link w:val="CommentSubject"/>
    <w:uiPriority w:val="99"/>
    <w:semiHidden/>
    <w:rsid w:val="00894AFE"/>
    <w:rPr>
      <w:b/>
      <w:bCs/>
      <w:sz w:val="20"/>
      <w:szCs w:val="20"/>
    </w:rPr>
  </w:style>
  <w:style w:type="paragraph" w:styleId="NoSpacing">
    <w:name w:val="No Spacing"/>
    <w:uiPriority w:val="1"/>
    <w:qFormat/>
    <w:rsid w:val="00F5694C"/>
    <w:pPr>
      <w:spacing w:after="0" w:line="240" w:lineRule="auto"/>
    </w:pPr>
    <w:rPr>
      <w:rFonts w:ascii="Open Sans" w:hAnsi="Open Sans"/>
    </w:rPr>
  </w:style>
  <w:style w:type="table" w:customStyle="1" w:styleId="TableGrid1">
    <w:name w:val="Table Grid1"/>
    <w:basedOn w:val="TableNormal"/>
    <w:next w:val="TableGrid"/>
    <w:uiPriority w:val="39"/>
    <w:rsid w:val="00E60F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51CFCC-7B17-4DD6-9CD9-132804A51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6146</Words>
  <Characters>35037</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41101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A. Chastain</dc:creator>
  <cp:keywords/>
  <dc:description/>
  <cp:lastModifiedBy>Rachel Brew</cp:lastModifiedBy>
  <cp:revision>3</cp:revision>
  <cp:lastPrinted>2016-08-09T18:12:00Z</cp:lastPrinted>
  <dcterms:created xsi:type="dcterms:W3CDTF">2018-08-21T17:34:00Z</dcterms:created>
  <dcterms:modified xsi:type="dcterms:W3CDTF">2018-08-21T17:34:00Z</dcterms:modified>
</cp:coreProperties>
</file>