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49F0E5" w14:textId="77777777" w:rsidR="006D47FC" w:rsidRPr="00E86DC6" w:rsidRDefault="006D47FC" w:rsidP="006D47FC">
      <w:pPr>
        <w:rPr>
          <w:rFonts w:cs="Open Sans"/>
          <w:b/>
          <w:sz w:val="20"/>
          <w:szCs w:val="20"/>
        </w:rPr>
      </w:pPr>
    </w:p>
    <w:p w14:paraId="0DAB75A2" w14:textId="264DFCDC" w:rsidR="006D47FC" w:rsidRPr="00A81937" w:rsidRDefault="006D47FC" w:rsidP="006D47FC">
      <w:pPr>
        <w:spacing w:after="0" w:line="240" w:lineRule="auto"/>
        <w:jc w:val="center"/>
        <w:rPr>
          <w:rFonts w:cs="Open Sans"/>
          <w:b/>
          <w:sz w:val="28"/>
        </w:rPr>
      </w:pPr>
      <w:r w:rsidRPr="00E86DC6">
        <w:rPr>
          <w:rFonts w:cs="Open Sans"/>
          <w:noProof/>
        </w:rPr>
        <w:drawing>
          <wp:anchor distT="0" distB="0" distL="114300" distR="114300" simplePos="0" relativeHeight="251659264" behindDoc="0" locked="0" layoutInCell="1" allowOverlap="1" wp14:anchorId="365991F0" wp14:editId="254068AD">
            <wp:simplePos x="0" y="0"/>
            <wp:positionH relativeFrom="margin">
              <wp:align>left</wp:align>
            </wp:positionH>
            <wp:positionV relativeFrom="paragraph">
              <wp:posOffset>-595630</wp:posOffset>
            </wp:positionV>
            <wp:extent cx="1351280" cy="734060"/>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8">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00840539">
        <w:rPr>
          <w:rFonts w:cs="Open Sans"/>
          <w:b/>
          <w:sz w:val="28"/>
        </w:rPr>
        <w:t>ECONOMICS</w:t>
      </w:r>
      <w:r w:rsidRPr="00E86DC6">
        <w:rPr>
          <w:rFonts w:cs="Open Sans"/>
          <w:b/>
          <w:sz w:val="28"/>
        </w:rPr>
        <w:t xml:space="preserve"> </w:t>
      </w:r>
      <w:r w:rsidRPr="00A81937">
        <w:rPr>
          <w:rFonts w:cs="Open Sans"/>
          <w:b/>
          <w:sz w:val="28"/>
        </w:rPr>
        <w:t>INSTRUCTIONAL MATERIALS SCREENING INSTRUMENT</w:t>
      </w:r>
    </w:p>
    <w:p w14:paraId="05CC85D2" w14:textId="77777777" w:rsidR="006D47FC" w:rsidRPr="00A81937" w:rsidRDefault="006D47FC" w:rsidP="006D47FC">
      <w:pPr>
        <w:rPr>
          <w:rFonts w:cs="Open Sans"/>
          <w:b/>
          <w:sz w:val="20"/>
          <w:szCs w:val="20"/>
        </w:rPr>
      </w:pPr>
    </w:p>
    <w:p w14:paraId="12368516" w14:textId="77777777" w:rsidR="006D47FC" w:rsidRPr="00A81937" w:rsidRDefault="006D47FC" w:rsidP="006D47FC">
      <w:pPr>
        <w:rPr>
          <w:rFonts w:cs="Open Sans"/>
          <w:b/>
          <w:sz w:val="24"/>
          <w:szCs w:val="24"/>
        </w:rPr>
      </w:pPr>
      <w:r w:rsidRPr="00A81937">
        <w:rPr>
          <w:rFonts w:cs="Open Sans"/>
          <w:b/>
          <w:sz w:val="24"/>
          <w:szCs w:val="24"/>
        </w:rPr>
        <w:t>SECTION I: NON-NEGOTIABLE ALIGNMENT CRITERIA</w:t>
      </w:r>
    </w:p>
    <w:p w14:paraId="509C4E85" w14:textId="0535172F" w:rsidR="006D47FC" w:rsidRPr="00A81937" w:rsidRDefault="006D47FC" w:rsidP="006D47FC">
      <w:pPr>
        <w:rPr>
          <w:rFonts w:cs="Open Sans"/>
          <w:i/>
          <w:sz w:val="24"/>
          <w:szCs w:val="24"/>
        </w:rPr>
      </w:pPr>
      <w:r w:rsidRPr="00A81937">
        <w:rPr>
          <w:rFonts w:cs="Open Sans"/>
          <w:i/>
          <w:sz w:val="24"/>
          <w:szCs w:val="24"/>
        </w:rPr>
        <w:t xml:space="preserve">All submissions must be aligned to the Tennessee </w:t>
      </w:r>
      <w:r w:rsidR="00E31EC0" w:rsidRPr="00A81937">
        <w:rPr>
          <w:rFonts w:cs="Open Sans"/>
          <w:i/>
          <w:sz w:val="24"/>
          <w:szCs w:val="24"/>
        </w:rPr>
        <w:t>Social Studies</w:t>
      </w:r>
      <w:r w:rsidRPr="00A81937">
        <w:rPr>
          <w:rFonts w:cs="Open Sans"/>
          <w:i/>
          <w:sz w:val="24"/>
          <w:szCs w:val="24"/>
        </w:rPr>
        <w:t xml:space="preserve"> Standards and therefore must meet the non-negotiable criteria of Section I prior to moving to Section II. </w:t>
      </w:r>
    </w:p>
    <w:p w14:paraId="49ED5946" w14:textId="4524A2DF" w:rsidR="006D47FC" w:rsidRPr="00E86DC6" w:rsidRDefault="006D47FC" w:rsidP="006D47FC">
      <w:pPr>
        <w:rPr>
          <w:rFonts w:cs="Open Sans"/>
          <w:b/>
          <w:sz w:val="20"/>
          <w:szCs w:val="20"/>
        </w:rPr>
      </w:pPr>
      <w:r w:rsidRPr="00A81937">
        <w:rPr>
          <w:rFonts w:cs="Open Sans"/>
          <w:i/>
          <w:sz w:val="24"/>
          <w:szCs w:val="24"/>
        </w:rPr>
        <w:t xml:space="preserve">Note: The Tennessee standards including the introduction and grade level standards appropriate to this screening instrument and this screening instrument should be read in full prior to reviewing materials. </w:t>
      </w:r>
      <w:r w:rsidRPr="00A81937">
        <w:rPr>
          <w:rFonts w:cs="Open Sans"/>
          <w:sz w:val="24"/>
          <w:szCs w:val="24"/>
        </w:rPr>
        <w:t>Evaluators</w:t>
      </w:r>
      <w:r w:rsidRPr="00A81937">
        <w:rPr>
          <w:rFonts w:cs="Open Sans"/>
          <w:i/>
          <w:sz w:val="24"/>
          <w:szCs w:val="24"/>
        </w:rPr>
        <w:t xml:space="preserve"> </w:t>
      </w:r>
      <w:r w:rsidRPr="00A81937">
        <w:rPr>
          <w:rFonts w:eastAsia="Times New Roman" w:cs="Open Sans"/>
          <w:sz w:val="24"/>
          <w:szCs w:val="24"/>
        </w:rPr>
        <w:t>of materials must be well versed in the standards for the grade/course(s) aligned to the materials in question, how the content fits into the progressions in the content standards, and the expectations of the standards.</w:t>
      </w:r>
      <w:r w:rsidR="00541FFC" w:rsidRPr="00A81937">
        <w:rPr>
          <w:rFonts w:eastAsia="Times New Roman" w:cs="Open Sans"/>
          <w:sz w:val="24"/>
          <w:szCs w:val="24"/>
        </w:rPr>
        <w:t xml:space="preserve"> Additionally, special attention should be made to the Social Studies Practices, which are specific skills that students should apply when learning about social studies. The Social Studies Practices should be applied regularly in the classroom and guide inquiry and critical thinking and are not to be done in isolation.</w:t>
      </w:r>
      <w:r w:rsidR="00541FFC">
        <w:rPr>
          <w:rFonts w:eastAsia="Times New Roman" w:cs="Open Sans"/>
          <w:sz w:val="24"/>
          <w:szCs w:val="24"/>
        </w:rPr>
        <w:t xml:space="preserve"> </w:t>
      </w:r>
    </w:p>
    <w:p w14:paraId="5EC2B050" w14:textId="77777777" w:rsidR="007964AB" w:rsidRDefault="007964AB">
      <w:pPr>
        <w:rPr>
          <w:rFonts w:cs="Open Sans"/>
          <w:b/>
          <w:sz w:val="20"/>
          <w:szCs w:val="20"/>
        </w:rPr>
      </w:pPr>
      <w:r>
        <w:rPr>
          <w:rFonts w:cs="Open Sans"/>
          <w:b/>
          <w:sz w:val="20"/>
          <w:szCs w:val="20"/>
        </w:rPr>
        <w:br w:type="page"/>
      </w:r>
    </w:p>
    <w:p w14:paraId="3C3B2841" w14:textId="0ED794FA" w:rsidR="00F5694C" w:rsidRPr="00A81937" w:rsidRDefault="00E57E58" w:rsidP="00F5694C">
      <w:pPr>
        <w:pStyle w:val="NoSpacing"/>
        <w:rPr>
          <w:rFonts w:cs="Open Sans"/>
          <w:b/>
        </w:rPr>
      </w:pPr>
      <w:r>
        <w:rPr>
          <w:rFonts w:cs="Open Sans"/>
          <w:b/>
        </w:rPr>
        <w:lastRenderedPageBreak/>
        <w:t>ECONOMICS</w:t>
      </w:r>
    </w:p>
    <w:p w14:paraId="5515A0E8" w14:textId="379257F8" w:rsidR="00F5694C" w:rsidRPr="00A81937" w:rsidRDefault="002847AF" w:rsidP="00F5694C">
      <w:pPr>
        <w:pStyle w:val="NoSpacing"/>
      </w:pPr>
      <w:r w:rsidRPr="00A81937">
        <w:br/>
      </w:r>
    </w:p>
    <w:p w14:paraId="2EB7C5F9" w14:textId="378DECDB" w:rsidR="00C53C4B" w:rsidRDefault="00F5694C" w:rsidP="00F5694C">
      <w:pPr>
        <w:pStyle w:val="NoSpacing"/>
        <w:rPr>
          <w:sz w:val="20"/>
          <w:szCs w:val="20"/>
        </w:rPr>
      </w:pPr>
      <w:r w:rsidRPr="00A81937">
        <w:rPr>
          <w:b/>
          <w:sz w:val="20"/>
          <w:szCs w:val="20"/>
        </w:rPr>
        <w:t>Course Description</w:t>
      </w:r>
      <w:r w:rsidRPr="00A81937">
        <w:rPr>
          <w:sz w:val="20"/>
          <w:szCs w:val="20"/>
        </w:rPr>
        <w:t xml:space="preserve">: </w:t>
      </w:r>
      <w:r w:rsidR="00E57E58" w:rsidRPr="00E57E58">
        <w:rPr>
          <w:sz w:val="20"/>
          <w:szCs w:val="20"/>
        </w:rPr>
        <w:t>Students will examine the allocation of scarce resources and consider the economic reasoning used by consumers, producers, savers, investors, workers, and voters. Students will explore the concepts of scarcity, supply and demand, market structures, national economic performance, money and the role of financial institutions, economic stabilization, and trade. Finally, students will examine key economic philosophies and economists who have and continue to influence economic decision-making.</w:t>
      </w:r>
    </w:p>
    <w:p w14:paraId="5AC4503E" w14:textId="77777777" w:rsidR="00E57E58" w:rsidRPr="00A81937" w:rsidRDefault="00E57E58" w:rsidP="00F5694C">
      <w:pPr>
        <w:pStyle w:val="NoSpacing"/>
        <w:rPr>
          <w:sz w:val="20"/>
          <w:szCs w:val="20"/>
          <w:highlight w:val="yellow"/>
        </w:rPr>
      </w:pPr>
    </w:p>
    <w:p w14:paraId="3284D615" w14:textId="6FD1E5DC" w:rsidR="00F5694C" w:rsidRPr="00696C58" w:rsidRDefault="00A81937" w:rsidP="00F5694C">
      <w:pPr>
        <w:pStyle w:val="NoSpacing"/>
        <w:rPr>
          <w:i/>
          <w:sz w:val="20"/>
          <w:szCs w:val="20"/>
          <w:highlight w:val="yellow"/>
        </w:rPr>
      </w:pPr>
      <w:r w:rsidRPr="00696C58">
        <w:rPr>
          <w:b/>
          <w:i/>
          <w:sz w:val="20"/>
          <w:szCs w:val="20"/>
          <w:highlight w:val="yellow"/>
        </w:rPr>
        <w:t>Note</w:t>
      </w:r>
      <w:r w:rsidRPr="00696C58">
        <w:rPr>
          <w:i/>
          <w:sz w:val="20"/>
          <w:szCs w:val="20"/>
          <w:highlight w:val="yellow"/>
        </w:rPr>
        <w:t xml:space="preserve">: There are instances in the standards where examples are given. The following should be used as a reference for when </w:t>
      </w:r>
      <w:r w:rsidR="00A3452E">
        <w:rPr>
          <w:i/>
          <w:sz w:val="20"/>
          <w:szCs w:val="20"/>
          <w:highlight w:val="yellow"/>
        </w:rPr>
        <w:t>for those</w:t>
      </w:r>
      <w:r w:rsidRPr="00696C58">
        <w:rPr>
          <w:i/>
          <w:sz w:val="20"/>
          <w:szCs w:val="20"/>
          <w:highlight w:val="yellow"/>
        </w:rPr>
        <w:t xml:space="preserve"> example</w:t>
      </w:r>
      <w:r w:rsidR="00A3452E">
        <w:rPr>
          <w:i/>
          <w:sz w:val="20"/>
          <w:szCs w:val="20"/>
          <w:highlight w:val="yellow"/>
        </w:rPr>
        <w:t>s</w:t>
      </w:r>
      <w:r w:rsidRPr="00696C58">
        <w:rPr>
          <w:i/>
          <w:sz w:val="20"/>
          <w:szCs w:val="20"/>
          <w:highlight w:val="yellow"/>
        </w:rPr>
        <w:t>:</w:t>
      </w:r>
    </w:p>
    <w:p w14:paraId="07ED1A6C" w14:textId="1889929E" w:rsidR="00A81937" w:rsidRPr="00696C58" w:rsidRDefault="00A81937" w:rsidP="00A81937">
      <w:pPr>
        <w:pStyle w:val="NoSpacing"/>
        <w:ind w:left="720"/>
        <w:rPr>
          <w:i/>
          <w:sz w:val="20"/>
          <w:szCs w:val="20"/>
          <w:highlight w:val="yellow"/>
        </w:rPr>
      </w:pPr>
      <w:r w:rsidRPr="00696C58">
        <w:rPr>
          <w:b/>
          <w:i/>
          <w:sz w:val="20"/>
          <w:szCs w:val="20"/>
          <w:highlight w:val="yellow"/>
        </w:rPr>
        <w:t>Including</w:t>
      </w:r>
      <w:r w:rsidRPr="00696C58">
        <w:rPr>
          <w:i/>
          <w:sz w:val="20"/>
          <w:szCs w:val="20"/>
          <w:highlight w:val="yellow"/>
        </w:rPr>
        <w:t>: used to say that a perso</w:t>
      </w:r>
      <w:r w:rsidR="00311DEE">
        <w:rPr>
          <w:i/>
          <w:sz w:val="20"/>
          <w:szCs w:val="20"/>
          <w:highlight w:val="yellow"/>
        </w:rPr>
        <w:t>n or thing is a part of a group</w:t>
      </w:r>
    </w:p>
    <w:p w14:paraId="549D2B45" w14:textId="3F3D0E87" w:rsidR="00A81937" w:rsidRPr="00696C58" w:rsidRDefault="00A81937" w:rsidP="00A81937">
      <w:pPr>
        <w:pStyle w:val="NoSpacing"/>
        <w:ind w:left="720"/>
        <w:rPr>
          <w:i/>
          <w:sz w:val="20"/>
          <w:szCs w:val="20"/>
          <w:highlight w:val="yellow"/>
        </w:rPr>
      </w:pPr>
      <w:r w:rsidRPr="00696C58">
        <w:rPr>
          <w:b/>
          <w:i/>
          <w:sz w:val="20"/>
          <w:szCs w:val="20"/>
          <w:highlight w:val="yellow"/>
        </w:rPr>
        <w:t>i.e.</w:t>
      </w:r>
      <w:r w:rsidRPr="00696C58">
        <w:rPr>
          <w:i/>
          <w:sz w:val="20"/>
          <w:szCs w:val="20"/>
          <w:highlight w:val="yellow"/>
        </w:rPr>
        <w:t>: “that is” or “in other words”; specific examples that should be used</w:t>
      </w:r>
    </w:p>
    <w:p w14:paraId="2B67B98A" w14:textId="645A5454" w:rsidR="00A81937" w:rsidRDefault="00A81937" w:rsidP="00A81937">
      <w:pPr>
        <w:pStyle w:val="NoSpacing"/>
        <w:ind w:left="720"/>
        <w:rPr>
          <w:i/>
          <w:sz w:val="20"/>
          <w:szCs w:val="20"/>
        </w:rPr>
      </w:pPr>
      <w:r w:rsidRPr="00696C58">
        <w:rPr>
          <w:b/>
          <w:i/>
          <w:sz w:val="20"/>
          <w:szCs w:val="20"/>
          <w:highlight w:val="yellow"/>
        </w:rPr>
        <w:t>e.g.</w:t>
      </w:r>
      <w:r w:rsidRPr="00696C58">
        <w:rPr>
          <w:i/>
          <w:sz w:val="20"/>
          <w:szCs w:val="20"/>
          <w:highlight w:val="yellow"/>
        </w:rPr>
        <w:t>: “for example”; examples that could be used, but examples are not limited to those listed</w:t>
      </w:r>
    </w:p>
    <w:p w14:paraId="64AC1D1D" w14:textId="39E5BEE6" w:rsidR="009563C7" w:rsidRPr="00696C58" w:rsidRDefault="009563C7" w:rsidP="00A81937">
      <w:pPr>
        <w:pStyle w:val="NoSpacing"/>
        <w:ind w:left="720"/>
        <w:rPr>
          <w:i/>
          <w:sz w:val="20"/>
          <w:szCs w:val="20"/>
        </w:rPr>
      </w:pPr>
      <w:r w:rsidRPr="00E60C2D">
        <w:rPr>
          <w:b/>
          <w:i/>
          <w:sz w:val="20"/>
          <w:szCs w:val="20"/>
          <w:highlight w:val="yellow"/>
        </w:rPr>
        <w:t>such as:</w:t>
      </w:r>
      <w:r w:rsidRPr="00E60C2D">
        <w:rPr>
          <w:i/>
          <w:sz w:val="20"/>
          <w:szCs w:val="20"/>
          <w:highlight w:val="yellow"/>
        </w:rPr>
        <w:t xml:space="preserve"> introduces an example or examples of something mentioned</w:t>
      </w:r>
    </w:p>
    <w:p w14:paraId="36D51C0D" w14:textId="77777777" w:rsidR="00A81937" w:rsidRDefault="00A81937" w:rsidP="00A81937">
      <w:pPr>
        <w:pStyle w:val="NoSpacing"/>
        <w:ind w:left="720"/>
        <w:rPr>
          <w:sz w:val="20"/>
          <w:szCs w:val="20"/>
        </w:rPr>
      </w:pPr>
    </w:p>
    <w:p w14:paraId="2D3A7F28" w14:textId="77777777" w:rsidR="00760BA0" w:rsidRDefault="00760BA0" w:rsidP="00F5694C">
      <w:pPr>
        <w:rPr>
          <w:b/>
        </w:rPr>
      </w:pPr>
    </w:p>
    <w:p w14:paraId="382CE2B8" w14:textId="77777777" w:rsidR="00760BA0" w:rsidRDefault="00760BA0" w:rsidP="00F5694C">
      <w:pPr>
        <w:rPr>
          <w:b/>
        </w:rPr>
      </w:pPr>
    </w:p>
    <w:p w14:paraId="2D0287BC" w14:textId="77777777" w:rsidR="00760BA0" w:rsidRDefault="00760BA0" w:rsidP="00F5694C">
      <w:pPr>
        <w:rPr>
          <w:b/>
        </w:rPr>
      </w:pPr>
    </w:p>
    <w:p w14:paraId="551DF76F" w14:textId="77777777" w:rsidR="00760BA0" w:rsidRDefault="00760BA0" w:rsidP="00F5694C">
      <w:pPr>
        <w:rPr>
          <w:b/>
        </w:rPr>
      </w:pPr>
    </w:p>
    <w:p w14:paraId="79AA49BE" w14:textId="77777777" w:rsidR="00760BA0" w:rsidRDefault="00760BA0" w:rsidP="00F5694C">
      <w:pPr>
        <w:rPr>
          <w:b/>
        </w:rPr>
      </w:pPr>
    </w:p>
    <w:p w14:paraId="14DBF7DC" w14:textId="77777777" w:rsidR="00760BA0" w:rsidRDefault="00760BA0" w:rsidP="00F5694C">
      <w:pPr>
        <w:rPr>
          <w:b/>
        </w:rPr>
      </w:pPr>
    </w:p>
    <w:p w14:paraId="55C073E2" w14:textId="77777777" w:rsidR="00760BA0" w:rsidRDefault="00760BA0" w:rsidP="00F5694C">
      <w:pPr>
        <w:rPr>
          <w:b/>
        </w:rPr>
      </w:pPr>
    </w:p>
    <w:p w14:paraId="532A9172" w14:textId="77777777" w:rsidR="00760BA0" w:rsidRDefault="00760BA0" w:rsidP="00F5694C">
      <w:pPr>
        <w:rPr>
          <w:b/>
        </w:rPr>
      </w:pPr>
    </w:p>
    <w:p w14:paraId="231AB548" w14:textId="77777777" w:rsidR="00760BA0" w:rsidRDefault="00760BA0" w:rsidP="00F5694C">
      <w:pPr>
        <w:rPr>
          <w:b/>
        </w:rPr>
      </w:pPr>
    </w:p>
    <w:p w14:paraId="52A95017" w14:textId="77777777" w:rsidR="00760BA0" w:rsidRDefault="00760BA0" w:rsidP="00F5694C">
      <w:pPr>
        <w:rPr>
          <w:b/>
        </w:rPr>
      </w:pPr>
    </w:p>
    <w:p w14:paraId="1E138766" w14:textId="39CAC218" w:rsidR="00121D82" w:rsidRPr="00F5694C" w:rsidRDefault="00121D82" w:rsidP="00F5694C">
      <w:pPr>
        <w:rPr>
          <w:b/>
        </w:rPr>
      </w:pPr>
      <w:r w:rsidRPr="00F5694C">
        <w:rPr>
          <w:b/>
        </w:rPr>
        <w:t>SECTION I: NON-NEGOTIABLE ALIGNMENT CRITERIA</w:t>
      </w:r>
    </w:p>
    <w:p w14:paraId="6E3E1457" w14:textId="45342FB7" w:rsidR="00121D82" w:rsidRPr="00E86DC6" w:rsidRDefault="00121D82" w:rsidP="00121D82">
      <w:pPr>
        <w:rPr>
          <w:rFonts w:cs="Open Sans"/>
          <w:i/>
          <w:sz w:val="20"/>
          <w:szCs w:val="20"/>
        </w:rPr>
      </w:pPr>
      <w:r w:rsidRPr="00E86DC6">
        <w:rPr>
          <w:rFonts w:cs="Open Sans"/>
          <w:i/>
          <w:sz w:val="20"/>
          <w:szCs w:val="20"/>
        </w:rPr>
        <w:t xml:space="preserve">All submissions must be aligned to the Tennessee State </w:t>
      </w:r>
      <w:r w:rsidR="004F2B30">
        <w:rPr>
          <w:rFonts w:cs="Open Sans"/>
          <w:i/>
          <w:sz w:val="20"/>
          <w:szCs w:val="20"/>
        </w:rPr>
        <w:t>Social Studies</w:t>
      </w:r>
      <w:r w:rsidRPr="00E86DC6">
        <w:rPr>
          <w:rFonts w:cs="Open Sans"/>
          <w:i/>
          <w:sz w:val="20"/>
          <w:szCs w:val="20"/>
        </w:rPr>
        <w:t xml:space="preserve"> Standards and therefore must meet 100% of the non-negotiable criteria of Section I prior to moving to Section II. </w:t>
      </w:r>
    </w:p>
    <w:tbl>
      <w:tblPr>
        <w:tblStyle w:val="TableGrid"/>
        <w:tblW w:w="5002" w:type="pct"/>
        <w:jc w:val="center"/>
        <w:tblCellMar>
          <w:left w:w="115" w:type="dxa"/>
          <w:right w:w="115" w:type="dxa"/>
        </w:tblCellMar>
        <w:tblLook w:val="0620" w:firstRow="1" w:lastRow="0" w:firstColumn="0" w:lastColumn="0" w:noHBand="1" w:noVBand="1"/>
      </w:tblPr>
      <w:tblGrid>
        <w:gridCol w:w="1095"/>
        <w:gridCol w:w="2398"/>
        <w:gridCol w:w="9"/>
        <w:gridCol w:w="2357"/>
        <w:gridCol w:w="20"/>
        <w:gridCol w:w="2562"/>
        <w:gridCol w:w="127"/>
        <w:gridCol w:w="461"/>
        <w:gridCol w:w="112"/>
        <w:gridCol w:w="437"/>
        <w:gridCol w:w="80"/>
        <w:gridCol w:w="5068"/>
      </w:tblGrid>
      <w:tr w:rsidR="007B491C" w:rsidRPr="00E86DC6" w14:paraId="253A5985" w14:textId="77777777" w:rsidTr="009470C9">
        <w:trPr>
          <w:cantSplit/>
          <w:trHeight w:val="1025"/>
          <w:jc w:val="center"/>
        </w:trPr>
        <w:tc>
          <w:tcPr>
            <w:tcW w:w="5000" w:type="pct"/>
            <w:gridSpan w:val="12"/>
            <w:shd w:val="clear" w:color="auto" w:fill="BFBFBF" w:themeFill="background1" w:themeFillShade="BF"/>
            <w:vAlign w:val="center"/>
          </w:tcPr>
          <w:p w14:paraId="7D4E044B" w14:textId="0414C718" w:rsidR="007B491C" w:rsidRPr="00E86DC6" w:rsidRDefault="007B491C" w:rsidP="007B491C">
            <w:pPr>
              <w:jc w:val="center"/>
              <w:rPr>
                <w:rFonts w:cs="Open Sans"/>
                <w:b/>
                <w:sz w:val="20"/>
                <w:szCs w:val="20"/>
              </w:rPr>
            </w:pPr>
            <w:r w:rsidRPr="00E86DC6">
              <w:rPr>
                <w:rFonts w:cs="Open Sans"/>
                <w:b/>
                <w:sz w:val="20"/>
                <w:szCs w:val="20"/>
              </w:rPr>
              <w:t xml:space="preserve">SECTION I. Alignment to Tennessee State </w:t>
            </w:r>
            <w:r w:rsidR="00E31EC0">
              <w:rPr>
                <w:rFonts w:cs="Open Sans"/>
                <w:b/>
                <w:sz w:val="20"/>
                <w:szCs w:val="20"/>
              </w:rPr>
              <w:t>Social Studies</w:t>
            </w:r>
            <w:r w:rsidRPr="00E86DC6">
              <w:rPr>
                <w:rFonts w:cs="Open Sans"/>
                <w:b/>
                <w:sz w:val="20"/>
                <w:szCs w:val="20"/>
              </w:rPr>
              <w:t xml:space="preserve"> Standards</w:t>
            </w:r>
          </w:p>
          <w:p w14:paraId="3507B3C6" w14:textId="77777777" w:rsidR="007B491C" w:rsidRPr="00E86DC6" w:rsidRDefault="007B491C" w:rsidP="007B491C">
            <w:pPr>
              <w:rPr>
                <w:rFonts w:cs="Open Sans"/>
              </w:rPr>
            </w:pPr>
          </w:p>
          <w:p w14:paraId="03887698" w14:textId="741E7096" w:rsidR="007B491C" w:rsidRPr="00E86DC6" w:rsidRDefault="007B491C" w:rsidP="00251BDF">
            <w:pPr>
              <w:rPr>
                <w:rFonts w:cs="Open Sans"/>
                <w:b/>
                <w:i/>
                <w:sz w:val="20"/>
                <w:szCs w:val="20"/>
              </w:rPr>
            </w:pPr>
            <w:r w:rsidRPr="00E86DC6">
              <w:rPr>
                <w:rFonts w:cs="Open Sans"/>
                <w:b/>
                <w:i/>
                <w:sz w:val="20"/>
                <w:szCs w:val="20"/>
              </w:rPr>
              <w:t xml:space="preserve">Part A. </w:t>
            </w:r>
            <w:r w:rsidRPr="00E86DC6">
              <w:rPr>
                <w:rFonts w:cs="Open Sans"/>
                <w:sz w:val="20"/>
                <w:szCs w:val="20"/>
              </w:rPr>
              <w:t xml:space="preserve">The instructional materials represent 100% alignment with the Tennessee State </w:t>
            </w:r>
            <w:r w:rsidR="00EF699B">
              <w:rPr>
                <w:rFonts w:cs="Open Sans"/>
                <w:sz w:val="20"/>
                <w:szCs w:val="20"/>
              </w:rPr>
              <w:t>Social Studies</w:t>
            </w:r>
            <w:r w:rsidRPr="00E86DC6">
              <w:rPr>
                <w:rFonts w:cs="Open Sans"/>
                <w:sz w:val="20"/>
                <w:szCs w:val="20"/>
              </w:rPr>
              <w:t xml:space="preserve"> Standards and explicitly focus teaching and learni</w:t>
            </w:r>
            <w:r w:rsidR="00251BDF">
              <w:rPr>
                <w:rFonts w:cs="Open Sans"/>
                <w:sz w:val="20"/>
                <w:szCs w:val="20"/>
              </w:rPr>
              <w:t xml:space="preserve">ng on the grade level standards, topics, and </w:t>
            </w:r>
            <w:r w:rsidR="004F2B30" w:rsidRPr="00C53460">
              <w:rPr>
                <w:rFonts w:cs="Open Sans"/>
                <w:sz w:val="20"/>
                <w:szCs w:val="20"/>
              </w:rPr>
              <w:t>content strands</w:t>
            </w:r>
            <w:r w:rsidRPr="00E86DC6">
              <w:rPr>
                <w:rFonts w:cs="Open Sans"/>
                <w:sz w:val="20"/>
                <w:szCs w:val="20"/>
              </w:rPr>
              <w:t xml:space="preserve"> at a level of rigor necessary for students to reach mastery:</w:t>
            </w:r>
          </w:p>
        </w:tc>
      </w:tr>
      <w:tr w:rsidR="00270925" w:rsidRPr="00E86DC6" w14:paraId="44E3A9C4" w14:textId="77777777" w:rsidTr="00E57E58">
        <w:trPr>
          <w:cantSplit/>
          <w:jc w:val="center"/>
        </w:trPr>
        <w:tc>
          <w:tcPr>
            <w:tcW w:w="2853" w:type="pct"/>
            <w:gridSpan w:val="7"/>
            <w:tcBorders>
              <w:bottom w:val="single" w:sz="4" w:space="0" w:color="auto"/>
              <w:right w:val="single" w:sz="12" w:space="0" w:color="auto"/>
            </w:tcBorders>
            <w:shd w:val="clear" w:color="auto" w:fill="D9D9D9" w:themeFill="background1" w:themeFillShade="D9"/>
            <w:vAlign w:val="center"/>
          </w:tcPr>
          <w:p w14:paraId="4A8914EA" w14:textId="7986BFE6" w:rsidR="007B491C" w:rsidRPr="00E86DC6" w:rsidRDefault="00E57E58" w:rsidP="007B491C">
            <w:pPr>
              <w:pStyle w:val="Body"/>
              <w:tabs>
                <w:tab w:val="left" w:pos="360"/>
              </w:tabs>
              <w:spacing w:line="276" w:lineRule="auto"/>
              <w:ind w:left="90"/>
              <w:rPr>
                <w:rFonts w:ascii="Open Sans" w:hAnsi="Open Sans" w:cs="Open Sans"/>
                <w:b/>
                <w:bCs/>
                <w:sz w:val="20"/>
                <w:szCs w:val="20"/>
              </w:rPr>
            </w:pPr>
            <w:r w:rsidRPr="00E57E58">
              <w:rPr>
                <w:rFonts w:ascii="Open Sans" w:hAnsi="Open Sans" w:cs="Open Sans"/>
                <w:b/>
                <w:bCs/>
                <w:sz w:val="20"/>
                <w:szCs w:val="20"/>
              </w:rPr>
              <w:t>Scarcity and Economic Reasoning</w:t>
            </w:r>
          </w:p>
        </w:tc>
        <w:tc>
          <w:tcPr>
            <w:tcW w:w="198" w:type="pct"/>
            <w:gridSpan w:val="2"/>
            <w:tcBorders>
              <w:left w:val="single" w:sz="12" w:space="0" w:color="auto"/>
            </w:tcBorders>
            <w:shd w:val="clear" w:color="auto" w:fill="D9D9D9" w:themeFill="background1" w:themeFillShade="D9"/>
          </w:tcPr>
          <w:p w14:paraId="07F4276F" w14:textId="77777777" w:rsidR="007B491C" w:rsidRPr="00E86DC6" w:rsidRDefault="007B491C" w:rsidP="00D12BB7">
            <w:pPr>
              <w:jc w:val="center"/>
              <w:rPr>
                <w:rFonts w:cs="Open Sans"/>
                <w:b/>
                <w:sz w:val="20"/>
                <w:szCs w:val="20"/>
              </w:rPr>
            </w:pPr>
            <w:r w:rsidRPr="00E86DC6">
              <w:rPr>
                <w:rFonts w:cs="Open Sans"/>
                <w:b/>
                <w:sz w:val="20"/>
                <w:szCs w:val="20"/>
              </w:rPr>
              <w:t>Yes</w:t>
            </w:r>
          </w:p>
        </w:tc>
        <w:tc>
          <w:tcPr>
            <w:tcW w:w="186" w:type="pct"/>
            <w:gridSpan w:val="2"/>
            <w:shd w:val="clear" w:color="auto" w:fill="D9D9D9" w:themeFill="background1" w:themeFillShade="D9"/>
          </w:tcPr>
          <w:p w14:paraId="3C99794F" w14:textId="77777777" w:rsidR="007B491C" w:rsidRPr="00E86DC6" w:rsidRDefault="007B491C" w:rsidP="00D12BB7">
            <w:pPr>
              <w:jc w:val="center"/>
              <w:rPr>
                <w:rFonts w:cs="Open Sans"/>
                <w:b/>
                <w:sz w:val="20"/>
                <w:szCs w:val="20"/>
              </w:rPr>
            </w:pPr>
            <w:r w:rsidRPr="00E86DC6">
              <w:rPr>
                <w:rFonts w:cs="Open Sans"/>
                <w:b/>
                <w:sz w:val="20"/>
                <w:szCs w:val="20"/>
              </w:rPr>
              <w:t>No</w:t>
            </w:r>
          </w:p>
        </w:tc>
        <w:tc>
          <w:tcPr>
            <w:tcW w:w="1763" w:type="pct"/>
            <w:shd w:val="clear" w:color="auto" w:fill="D9D9D9" w:themeFill="background1" w:themeFillShade="D9"/>
          </w:tcPr>
          <w:p w14:paraId="66CF9713" w14:textId="77777777" w:rsidR="007B491C" w:rsidRPr="00E86DC6" w:rsidRDefault="007B491C" w:rsidP="007B491C">
            <w:pPr>
              <w:rPr>
                <w:rFonts w:cs="Open Sans"/>
                <w:b/>
                <w:sz w:val="20"/>
                <w:szCs w:val="20"/>
              </w:rPr>
            </w:pPr>
            <w:r w:rsidRPr="00E86DC6">
              <w:rPr>
                <w:rFonts w:cs="Open Sans"/>
                <w:b/>
                <w:sz w:val="20"/>
                <w:szCs w:val="20"/>
              </w:rPr>
              <w:t>Evidence (e.g., page numbers and/or examples of inclusion)</w:t>
            </w:r>
          </w:p>
        </w:tc>
      </w:tr>
      <w:tr w:rsidR="00A81937" w:rsidRPr="00E86DC6" w14:paraId="7F5DB44A" w14:textId="77777777" w:rsidTr="00E57E58">
        <w:trPr>
          <w:cantSplit/>
          <w:trHeight w:val="665"/>
          <w:jc w:val="center"/>
        </w:trPr>
        <w:tc>
          <w:tcPr>
            <w:tcW w:w="383" w:type="pct"/>
            <w:tcBorders>
              <w:right w:val="single" w:sz="4" w:space="0" w:color="auto"/>
            </w:tcBorders>
            <w:shd w:val="clear" w:color="auto" w:fill="F2F2F2" w:themeFill="background1" w:themeFillShade="F2"/>
            <w:vAlign w:val="center"/>
          </w:tcPr>
          <w:p w14:paraId="5CCC11FE" w14:textId="669337D2" w:rsidR="00A81937" w:rsidRPr="00270925" w:rsidRDefault="00A81937" w:rsidP="00270925">
            <w:pPr>
              <w:pStyle w:val="Body"/>
              <w:tabs>
                <w:tab w:val="left" w:pos="360"/>
              </w:tabs>
              <w:spacing w:line="276" w:lineRule="auto"/>
              <w:ind w:left="-30" w:right="-46"/>
              <w:jc w:val="center"/>
              <w:rPr>
                <w:rFonts w:ascii="Open Sans" w:hAnsi="Open Sans" w:cs="Open Sans"/>
                <w:bCs/>
                <w:sz w:val="20"/>
                <w:szCs w:val="20"/>
              </w:rPr>
            </w:pPr>
            <w:r w:rsidRPr="00270925">
              <w:rPr>
                <w:rFonts w:ascii="Open Sans" w:hAnsi="Open Sans" w:cs="Open Sans"/>
                <w:bCs/>
                <w:sz w:val="20"/>
                <w:szCs w:val="20"/>
              </w:rPr>
              <w:t>Standard Number</w:t>
            </w:r>
          </w:p>
        </w:tc>
        <w:tc>
          <w:tcPr>
            <w:tcW w:w="2470" w:type="pct"/>
            <w:gridSpan w:val="6"/>
            <w:tcBorders>
              <w:left w:val="single" w:sz="4" w:space="0" w:color="auto"/>
              <w:right w:val="single" w:sz="12" w:space="0" w:color="auto"/>
            </w:tcBorders>
            <w:shd w:val="clear" w:color="auto" w:fill="F2F2F2" w:themeFill="background1" w:themeFillShade="F2"/>
            <w:vAlign w:val="center"/>
          </w:tcPr>
          <w:p w14:paraId="6DDE9BE5" w14:textId="6C147717" w:rsidR="00A81937" w:rsidRPr="00270925" w:rsidRDefault="00A81937" w:rsidP="00270925">
            <w:pPr>
              <w:pStyle w:val="Body"/>
              <w:tabs>
                <w:tab w:val="left" w:pos="360"/>
              </w:tabs>
              <w:spacing w:line="276" w:lineRule="auto"/>
              <w:ind w:left="-39" w:right="-54"/>
              <w:jc w:val="center"/>
              <w:rPr>
                <w:rFonts w:ascii="Open Sans" w:hAnsi="Open Sans" w:cs="Open Sans"/>
                <w:bCs/>
                <w:sz w:val="20"/>
                <w:szCs w:val="20"/>
              </w:rPr>
            </w:pPr>
            <w:r w:rsidRPr="00270925">
              <w:rPr>
                <w:rFonts w:ascii="Open Sans" w:hAnsi="Open Sans" w:cs="Open Sans"/>
                <w:bCs/>
                <w:sz w:val="20"/>
                <w:szCs w:val="20"/>
              </w:rPr>
              <w:t>Content Standard</w:t>
            </w:r>
          </w:p>
        </w:tc>
        <w:tc>
          <w:tcPr>
            <w:tcW w:w="198" w:type="pct"/>
            <w:gridSpan w:val="2"/>
            <w:tcBorders>
              <w:left w:val="single" w:sz="12" w:space="0" w:color="auto"/>
            </w:tcBorders>
            <w:shd w:val="clear" w:color="auto" w:fill="F2F2F2" w:themeFill="background1" w:themeFillShade="F2"/>
            <w:vAlign w:val="center"/>
          </w:tcPr>
          <w:p w14:paraId="100F965B" w14:textId="77777777" w:rsidR="00A81937" w:rsidRPr="00E86DC6" w:rsidRDefault="00A81937" w:rsidP="00270925">
            <w:pPr>
              <w:jc w:val="center"/>
              <w:rPr>
                <w:rFonts w:cs="Open Sans"/>
                <w:b/>
                <w:sz w:val="20"/>
                <w:szCs w:val="20"/>
              </w:rPr>
            </w:pPr>
          </w:p>
        </w:tc>
        <w:tc>
          <w:tcPr>
            <w:tcW w:w="186" w:type="pct"/>
            <w:gridSpan w:val="2"/>
            <w:shd w:val="clear" w:color="auto" w:fill="F2F2F2" w:themeFill="background1" w:themeFillShade="F2"/>
            <w:vAlign w:val="center"/>
          </w:tcPr>
          <w:p w14:paraId="4107E5C5" w14:textId="77777777" w:rsidR="00A81937" w:rsidRPr="00E86DC6" w:rsidRDefault="00A81937" w:rsidP="00270925">
            <w:pPr>
              <w:jc w:val="center"/>
              <w:rPr>
                <w:rFonts w:cs="Open Sans"/>
                <w:b/>
                <w:sz w:val="20"/>
                <w:szCs w:val="20"/>
              </w:rPr>
            </w:pPr>
          </w:p>
        </w:tc>
        <w:tc>
          <w:tcPr>
            <w:tcW w:w="1763" w:type="pct"/>
            <w:shd w:val="clear" w:color="auto" w:fill="F2F2F2" w:themeFill="background1" w:themeFillShade="F2"/>
            <w:vAlign w:val="center"/>
          </w:tcPr>
          <w:p w14:paraId="67067FB2" w14:textId="77777777" w:rsidR="00A81937" w:rsidRPr="00E86DC6" w:rsidRDefault="00A81937" w:rsidP="00270925">
            <w:pPr>
              <w:jc w:val="center"/>
              <w:rPr>
                <w:rFonts w:cs="Open Sans"/>
                <w:b/>
                <w:sz w:val="20"/>
                <w:szCs w:val="20"/>
              </w:rPr>
            </w:pPr>
          </w:p>
        </w:tc>
      </w:tr>
      <w:tr w:rsidR="00E57E58" w:rsidRPr="00E86DC6" w14:paraId="3C9E831D" w14:textId="77777777" w:rsidTr="00E57E58">
        <w:trPr>
          <w:cantSplit/>
          <w:trHeight w:val="1080"/>
          <w:jc w:val="center"/>
        </w:trPr>
        <w:tc>
          <w:tcPr>
            <w:tcW w:w="383" w:type="pct"/>
            <w:vAlign w:val="center"/>
          </w:tcPr>
          <w:p w14:paraId="35B1E7D9" w14:textId="53F75303" w:rsidR="00E57E58" w:rsidRPr="00745656" w:rsidRDefault="00E57E58" w:rsidP="00E57E58">
            <w:pPr>
              <w:autoSpaceDE w:val="0"/>
              <w:autoSpaceDN w:val="0"/>
              <w:adjustRightInd w:val="0"/>
              <w:ind w:left="-30" w:right="-46"/>
              <w:jc w:val="center"/>
              <w:rPr>
                <w:rFonts w:cs="Open Sans"/>
                <w:sz w:val="20"/>
                <w:szCs w:val="20"/>
              </w:rPr>
            </w:pPr>
            <w:r>
              <w:rPr>
                <w:rFonts w:cs="Open Sans"/>
                <w:sz w:val="20"/>
                <w:szCs w:val="20"/>
              </w:rPr>
              <w:t>E.01</w:t>
            </w:r>
          </w:p>
        </w:tc>
        <w:tc>
          <w:tcPr>
            <w:tcW w:w="2470" w:type="pct"/>
            <w:gridSpan w:val="6"/>
            <w:tcBorders>
              <w:right w:val="single" w:sz="12" w:space="0" w:color="auto"/>
            </w:tcBorders>
            <w:vAlign w:val="center"/>
          </w:tcPr>
          <w:p w14:paraId="02729C3A" w14:textId="16D89D9F" w:rsidR="00E57E58" w:rsidRPr="00E57E58" w:rsidRDefault="00E57E58" w:rsidP="00E57E58">
            <w:pPr>
              <w:autoSpaceDE w:val="0"/>
              <w:autoSpaceDN w:val="0"/>
              <w:adjustRightInd w:val="0"/>
              <w:ind w:left="-39" w:right="-54"/>
              <w:rPr>
                <w:rFonts w:cs="Open Sans"/>
                <w:sz w:val="20"/>
                <w:szCs w:val="20"/>
              </w:rPr>
            </w:pPr>
            <w:r w:rsidRPr="00E57E58">
              <w:rPr>
                <w:sz w:val="20"/>
                <w:szCs w:val="20"/>
              </w:rPr>
              <w:t>Explain how consumers and producers confront the condition of scarcity by making choices that involve opportunity costs and tradeoffs.</w:t>
            </w:r>
          </w:p>
        </w:tc>
        <w:tc>
          <w:tcPr>
            <w:tcW w:w="198" w:type="pct"/>
            <w:gridSpan w:val="2"/>
            <w:tcBorders>
              <w:left w:val="single" w:sz="12" w:space="0" w:color="auto"/>
            </w:tcBorders>
          </w:tcPr>
          <w:p w14:paraId="01DFFCC5" w14:textId="531029B3" w:rsidR="00E57E58" w:rsidRPr="00E86DC6" w:rsidRDefault="005753F6" w:rsidP="00E57E58">
            <w:pPr>
              <w:jc w:val="center"/>
              <w:rPr>
                <w:rFonts w:cs="Open Sans"/>
                <w:sz w:val="20"/>
                <w:szCs w:val="20"/>
              </w:rPr>
            </w:pPr>
            <w:r>
              <w:rPr>
                <w:rFonts w:cs="Open Sans"/>
                <w:sz w:val="20"/>
                <w:szCs w:val="20"/>
              </w:rPr>
              <w:t>x</w:t>
            </w:r>
          </w:p>
        </w:tc>
        <w:tc>
          <w:tcPr>
            <w:tcW w:w="186" w:type="pct"/>
            <w:gridSpan w:val="2"/>
          </w:tcPr>
          <w:p w14:paraId="08F0BEAE" w14:textId="558CB627" w:rsidR="00E57E58" w:rsidRPr="00E86DC6" w:rsidRDefault="00E57E58" w:rsidP="00E57E58">
            <w:pPr>
              <w:jc w:val="center"/>
              <w:rPr>
                <w:rFonts w:cs="Open Sans"/>
                <w:sz w:val="20"/>
                <w:szCs w:val="20"/>
              </w:rPr>
            </w:pPr>
          </w:p>
        </w:tc>
        <w:tc>
          <w:tcPr>
            <w:tcW w:w="1763" w:type="pct"/>
          </w:tcPr>
          <w:p w14:paraId="16CFCAA9" w14:textId="4402B79D" w:rsidR="00E57E58" w:rsidRPr="00E86DC6" w:rsidRDefault="00E57E58" w:rsidP="00E57E58">
            <w:pPr>
              <w:rPr>
                <w:rFonts w:cs="Open Sans"/>
                <w:sz w:val="20"/>
                <w:szCs w:val="20"/>
              </w:rPr>
            </w:pPr>
          </w:p>
        </w:tc>
      </w:tr>
      <w:tr w:rsidR="00E57E58" w:rsidRPr="00E86DC6" w14:paraId="39495FEF" w14:textId="77777777" w:rsidTr="00E57E58">
        <w:trPr>
          <w:cantSplit/>
          <w:trHeight w:val="1080"/>
          <w:jc w:val="center"/>
        </w:trPr>
        <w:tc>
          <w:tcPr>
            <w:tcW w:w="383" w:type="pct"/>
            <w:vAlign w:val="center"/>
          </w:tcPr>
          <w:p w14:paraId="6C797EA1" w14:textId="52386DA2" w:rsidR="00E57E58" w:rsidRPr="00745656" w:rsidRDefault="00E57E58" w:rsidP="00E57E58">
            <w:pPr>
              <w:autoSpaceDE w:val="0"/>
              <w:autoSpaceDN w:val="0"/>
              <w:adjustRightInd w:val="0"/>
              <w:ind w:left="-30" w:right="-46"/>
              <w:jc w:val="center"/>
              <w:rPr>
                <w:rFonts w:cs="Open Sans"/>
                <w:color w:val="000000"/>
                <w:sz w:val="20"/>
                <w:szCs w:val="20"/>
              </w:rPr>
            </w:pPr>
            <w:r>
              <w:rPr>
                <w:rFonts w:cs="Open Sans"/>
                <w:color w:val="000000"/>
                <w:sz w:val="20"/>
                <w:szCs w:val="20"/>
              </w:rPr>
              <w:t>E.02</w:t>
            </w:r>
          </w:p>
        </w:tc>
        <w:tc>
          <w:tcPr>
            <w:tcW w:w="2470" w:type="pct"/>
            <w:gridSpan w:val="6"/>
            <w:tcBorders>
              <w:right w:val="single" w:sz="12" w:space="0" w:color="auto"/>
            </w:tcBorders>
            <w:vAlign w:val="center"/>
          </w:tcPr>
          <w:p w14:paraId="5A522019" w14:textId="0F23994F" w:rsidR="00E57E58" w:rsidRPr="00E57E58" w:rsidRDefault="00E57E58" w:rsidP="00E57E58">
            <w:pPr>
              <w:autoSpaceDE w:val="0"/>
              <w:autoSpaceDN w:val="0"/>
              <w:adjustRightInd w:val="0"/>
              <w:ind w:left="-39" w:right="-54"/>
              <w:rPr>
                <w:rFonts w:cs="Open Sans"/>
                <w:color w:val="000000"/>
                <w:sz w:val="20"/>
                <w:szCs w:val="20"/>
              </w:rPr>
            </w:pPr>
            <w:r w:rsidRPr="00E57E58">
              <w:rPr>
                <w:sz w:val="20"/>
                <w:szCs w:val="20"/>
              </w:rPr>
              <w:t xml:space="preserve">Define land, labor, capital, and entrepreneurship, and explain why they are necessary for the production of goods and services. </w:t>
            </w:r>
          </w:p>
        </w:tc>
        <w:tc>
          <w:tcPr>
            <w:tcW w:w="198" w:type="pct"/>
            <w:gridSpan w:val="2"/>
            <w:tcBorders>
              <w:left w:val="single" w:sz="12" w:space="0" w:color="auto"/>
            </w:tcBorders>
          </w:tcPr>
          <w:p w14:paraId="1BA641B1" w14:textId="2E1C929E" w:rsidR="00E57E58" w:rsidRPr="00E86DC6" w:rsidRDefault="005753F6" w:rsidP="00E57E58">
            <w:pPr>
              <w:jc w:val="center"/>
              <w:rPr>
                <w:rFonts w:cs="Open Sans"/>
                <w:sz w:val="20"/>
                <w:szCs w:val="20"/>
              </w:rPr>
            </w:pPr>
            <w:r>
              <w:rPr>
                <w:rFonts w:cs="Open Sans"/>
                <w:sz w:val="20"/>
                <w:szCs w:val="20"/>
              </w:rPr>
              <w:t>x</w:t>
            </w:r>
          </w:p>
        </w:tc>
        <w:tc>
          <w:tcPr>
            <w:tcW w:w="186" w:type="pct"/>
            <w:gridSpan w:val="2"/>
          </w:tcPr>
          <w:p w14:paraId="5432D846" w14:textId="77777777" w:rsidR="00E57E58" w:rsidRPr="00E86DC6" w:rsidRDefault="00E57E58" w:rsidP="00E57E58">
            <w:pPr>
              <w:jc w:val="center"/>
              <w:rPr>
                <w:rFonts w:cs="Open Sans"/>
                <w:sz w:val="20"/>
                <w:szCs w:val="20"/>
              </w:rPr>
            </w:pPr>
          </w:p>
        </w:tc>
        <w:tc>
          <w:tcPr>
            <w:tcW w:w="1763" w:type="pct"/>
          </w:tcPr>
          <w:p w14:paraId="3D9FDF61" w14:textId="60B97A8A" w:rsidR="00E57E58" w:rsidRPr="00E86DC6" w:rsidRDefault="00E57E58" w:rsidP="00E57E58">
            <w:pPr>
              <w:rPr>
                <w:rFonts w:cs="Open Sans"/>
                <w:sz w:val="20"/>
                <w:szCs w:val="20"/>
              </w:rPr>
            </w:pPr>
          </w:p>
        </w:tc>
      </w:tr>
      <w:tr w:rsidR="00E57E58" w:rsidRPr="00E86DC6" w14:paraId="4F921A18" w14:textId="77777777" w:rsidTr="00E57E58">
        <w:trPr>
          <w:cantSplit/>
          <w:trHeight w:val="1080"/>
          <w:jc w:val="center"/>
        </w:trPr>
        <w:tc>
          <w:tcPr>
            <w:tcW w:w="383" w:type="pct"/>
            <w:vAlign w:val="center"/>
          </w:tcPr>
          <w:p w14:paraId="3DA61651" w14:textId="59D2CDFF" w:rsidR="00E57E58" w:rsidRPr="00745656" w:rsidRDefault="00E57E58" w:rsidP="00E57E58">
            <w:pPr>
              <w:autoSpaceDE w:val="0"/>
              <w:autoSpaceDN w:val="0"/>
              <w:adjustRightInd w:val="0"/>
              <w:ind w:left="-30" w:right="-46"/>
              <w:jc w:val="center"/>
              <w:rPr>
                <w:rFonts w:cs="Open Sans"/>
                <w:color w:val="000000"/>
                <w:sz w:val="20"/>
                <w:szCs w:val="20"/>
              </w:rPr>
            </w:pPr>
            <w:r>
              <w:rPr>
                <w:rFonts w:cs="Open Sans"/>
                <w:color w:val="000000"/>
                <w:sz w:val="20"/>
                <w:szCs w:val="20"/>
              </w:rPr>
              <w:t>E.03</w:t>
            </w:r>
          </w:p>
        </w:tc>
        <w:tc>
          <w:tcPr>
            <w:tcW w:w="2470" w:type="pct"/>
            <w:gridSpan w:val="6"/>
            <w:tcBorders>
              <w:right w:val="single" w:sz="12" w:space="0" w:color="auto"/>
            </w:tcBorders>
            <w:vAlign w:val="center"/>
          </w:tcPr>
          <w:p w14:paraId="18F3AAA7" w14:textId="63BD162F" w:rsidR="00E57E58" w:rsidRPr="00E57E58" w:rsidRDefault="00E57E58" w:rsidP="00E57E58">
            <w:pPr>
              <w:autoSpaceDE w:val="0"/>
              <w:autoSpaceDN w:val="0"/>
              <w:adjustRightInd w:val="0"/>
              <w:ind w:right="-54"/>
              <w:rPr>
                <w:rFonts w:cs="Open Sans"/>
                <w:sz w:val="20"/>
                <w:szCs w:val="20"/>
              </w:rPr>
            </w:pPr>
            <w:r w:rsidRPr="00E57E58">
              <w:rPr>
                <w:sz w:val="20"/>
                <w:szCs w:val="20"/>
              </w:rPr>
              <w:t xml:space="preserve">Explain reasons for voluntary exchange, including positive and negative incentives. </w:t>
            </w:r>
          </w:p>
        </w:tc>
        <w:tc>
          <w:tcPr>
            <w:tcW w:w="198" w:type="pct"/>
            <w:gridSpan w:val="2"/>
            <w:tcBorders>
              <w:left w:val="single" w:sz="12" w:space="0" w:color="auto"/>
            </w:tcBorders>
          </w:tcPr>
          <w:p w14:paraId="56E68B94" w14:textId="1B561D16" w:rsidR="00E57E58" w:rsidRPr="00E86DC6" w:rsidRDefault="005753F6" w:rsidP="00E57E58">
            <w:pPr>
              <w:jc w:val="center"/>
              <w:rPr>
                <w:rFonts w:cs="Open Sans"/>
                <w:sz w:val="20"/>
                <w:szCs w:val="20"/>
              </w:rPr>
            </w:pPr>
            <w:r>
              <w:rPr>
                <w:rFonts w:cs="Open Sans"/>
                <w:sz w:val="20"/>
                <w:szCs w:val="20"/>
              </w:rPr>
              <w:t>x</w:t>
            </w:r>
          </w:p>
        </w:tc>
        <w:tc>
          <w:tcPr>
            <w:tcW w:w="186" w:type="pct"/>
            <w:gridSpan w:val="2"/>
          </w:tcPr>
          <w:p w14:paraId="65858E78" w14:textId="77777777" w:rsidR="00E57E58" w:rsidRPr="00E86DC6" w:rsidRDefault="00E57E58" w:rsidP="00E57E58">
            <w:pPr>
              <w:jc w:val="center"/>
              <w:rPr>
                <w:rFonts w:cs="Open Sans"/>
                <w:sz w:val="20"/>
                <w:szCs w:val="20"/>
              </w:rPr>
            </w:pPr>
          </w:p>
        </w:tc>
        <w:tc>
          <w:tcPr>
            <w:tcW w:w="1763" w:type="pct"/>
          </w:tcPr>
          <w:p w14:paraId="4FB78C67" w14:textId="51A6A6F7" w:rsidR="00E57E58" w:rsidRPr="00E86DC6" w:rsidRDefault="005753F6" w:rsidP="00E57E58">
            <w:pPr>
              <w:rPr>
                <w:rFonts w:cs="Open Sans"/>
                <w:sz w:val="20"/>
                <w:szCs w:val="20"/>
              </w:rPr>
            </w:pPr>
            <w:r>
              <w:rPr>
                <w:rFonts w:cs="Open Sans"/>
                <w:sz w:val="20"/>
                <w:szCs w:val="20"/>
              </w:rPr>
              <w:t>In depth explanation of positives and negatives of voluntary exchange</w:t>
            </w:r>
          </w:p>
        </w:tc>
      </w:tr>
      <w:tr w:rsidR="00E57E58" w:rsidRPr="00E86DC6" w14:paraId="15C57A73" w14:textId="77777777" w:rsidTr="00E57E58">
        <w:trPr>
          <w:cantSplit/>
          <w:trHeight w:val="1080"/>
          <w:jc w:val="center"/>
        </w:trPr>
        <w:tc>
          <w:tcPr>
            <w:tcW w:w="383" w:type="pct"/>
            <w:vAlign w:val="center"/>
          </w:tcPr>
          <w:p w14:paraId="4E171BD5" w14:textId="073589EE" w:rsidR="00E57E58" w:rsidRPr="00745656" w:rsidRDefault="00E57E58" w:rsidP="00E57E58">
            <w:pPr>
              <w:autoSpaceDE w:val="0"/>
              <w:autoSpaceDN w:val="0"/>
              <w:adjustRightInd w:val="0"/>
              <w:ind w:left="-30" w:right="-46"/>
              <w:jc w:val="center"/>
              <w:rPr>
                <w:rFonts w:cs="Open Sans"/>
                <w:color w:val="000000"/>
                <w:sz w:val="20"/>
                <w:szCs w:val="20"/>
              </w:rPr>
            </w:pPr>
            <w:r>
              <w:rPr>
                <w:rFonts w:cs="Open Sans"/>
                <w:color w:val="000000"/>
                <w:sz w:val="20"/>
                <w:szCs w:val="20"/>
              </w:rPr>
              <w:lastRenderedPageBreak/>
              <w:t>E.04</w:t>
            </w:r>
          </w:p>
        </w:tc>
        <w:tc>
          <w:tcPr>
            <w:tcW w:w="2470" w:type="pct"/>
            <w:gridSpan w:val="6"/>
            <w:tcBorders>
              <w:right w:val="single" w:sz="12" w:space="0" w:color="auto"/>
            </w:tcBorders>
            <w:vAlign w:val="center"/>
          </w:tcPr>
          <w:p w14:paraId="67938A7A" w14:textId="6808E289" w:rsidR="00E57E58" w:rsidRPr="00E57E58" w:rsidRDefault="00E57E58" w:rsidP="00E57E58">
            <w:pPr>
              <w:autoSpaceDE w:val="0"/>
              <w:autoSpaceDN w:val="0"/>
              <w:adjustRightInd w:val="0"/>
              <w:ind w:right="-54"/>
              <w:rPr>
                <w:rFonts w:cs="Open Sans"/>
                <w:sz w:val="20"/>
                <w:szCs w:val="20"/>
              </w:rPr>
            </w:pPr>
            <w:r w:rsidRPr="00E57E58">
              <w:rPr>
                <w:sz w:val="20"/>
                <w:szCs w:val="20"/>
              </w:rPr>
              <w:t>Describe the basic characteristics and explain the functions of money, including its role as a medium of exchange, store of value, and unit of account.</w:t>
            </w:r>
          </w:p>
        </w:tc>
        <w:tc>
          <w:tcPr>
            <w:tcW w:w="198" w:type="pct"/>
            <w:gridSpan w:val="2"/>
            <w:tcBorders>
              <w:left w:val="single" w:sz="12" w:space="0" w:color="auto"/>
            </w:tcBorders>
          </w:tcPr>
          <w:p w14:paraId="22344AD5" w14:textId="016020A2" w:rsidR="00E57E58" w:rsidRPr="00E86DC6" w:rsidRDefault="005753F6" w:rsidP="00E57E58">
            <w:pPr>
              <w:jc w:val="center"/>
              <w:rPr>
                <w:rFonts w:cs="Open Sans"/>
                <w:sz w:val="20"/>
                <w:szCs w:val="20"/>
              </w:rPr>
            </w:pPr>
            <w:r>
              <w:rPr>
                <w:rFonts w:cs="Open Sans"/>
                <w:sz w:val="20"/>
                <w:szCs w:val="20"/>
              </w:rPr>
              <w:t>x</w:t>
            </w:r>
          </w:p>
        </w:tc>
        <w:tc>
          <w:tcPr>
            <w:tcW w:w="186" w:type="pct"/>
            <w:gridSpan w:val="2"/>
          </w:tcPr>
          <w:p w14:paraId="4B277F0E" w14:textId="77777777" w:rsidR="00E57E58" w:rsidRPr="00E86DC6" w:rsidRDefault="00E57E58" w:rsidP="00E57E58">
            <w:pPr>
              <w:jc w:val="center"/>
              <w:rPr>
                <w:rFonts w:cs="Open Sans"/>
                <w:sz w:val="20"/>
                <w:szCs w:val="20"/>
              </w:rPr>
            </w:pPr>
          </w:p>
        </w:tc>
        <w:tc>
          <w:tcPr>
            <w:tcW w:w="1763" w:type="pct"/>
          </w:tcPr>
          <w:p w14:paraId="45422656" w14:textId="77777777" w:rsidR="00E57E58" w:rsidRPr="00E86DC6" w:rsidRDefault="00E57E58" w:rsidP="00E57E58">
            <w:pPr>
              <w:rPr>
                <w:rFonts w:cs="Open Sans"/>
                <w:sz w:val="20"/>
                <w:szCs w:val="20"/>
              </w:rPr>
            </w:pPr>
          </w:p>
        </w:tc>
      </w:tr>
      <w:tr w:rsidR="00760BA0" w:rsidRPr="00E86DC6" w14:paraId="53A6BE07" w14:textId="77777777" w:rsidTr="00E57E58">
        <w:trPr>
          <w:cantSplit/>
          <w:trHeight w:val="1080"/>
          <w:jc w:val="center"/>
        </w:trPr>
        <w:tc>
          <w:tcPr>
            <w:tcW w:w="383" w:type="pct"/>
            <w:vAlign w:val="center"/>
          </w:tcPr>
          <w:p w14:paraId="69E27189" w14:textId="47A9B396" w:rsidR="00760BA0" w:rsidRDefault="00E57E58" w:rsidP="00760BA0">
            <w:pPr>
              <w:autoSpaceDE w:val="0"/>
              <w:autoSpaceDN w:val="0"/>
              <w:adjustRightInd w:val="0"/>
              <w:ind w:left="-30" w:right="-46"/>
              <w:jc w:val="center"/>
              <w:rPr>
                <w:rFonts w:cs="Open Sans"/>
                <w:color w:val="000000"/>
                <w:sz w:val="20"/>
                <w:szCs w:val="20"/>
              </w:rPr>
            </w:pPr>
            <w:r>
              <w:rPr>
                <w:rFonts w:cs="Open Sans"/>
                <w:color w:val="000000"/>
                <w:sz w:val="20"/>
                <w:szCs w:val="20"/>
              </w:rPr>
              <w:t>E.05</w:t>
            </w:r>
          </w:p>
        </w:tc>
        <w:tc>
          <w:tcPr>
            <w:tcW w:w="2470" w:type="pct"/>
            <w:gridSpan w:val="6"/>
            <w:tcBorders>
              <w:bottom w:val="single" w:sz="4" w:space="0" w:color="auto"/>
              <w:right w:val="single" w:sz="12" w:space="0" w:color="auto"/>
            </w:tcBorders>
            <w:vAlign w:val="center"/>
          </w:tcPr>
          <w:p w14:paraId="2F2A785A" w14:textId="52F222B0" w:rsidR="00760BA0" w:rsidRPr="00760BA0" w:rsidRDefault="00E57E58" w:rsidP="00760BA0">
            <w:pPr>
              <w:autoSpaceDE w:val="0"/>
              <w:autoSpaceDN w:val="0"/>
              <w:adjustRightInd w:val="0"/>
              <w:ind w:right="-54"/>
              <w:rPr>
                <w:rFonts w:cs="Open Sans"/>
                <w:sz w:val="20"/>
                <w:szCs w:val="20"/>
              </w:rPr>
            </w:pPr>
            <w:r w:rsidRPr="00E57E58">
              <w:rPr>
                <w:rFonts w:cs="Open Sans"/>
                <w:sz w:val="20"/>
                <w:szCs w:val="20"/>
              </w:rPr>
              <w:t>Compare and contrast how the various modern economic systems (i.e., market, command, mixed) attempt to answer the following questions: What to produce? How to produce it? To produce it for whom?</w:t>
            </w:r>
          </w:p>
        </w:tc>
        <w:tc>
          <w:tcPr>
            <w:tcW w:w="198" w:type="pct"/>
            <w:gridSpan w:val="2"/>
            <w:tcBorders>
              <w:left w:val="single" w:sz="12" w:space="0" w:color="auto"/>
            </w:tcBorders>
          </w:tcPr>
          <w:p w14:paraId="0B57D789" w14:textId="19318208" w:rsidR="00760BA0" w:rsidRPr="00E86DC6" w:rsidRDefault="005753F6" w:rsidP="00760BA0">
            <w:pPr>
              <w:jc w:val="center"/>
              <w:rPr>
                <w:rFonts w:cs="Open Sans"/>
                <w:sz w:val="20"/>
                <w:szCs w:val="20"/>
              </w:rPr>
            </w:pPr>
            <w:r>
              <w:rPr>
                <w:rFonts w:cs="Open Sans"/>
                <w:sz w:val="20"/>
                <w:szCs w:val="20"/>
              </w:rPr>
              <w:t>x</w:t>
            </w:r>
          </w:p>
        </w:tc>
        <w:tc>
          <w:tcPr>
            <w:tcW w:w="186" w:type="pct"/>
            <w:gridSpan w:val="2"/>
          </w:tcPr>
          <w:p w14:paraId="43F45725" w14:textId="77777777" w:rsidR="00760BA0" w:rsidRPr="00E86DC6" w:rsidRDefault="00760BA0" w:rsidP="00760BA0">
            <w:pPr>
              <w:jc w:val="center"/>
              <w:rPr>
                <w:rFonts w:cs="Open Sans"/>
                <w:sz w:val="20"/>
                <w:szCs w:val="20"/>
              </w:rPr>
            </w:pPr>
          </w:p>
        </w:tc>
        <w:tc>
          <w:tcPr>
            <w:tcW w:w="1763" w:type="pct"/>
          </w:tcPr>
          <w:p w14:paraId="0FBFFF03" w14:textId="77777777" w:rsidR="00760BA0" w:rsidRPr="00E86DC6" w:rsidRDefault="00760BA0" w:rsidP="00760BA0">
            <w:pPr>
              <w:rPr>
                <w:rFonts w:cs="Open Sans"/>
                <w:sz w:val="20"/>
                <w:szCs w:val="20"/>
              </w:rPr>
            </w:pPr>
          </w:p>
        </w:tc>
      </w:tr>
      <w:tr w:rsidR="00E57E58" w:rsidRPr="00E86DC6" w14:paraId="7A85EF7B" w14:textId="77777777" w:rsidTr="00E57E58">
        <w:trPr>
          <w:cantSplit/>
          <w:trHeight w:val="603"/>
          <w:jc w:val="center"/>
        </w:trPr>
        <w:tc>
          <w:tcPr>
            <w:tcW w:w="383" w:type="pct"/>
            <w:vMerge w:val="restart"/>
            <w:vAlign w:val="center"/>
          </w:tcPr>
          <w:p w14:paraId="7AABDA21" w14:textId="545B5A5B" w:rsidR="00E57E58" w:rsidRDefault="00E57E58" w:rsidP="00760BA0">
            <w:pPr>
              <w:autoSpaceDE w:val="0"/>
              <w:autoSpaceDN w:val="0"/>
              <w:adjustRightInd w:val="0"/>
              <w:ind w:left="-30" w:right="-46"/>
              <w:jc w:val="center"/>
              <w:rPr>
                <w:rFonts w:cs="Open Sans"/>
                <w:color w:val="000000"/>
                <w:sz w:val="20"/>
                <w:szCs w:val="20"/>
              </w:rPr>
            </w:pPr>
            <w:r>
              <w:rPr>
                <w:rFonts w:cs="Open Sans"/>
                <w:color w:val="000000"/>
                <w:sz w:val="20"/>
                <w:szCs w:val="20"/>
              </w:rPr>
              <w:t>E.06</w:t>
            </w:r>
          </w:p>
        </w:tc>
        <w:tc>
          <w:tcPr>
            <w:tcW w:w="2470" w:type="pct"/>
            <w:gridSpan w:val="6"/>
            <w:tcBorders>
              <w:bottom w:val="nil"/>
              <w:right w:val="single" w:sz="12" w:space="0" w:color="auto"/>
            </w:tcBorders>
            <w:vAlign w:val="center"/>
          </w:tcPr>
          <w:p w14:paraId="2DDC1BE0" w14:textId="54AC3034" w:rsidR="00E57E58" w:rsidRPr="00760BA0" w:rsidRDefault="00E57E58" w:rsidP="00760BA0">
            <w:pPr>
              <w:autoSpaceDE w:val="0"/>
              <w:autoSpaceDN w:val="0"/>
              <w:adjustRightInd w:val="0"/>
              <w:ind w:right="-54"/>
              <w:rPr>
                <w:sz w:val="20"/>
                <w:szCs w:val="20"/>
              </w:rPr>
            </w:pPr>
            <w:r w:rsidRPr="00E57E58">
              <w:rPr>
                <w:sz w:val="20"/>
                <w:szCs w:val="20"/>
              </w:rPr>
              <w:t>Use a production possibilities curve to explain the concepts of:</w:t>
            </w:r>
          </w:p>
        </w:tc>
        <w:tc>
          <w:tcPr>
            <w:tcW w:w="198" w:type="pct"/>
            <w:gridSpan w:val="2"/>
            <w:vMerge w:val="restart"/>
            <w:tcBorders>
              <w:left w:val="single" w:sz="12" w:space="0" w:color="auto"/>
            </w:tcBorders>
          </w:tcPr>
          <w:p w14:paraId="70262BD3" w14:textId="5EE8734F" w:rsidR="00E57E58" w:rsidRPr="00E86DC6" w:rsidRDefault="00CF6246" w:rsidP="00760BA0">
            <w:pPr>
              <w:jc w:val="center"/>
              <w:rPr>
                <w:rFonts w:cs="Open Sans"/>
                <w:sz w:val="20"/>
                <w:szCs w:val="20"/>
              </w:rPr>
            </w:pPr>
            <w:r>
              <w:rPr>
                <w:rFonts w:cs="Open Sans"/>
                <w:sz w:val="20"/>
                <w:szCs w:val="20"/>
              </w:rPr>
              <w:t>x</w:t>
            </w:r>
          </w:p>
        </w:tc>
        <w:tc>
          <w:tcPr>
            <w:tcW w:w="186" w:type="pct"/>
            <w:gridSpan w:val="2"/>
            <w:vMerge w:val="restart"/>
          </w:tcPr>
          <w:p w14:paraId="036C3A7D" w14:textId="77777777" w:rsidR="00E57E58" w:rsidRPr="00E86DC6" w:rsidRDefault="00E57E58" w:rsidP="00760BA0">
            <w:pPr>
              <w:jc w:val="center"/>
              <w:rPr>
                <w:rFonts w:cs="Open Sans"/>
                <w:sz w:val="20"/>
                <w:szCs w:val="20"/>
              </w:rPr>
            </w:pPr>
          </w:p>
        </w:tc>
        <w:tc>
          <w:tcPr>
            <w:tcW w:w="1763" w:type="pct"/>
            <w:vMerge w:val="restart"/>
          </w:tcPr>
          <w:p w14:paraId="6A0C7233" w14:textId="77777777" w:rsidR="00E57E58" w:rsidRPr="00E86DC6" w:rsidRDefault="00E57E58" w:rsidP="00760BA0">
            <w:pPr>
              <w:rPr>
                <w:rFonts w:cs="Open Sans"/>
                <w:sz w:val="20"/>
                <w:szCs w:val="20"/>
              </w:rPr>
            </w:pPr>
          </w:p>
        </w:tc>
      </w:tr>
      <w:tr w:rsidR="00E57E58" w:rsidRPr="00E86DC6" w14:paraId="59F46A37" w14:textId="77777777" w:rsidTr="00E57E58">
        <w:trPr>
          <w:cantSplit/>
          <w:trHeight w:val="603"/>
          <w:jc w:val="center"/>
        </w:trPr>
        <w:tc>
          <w:tcPr>
            <w:tcW w:w="383" w:type="pct"/>
            <w:vMerge/>
            <w:vAlign w:val="center"/>
          </w:tcPr>
          <w:p w14:paraId="415BB344" w14:textId="77777777" w:rsidR="00E57E58" w:rsidRDefault="00E57E58" w:rsidP="00760BA0">
            <w:pPr>
              <w:autoSpaceDE w:val="0"/>
              <w:autoSpaceDN w:val="0"/>
              <w:adjustRightInd w:val="0"/>
              <w:ind w:left="-30" w:right="-46"/>
              <w:jc w:val="center"/>
              <w:rPr>
                <w:rFonts w:cs="Open Sans"/>
                <w:color w:val="000000"/>
                <w:sz w:val="20"/>
                <w:szCs w:val="20"/>
              </w:rPr>
            </w:pPr>
          </w:p>
        </w:tc>
        <w:tc>
          <w:tcPr>
            <w:tcW w:w="820" w:type="pct"/>
            <w:tcBorders>
              <w:top w:val="nil"/>
              <w:right w:val="nil"/>
            </w:tcBorders>
            <w:vAlign w:val="center"/>
          </w:tcPr>
          <w:p w14:paraId="4499552E" w14:textId="02C7DDEC" w:rsidR="00E57E58" w:rsidRPr="00E57E58" w:rsidRDefault="00E57E58" w:rsidP="00E57E58">
            <w:pPr>
              <w:pStyle w:val="ListParagraph"/>
              <w:numPr>
                <w:ilvl w:val="0"/>
                <w:numId w:val="47"/>
              </w:numPr>
              <w:autoSpaceDE w:val="0"/>
              <w:autoSpaceDN w:val="0"/>
              <w:adjustRightInd w:val="0"/>
              <w:ind w:right="-54"/>
              <w:rPr>
                <w:sz w:val="20"/>
                <w:szCs w:val="20"/>
              </w:rPr>
            </w:pPr>
            <w:r w:rsidRPr="00E57E58">
              <w:rPr>
                <w:sz w:val="20"/>
                <w:szCs w:val="20"/>
              </w:rPr>
              <w:t>Choice</w:t>
            </w:r>
          </w:p>
          <w:p w14:paraId="4965A219" w14:textId="700B7657" w:rsidR="00E57E58" w:rsidRPr="00E57E58" w:rsidRDefault="00E57E58" w:rsidP="00E57E58">
            <w:pPr>
              <w:pStyle w:val="ListParagraph"/>
              <w:numPr>
                <w:ilvl w:val="0"/>
                <w:numId w:val="47"/>
              </w:numPr>
              <w:autoSpaceDE w:val="0"/>
              <w:autoSpaceDN w:val="0"/>
              <w:adjustRightInd w:val="0"/>
              <w:ind w:right="-54"/>
              <w:rPr>
                <w:sz w:val="20"/>
                <w:szCs w:val="20"/>
              </w:rPr>
            </w:pPr>
            <w:r w:rsidRPr="00E57E58">
              <w:rPr>
                <w:sz w:val="20"/>
                <w:szCs w:val="20"/>
              </w:rPr>
              <w:t xml:space="preserve">Growth </w:t>
            </w:r>
          </w:p>
          <w:p w14:paraId="0CAB6FEB" w14:textId="5C637EFC" w:rsidR="00E57E58" w:rsidRPr="00E57E58" w:rsidRDefault="00E57E58" w:rsidP="00E57E58">
            <w:pPr>
              <w:pStyle w:val="ListParagraph"/>
              <w:numPr>
                <w:ilvl w:val="0"/>
                <w:numId w:val="47"/>
              </w:numPr>
              <w:autoSpaceDE w:val="0"/>
              <w:autoSpaceDN w:val="0"/>
              <w:adjustRightInd w:val="0"/>
              <w:ind w:right="-54"/>
              <w:rPr>
                <w:sz w:val="20"/>
                <w:szCs w:val="20"/>
              </w:rPr>
            </w:pPr>
            <w:r w:rsidRPr="00E57E58">
              <w:rPr>
                <w:sz w:val="20"/>
                <w:szCs w:val="20"/>
              </w:rPr>
              <w:t>Opportunity cost</w:t>
            </w:r>
          </w:p>
        </w:tc>
        <w:tc>
          <w:tcPr>
            <w:tcW w:w="820" w:type="pct"/>
            <w:gridSpan w:val="2"/>
            <w:tcBorders>
              <w:top w:val="nil"/>
              <w:left w:val="nil"/>
              <w:right w:val="nil"/>
            </w:tcBorders>
            <w:vAlign w:val="center"/>
          </w:tcPr>
          <w:p w14:paraId="278510E6" w14:textId="3250AF58" w:rsidR="00E57E58" w:rsidRPr="00E57E58" w:rsidRDefault="00E57E58" w:rsidP="00E57E58">
            <w:pPr>
              <w:pStyle w:val="ListParagraph"/>
              <w:numPr>
                <w:ilvl w:val="0"/>
                <w:numId w:val="47"/>
              </w:numPr>
              <w:autoSpaceDE w:val="0"/>
              <w:autoSpaceDN w:val="0"/>
              <w:adjustRightInd w:val="0"/>
              <w:ind w:right="-54"/>
              <w:rPr>
                <w:sz w:val="20"/>
                <w:szCs w:val="20"/>
              </w:rPr>
            </w:pPr>
            <w:r w:rsidRPr="00E57E58">
              <w:rPr>
                <w:sz w:val="20"/>
                <w:szCs w:val="20"/>
              </w:rPr>
              <w:t>Productivity</w:t>
            </w:r>
          </w:p>
          <w:p w14:paraId="27F13143" w14:textId="7719C2BC" w:rsidR="00E57E58" w:rsidRPr="00E57E58" w:rsidRDefault="00E57E58" w:rsidP="00E57E58">
            <w:pPr>
              <w:pStyle w:val="ListParagraph"/>
              <w:numPr>
                <w:ilvl w:val="0"/>
                <w:numId w:val="47"/>
              </w:numPr>
              <w:autoSpaceDE w:val="0"/>
              <w:autoSpaceDN w:val="0"/>
              <w:adjustRightInd w:val="0"/>
              <w:ind w:right="-54"/>
              <w:rPr>
                <w:sz w:val="20"/>
                <w:szCs w:val="20"/>
              </w:rPr>
            </w:pPr>
            <w:r w:rsidRPr="00E57E58">
              <w:rPr>
                <w:sz w:val="20"/>
                <w:szCs w:val="20"/>
              </w:rPr>
              <w:t>Scarcity</w:t>
            </w:r>
          </w:p>
        </w:tc>
        <w:tc>
          <w:tcPr>
            <w:tcW w:w="830" w:type="pct"/>
            <w:gridSpan w:val="3"/>
            <w:tcBorders>
              <w:top w:val="nil"/>
              <w:left w:val="nil"/>
              <w:right w:val="single" w:sz="12" w:space="0" w:color="auto"/>
            </w:tcBorders>
            <w:vAlign w:val="center"/>
          </w:tcPr>
          <w:p w14:paraId="67B9D676" w14:textId="4CFA0C8B" w:rsidR="00E57E58" w:rsidRPr="00E57E58" w:rsidRDefault="00E57E58" w:rsidP="00E57E58">
            <w:pPr>
              <w:pStyle w:val="ListParagraph"/>
              <w:numPr>
                <w:ilvl w:val="0"/>
                <w:numId w:val="47"/>
              </w:numPr>
              <w:autoSpaceDE w:val="0"/>
              <w:autoSpaceDN w:val="0"/>
              <w:adjustRightInd w:val="0"/>
              <w:ind w:right="-54"/>
              <w:rPr>
                <w:sz w:val="20"/>
                <w:szCs w:val="20"/>
              </w:rPr>
            </w:pPr>
            <w:r w:rsidRPr="00E57E58">
              <w:rPr>
                <w:sz w:val="20"/>
                <w:szCs w:val="20"/>
              </w:rPr>
              <w:t xml:space="preserve">Tradeoffs </w:t>
            </w:r>
          </w:p>
          <w:p w14:paraId="75F90CBE" w14:textId="2FC01606" w:rsidR="00E57E58" w:rsidRPr="00E57E58" w:rsidRDefault="00E57E58" w:rsidP="00E57E58">
            <w:pPr>
              <w:pStyle w:val="ListParagraph"/>
              <w:numPr>
                <w:ilvl w:val="0"/>
                <w:numId w:val="47"/>
              </w:numPr>
              <w:autoSpaceDE w:val="0"/>
              <w:autoSpaceDN w:val="0"/>
              <w:adjustRightInd w:val="0"/>
              <w:ind w:right="-54"/>
              <w:rPr>
                <w:sz w:val="20"/>
                <w:szCs w:val="20"/>
              </w:rPr>
            </w:pPr>
            <w:r w:rsidRPr="00E57E58">
              <w:rPr>
                <w:sz w:val="20"/>
                <w:szCs w:val="20"/>
              </w:rPr>
              <w:t>Unemployment</w:t>
            </w:r>
          </w:p>
        </w:tc>
        <w:tc>
          <w:tcPr>
            <w:tcW w:w="198" w:type="pct"/>
            <w:gridSpan w:val="2"/>
            <w:vMerge/>
            <w:tcBorders>
              <w:left w:val="single" w:sz="12" w:space="0" w:color="auto"/>
            </w:tcBorders>
          </w:tcPr>
          <w:p w14:paraId="6E6ADB71" w14:textId="77777777" w:rsidR="00E57E58" w:rsidRPr="00E86DC6" w:rsidRDefault="00E57E58" w:rsidP="00760BA0">
            <w:pPr>
              <w:jc w:val="center"/>
              <w:rPr>
                <w:rFonts w:cs="Open Sans"/>
                <w:sz w:val="20"/>
                <w:szCs w:val="20"/>
              </w:rPr>
            </w:pPr>
          </w:p>
        </w:tc>
        <w:tc>
          <w:tcPr>
            <w:tcW w:w="186" w:type="pct"/>
            <w:gridSpan w:val="2"/>
            <w:vMerge/>
          </w:tcPr>
          <w:p w14:paraId="14717929" w14:textId="77777777" w:rsidR="00E57E58" w:rsidRPr="00E86DC6" w:rsidRDefault="00E57E58" w:rsidP="00760BA0">
            <w:pPr>
              <w:jc w:val="center"/>
              <w:rPr>
                <w:rFonts w:cs="Open Sans"/>
                <w:sz w:val="20"/>
                <w:szCs w:val="20"/>
              </w:rPr>
            </w:pPr>
          </w:p>
        </w:tc>
        <w:tc>
          <w:tcPr>
            <w:tcW w:w="1763" w:type="pct"/>
            <w:vMerge/>
          </w:tcPr>
          <w:p w14:paraId="6041DE27" w14:textId="77777777" w:rsidR="00E57E58" w:rsidRPr="00E86DC6" w:rsidRDefault="00E57E58" w:rsidP="00760BA0">
            <w:pPr>
              <w:rPr>
                <w:rFonts w:cs="Open Sans"/>
                <w:sz w:val="20"/>
                <w:szCs w:val="20"/>
              </w:rPr>
            </w:pPr>
          </w:p>
        </w:tc>
      </w:tr>
      <w:tr w:rsidR="00760BA0" w:rsidRPr="00E86DC6" w14:paraId="6B655BA3" w14:textId="77777777" w:rsidTr="00E57E58">
        <w:trPr>
          <w:cantSplit/>
          <w:trHeight w:val="1080"/>
          <w:jc w:val="center"/>
        </w:trPr>
        <w:tc>
          <w:tcPr>
            <w:tcW w:w="383" w:type="pct"/>
            <w:vAlign w:val="center"/>
          </w:tcPr>
          <w:p w14:paraId="1E25D9B5" w14:textId="4FA63F3B" w:rsidR="00760BA0" w:rsidRPr="00745656" w:rsidRDefault="00E57E58" w:rsidP="00760BA0">
            <w:pPr>
              <w:autoSpaceDE w:val="0"/>
              <w:autoSpaceDN w:val="0"/>
              <w:adjustRightInd w:val="0"/>
              <w:ind w:left="-30" w:right="-46"/>
              <w:jc w:val="center"/>
              <w:rPr>
                <w:rFonts w:cs="Open Sans"/>
                <w:color w:val="000000"/>
                <w:sz w:val="20"/>
                <w:szCs w:val="20"/>
              </w:rPr>
            </w:pPr>
            <w:r>
              <w:rPr>
                <w:rFonts w:cs="Open Sans"/>
                <w:color w:val="000000"/>
                <w:sz w:val="20"/>
                <w:szCs w:val="20"/>
              </w:rPr>
              <w:t>E.07</w:t>
            </w:r>
          </w:p>
        </w:tc>
        <w:tc>
          <w:tcPr>
            <w:tcW w:w="2470" w:type="pct"/>
            <w:gridSpan w:val="6"/>
            <w:tcBorders>
              <w:bottom w:val="single" w:sz="4" w:space="0" w:color="auto"/>
              <w:right w:val="single" w:sz="12" w:space="0" w:color="auto"/>
            </w:tcBorders>
            <w:vAlign w:val="center"/>
          </w:tcPr>
          <w:p w14:paraId="2D1DA65C" w14:textId="30E0F405" w:rsidR="00760BA0" w:rsidRPr="00760BA0" w:rsidRDefault="00E57E58" w:rsidP="00760BA0">
            <w:pPr>
              <w:autoSpaceDE w:val="0"/>
              <w:autoSpaceDN w:val="0"/>
              <w:adjustRightInd w:val="0"/>
              <w:ind w:left="-39" w:right="-54"/>
              <w:rPr>
                <w:rFonts w:cs="Open Sans"/>
                <w:sz w:val="20"/>
                <w:szCs w:val="20"/>
              </w:rPr>
            </w:pPr>
            <w:r w:rsidRPr="00E57E58">
              <w:rPr>
                <w:rFonts w:cs="Open Sans"/>
                <w:sz w:val="20"/>
                <w:szCs w:val="20"/>
              </w:rPr>
              <w:t>Compare and contrast the theoretical principles of capitalism, socialism, and communism, as expressed through theorists such as Adam Smith and Karl Marx</w:t>
            </w:r>
          </w:p>
        </w:tc>
        <w:tc>
          <w:tcPr>
            <w:tcW w:w="198" w:type="pct"/>
            <w:gridSpan w:val="2"/>
            <w:tcBorders>
              <w:left w:val="single" w:sz="12" w:space="0" w:color="auto"/>
            </w:tcBorders>
          </w:tcPr>
          <w:p w14:paraId="6583D456" w14:textId="169C973C" w:rsidR="00760BA0" w:rsidRPr="00E86DC6" w:rsidRDefault="00CF6246" w:rsidP="00760BA0">
            <w:pPr>
              <w:jc w:val="center"/>
              <w:rPr>
                <w:rFonts w:cs="Open Sans"/>
                <w:sz w:val="20"/>
                <w:szCs w:val="20"/>
              </w:rPr>
            </w:pPr>
            <w:r>
              <w:rPr>
                <w:rFonts w:cs="Open Sans"/>
                <w:sz w:val="20"/>
                <w:szCs w:val="20"/>
              </w:rPr>
              <w:t>x</w:t>
            </w:r>
          </w:p>
        </w:tc>
        <w:tc>
          <w:tcPr>
            <w:tcW w:w="186" w:type="pct"/>
            <w:gridSpan w:val="2"/>
          </w:tcPr>
          <w:p w14:paraId="0D75DAEF" w14:textId="77777777" w:rsidR="00760BA0" w:rsidRPr="00E86DC6" w:rsidRDefault="00760BA0" w:rsidP="00760BA0">
            <w:pPr>
              <w:jc w:val="center"/>
              <w:rPr>
                <w:rFonts w:cs="Open Sans"/>
                <w:sz w:val="20"/>
                <w:szCs w:val="20"/>
              </w:rPr>
            </w:pPr>
          </w:p>
        </w:tc>
        <w:tc>
          <w:tcPr>
            <w:tcW w:w="1763" w:type="pct"/>
          </w:tcPr>
          <w:p w14:paraId="7D5CC7AE" w14:textId="77777777" w:rsidR="00760BA0" w:rsidRPr="00E86DC6" w:rsidRDefault="00760BA0" w:rsidP="00760BA0">
            <w:pPr>
              <w:rPr>
                <w:rFonts w:cs="Open Sans"/>
                <w:sz w:val="20"/>
                <w:szCs w:val="20"/>
              </w:rPr>
            </w:pPr>
          </w:p>
        </w:tc>
      </w:tr>
      <w:tr w:rsidR="00E57E58" w:rsidRPr="00E86DC6" w14:paraId="5ADA25C2" w14:textId="77777777" w:rsidTr="00E57E58">
        <w:trPr>
          <w:cantSplit/>
          <w:trHeight w:val="603"/>
          <w:jc w:val="center"/>
        </w:trPr>
        <w:tc>
          <w:tcPr>
            <w:tcW w:w="383" w:type="pct"/>
            <w:vMerge w:val="restart"/>
            <w:vAlign w:val="center"/>
          </w:tcPr>
          <w:p w14:paraId="4AE1D208" w14:textId="30471A59" w:rsidR="00E57E58" w:rsidRDefault="00E57E58" w:rsidP="00760BA0">
            <w:pPr>
              <w:autoSpaceDE w:val="0"/>
              <w:autoSpaceDN w:val="0"/>
              <w:adjustRightInd w:val="0"/>
              <w:ind w:left="-30" w:right="-46"/>
              <w:jc w:val="center"/>
              <w:rPr>
                <w:rFonts w:cs="Open Sans"/>
                <w:color w:val="000000"/>
                <w:sz w:val="20"/>
                <w:szCs w:val="20"/>
              </w:rPr>
            </w:pPr>
            <w:r>
              <w:rPr>
                <w:rFonts w:cs="Open Sans"/>
                <w:color w:val="000000"/>
                <w:sz w:val="20"/>
                <w:szCs w:val="20"/>
              </w:rPr>
              <w:br/>
              <w:t>E.08</w:t>
            </w:r>
          </w:p>
        </w:tc>
        <w:tc>
          <w:tcPr>
            <w:tcW w:w="2470" w:type="pct"/>
            <w:gridSpan w:val="6"/>
            <w:tcBorders>
              <w:bottom w:val="nil"/>
              <w:right w:val="single" w:sz="12" w:space="0" w:color="auto"/>
            </w:tcBorders>
            <w:vAlign w:val="center"/>
          </w:tcPr>
          <w:p w14:paraId="54434BCE" w14:textId="042BB47E" w:rsidR="00E57E58" w:rsidRPr="00760BA0" w:rsidRDefault="00E57E58" w:rsidP="00760BA0">
            <w:pPr>
              <w:autoSpaceDE w:val="0"/>
              <w:autoSpaceDN w:val="0"/>
              <w:adjustRightInd w:val="0"/>
              <w:ind w:left="-39" w:right="-54"/>
              <w:rPr>
                <w:rFonts w:cs="Open Sans"/>
                <w:sz w:val="20"/>
                <w:szCs w:val="20"/>
              </w:rPr>
            </w:pPr>
            <w:r w:rsidRPr="00E57E58">
              <w:rPr>
                <w:rFonts w:cs="Open Sans"/>
                <w:sz w:val="20"/>
                <w:szCs w:val="20"/>
              </w:rPr>
              <w:t>Identify and explain the following broad goals of economic policy:</w:t>
            </w:r>
          </w:p>
        </w:tc>
        <w:tc>
          <w:tcPr>
            <w:tcW w:w="198" w:type="pct"/>
            <w:gridSpan w:val="2"/>
            <w:vMerge w:val="restart"/>
            <w:tcBorders>
              <w:left w:val="single" w:sz="12" w:space="0" w:color="auto"/>
            </w:tcBorders>
          </w:tcPr>
          <w:p w14:paraId="34C001F1" w14:textId="1062A41A" w:rsidR="00E57E58" w:rsidRPr="00E86DC6" w:rsidRDefault="00CF6246" w:rsidP="00760BA0">
            <w:pPr>
              <w:jc w:val="center"/>
              <w:rPr>
                <w:rFonts w:cs="Open Sans"/>
                <w:sz w:val="20"/>
                <w:szCs w:val="20"/>
              </w:rPr>
            </w:pPr>
            <w:r>
              <w:rPr>
                <w:rFonts w:cs="Open Sans"/>
                <w:sz w:val="20"/>
                <w:szCs w:val="20"/>
              </w:rPr>
              <w:t>x</w:t>
            </w:r>
          </w:p>
        </w:tc>
        <w:tc>
          <w:tcPr>
            <w:tcW w:w="186" w:type="pct"/>
            <w:gridSpan w:val="2"/>
            <w:vMerge w:val="restart"/>
          </w:tcPr>
          <w:p w14:paraId="451747CD" w14:textId="77777777" w:rsidR="00E57E58" w:rsidRPr="00E86DC6" w:rsidRDefault="00E57E58" w:rsidP="00760BA0">
            <w:pPr>
              <w:jc w:val="center"/>
              <w:rPr>
                <w:rFonts w:cs="Open Sans"/>
                <w:sz w:val="20"/>
                <w:szCs w:val="20"/>
              </w:rPr>
            </w:pPr>
          </w:p>
        </w:tc>
        <w:tc>
          <w:tcPr>
            <w:tcW w:w="1763" w:type="pct"/>
            <w:vMerge w:val="restart"/>
          </w:tcPr>
          <w:p w14:paraId="292A67BA" w14:textId="77777777" w:rsidR="00E57E58" w:rsidRPr="00E86DC6" w:rsidRDefault="00E57E58" w:rsidP="00760BA0">
            <w:pPr>
              <w:rPr>
                <w:rFonts w:cs="Open Sans"/>
                <w:sz w:val="20"/>
                <w:szCs w:val="20"/>
              </w:rPr>
            </w:pPr>
          </w:p>
        </w:tc>
      </w:tr>
      <w:tr w:rsidR="00E57E58" w:rsidRPr="00E86DC6" w14:paraId="21C05D75" w14:textId="77777777" w:rsidTr="00E57E58">
        <w:trPr>
          <w:cantSplit/>
          <w:trHeight w:val="603"/>
          <w:jc w:val="center"/>
        </w:trPr>
        <w:tc>
          <w:tcPr>
            <w:tcW w:w="383" w:type="pct"/>
            <w:vMerge/>
            <w:vAlign w:val="center"/>
          </w:tcPr>
          <w:p w14:paraId="70AEE5E9" w14:textId="77777777" w:rsidR="00E57E58" w:rsidRDefault="00E57E58" w:rsidP="00760BA0">
            <w:pPr>
              <w:autoSpaceDE w:val="0"/>
              <w:autoSpaceDN w:val="0"/>
              <w:adjustRightInd w:val="0"/>
              <w:ind w:left="-30" w:right="-46"/>
              <w:jc w:val="center"/>
              <w:rPr>
                <w:rFonts w:cs="Open Sans"/>
                <w:color w:val="000000"/>
                <w:sz w:val="20"/>
                <w:szCs w:val="20"/>
              </w:rPr>
            </w:pPr>
          </w:p>
        </w:tc>
        <w:tc>
          <w:tcPr>
            <w:tcW w:w="823" w:type="pct"/>
            <w:gridSpan w:val="2"/>
            <w:tcBorders>
              <w:top w:val="nil"/>
              <w:right w:val="nil"/>
            </w:tcBorders>
            <w:vAlign w:val="center"/>
          </w:tcPr>
          <w:p w14:paraId="768037B0" w14:textId="74AD2DEB" w:rsidR="00E57E58" w:rsidRPr="00E57E58" w:rsidRDefault="00E57E58" w:rsidP="00E57E58">
            <w:pPr>
              <w:pStyle w:val="ListParagraph"/>
              <w:numPr>
                <w:ilvl w:val="0"/>
                <w:numId w:val="48"/>
              </w:numPr>
              <w:autoSpaceDE w:val="0"/>
              <w:autoSpaceDN w:val="0"/>
              <w:adjustRightInd w:val="0"/>
              <w:ind w:right="-54"/>
              <w:rPr>
                <w:rFonts w:cs="Open Sans"/>
                <w:sz w:val="20"/>
                <w:szCs w:val="20"/>
              </w:rPr>
            </w:pPr>
            <w:r w:rsidRPr="00E57E58">
              <w:rPr>
                <w:rFonts w:cs="Open Sans"/>
                <w:sz w:val="20"/>
                <w:szCs w:val="20"/>
              </w:rPr>
              <w:t>Efficiency</w:t>
            </w:r>
          </w:p>
          <w:p w14:paraId="2FE552E6" w14:textId="32C77FCA" w:rsidR="00E57E58" w:rsidRPr="00E57E58" w:rsidRDefault="00E57E58" w:rsidP="00E57E58">
            <w:pPr>
              <w:pStyle w:val="ListParagraph"/>
              <w:numPr>
                <w:ilvl w:val="0"/>
                <w:numId w:val="48"/>
              </w:numPr>
              <w:autoSpaceDE w:val="0"/>
              <w:autoSpaceDN w:val="0"/>
              <w:adjustRightInd w:val="0"/>
              <w:ind w:right="-54"/>
              <w:rPr>
                <w:rFonts w:cs="Open Sans"/>
                <w:sz w:val="20"/>
                <w:szCs w:val="20"/>
              </w:rPr>
            </w:pPr>
            <w:r w:rsidRPr="00E57E58">
              <w:rPr>
                <w:rFonts w:cs="Open Sans"/>
                <w:sz w:val="20"/>
                <w:szCs w:val="20"/>
              </w:rPr>
              <w:t>Equity</w:t>
            </w:r>
          </w:p>
          <w:p w14:paraId="752B1159" w14:textId="2A7E461F" w:rsidR="00E57E58" w:rsidRPr="00E57E58" w:rsidRDefault="00E57E58" w:rsidP="00E57E58">
            <w:pPr>
              <w:pStyle w:val="ListParagraph"/>
              <w:numPr>
                <w:ilvl w:val="0"/>
                <w:numId w:val="48"/>
              </w:numPr>
              <w:autoSpaceDE w:val="0"/>
              <w:autoSpaceDN w:val="0"/>
              <w:adjustRightInd w:val="0"/>
              <w:ind w:right="-54"/>
              <w:rPr>
                <w:rFonts w:cs="Open Sans"/>
                <w:sz w:val="20"/>
                <w:szCs w:val="20"/>
              </w:rPr>
            </w:pPr>
            <w:r w:rsidRPr="00E57E58">
              <w:rPr>
                <w:rFonts w:cs="Open Sans"/>
                <w:sz w:val="20"/>
                <w:szCs w:val="20"/>
              </w:rPr>
              <w:t>Freedom</w:t>
            </w:r>
          </w:p>
        </w:tc>
        <w:tc>
          <w:tcPr>
            <w:tcW w:w="823" w:type="pct"/>
            <w:gridSpan w:val="2"/>
            <w:tcBorders>
              <w:top w:val="nil"/>
              <w:left w:val="nil"/>
              <w:right w:val="nil"/>
            </w:tcBorders>
            <w:vAlign w:val="center"/>
          </w:tcPr>
          <w:p w14:paraId="6C2725C0" w14:textId="18A45DBF" w:rsidR="00E57E58" w:rsidRPr="00E57E58" w:rsidRDefault="00E57E58" w:rsidP="00E57E58">
            <w:pPr>
              <w:pStyle w:val="ListParagraph"/>
              <w:numPr>
                <w:ilvl w:val="0"/>
                <w:numId w:val="48"/>
              </w:numPr>
              <w:autoSpaceDE w:val="0"/>
              <w:autoSpaceDN w:val="0"/>
              <w:adjustRightInd w:val="0"/>
              <w:ind w:right="-54"/>
              <w:rPr>
                <w:rFonts w:cs="Open Sans"/>
                <w:sz w:val="20"/>
                <w:szCs w:val="20"/>
              </w:rPr>
            </w:pPr>
            <w:r w:rsidRPr="00E57E58">
              <w:rPr>
                <w:rFonts w:cs="Open Sans"/>
                <w:sz w:val="20"/>
                <w:szCs w:val="20"/>
              </w:rPr>
              <w:t>Full employment</w:t>
            </w:r>
          </w:p>
          <w:p w14:paraId="10456DCF" w14:textId="653E0DCD" w:rsidR="00E57E58" w:rsidRPr="00E57E58" w:rsidRDefault="00E57E58" w:rsidP="00E57E58">
            <w:pPr>
              <w:pStyle w:val="ListParagraph"/>
              <w:numPr>
                <w:ilvl w:val="0"/>
                <w:numId w:val="48"/>
              </w:numPr>
              <w:autoSpaceDE w:val="0"/>
              <w:autoSpaceDN w:val="0"/>
              <w:adjustRightInd w:val="0"/>
              <w:ind w:right="-54"/>
              <w:rPr>
                <w:rFonts w:cs="Open Sans"/>
                <w:sz w:val="20"/>
                <w:szCs w:val="20"/>
              </w:rPr>
            </w:pPr>
            <w:r w:rsidRPr="00E57E58">
              <w:rPr>
                <w:rFonts w:cs="Open Sans"/>
                <w:sz w:val="20"/>
                <w:szCs w:val="20"/>
              </w:rPr>
              <w:t>Growth</w:t>
            </w:r>
          </w:p>
        </w:tc>
        <w:tc>
          <w:tcPr>
            <w:tcW w:w="824" w:type="pct"/>
            <w:gridSpan w:val="2"/>
            <w:tcBorders>
              <w:top w:val="nil"/>
              <w:left w:val="nil"/>
              <w:right w:val="single" w:sz="12" w:space="0" w:color="auto"/>
            </w:tcBorders>
            <w:vAlign w:val="center"/>
          </w:tcPr>
          <w:p w14:paraId="11798B5D" w14:textId="12BB023A" w:rsidR="00E57E58" w:rsidRPr="00E57E58" w:rsidRDefault="00E57E58" w:rsidP="00E57E58">
            <w:pPr>
              <w:pStyle w:val="ListParagraph"/>
              <w:numPr>
                <w:ilvl w:val="0"/>
                <w:numId w:val="48"/>
              </w:numPr>
              <w:autoSpaceDE w:val="0"/>
              <w:autoSpaceDN w:val="0"/>
              <w:adjustRightInd w:val="0"/>
              <w:ind w:right="-54"/>
              <w:rPr>
                <w:rFonts w:cs="Open Sans"/>
                <w:sz w:val="20"/>
                <w:szCs w:val="20"/>
              </w:rPr>
            </w:pPr>
            <w:r w:rsidRPr="00E57E58">
              <w:rPr>
                <w:rFonts w:cs="Open Sans"/>
                <w:sz w:val="20"/>
                <w:szCs w:val="20"/>
              </w:rPr>
              <w:t xml:space="preserve">Price stability </w:t>
            </w:r>
          </w:p>
          <w:p w14:paraId="00B7219F" w14:textId="2B5133D4" w:rsidR="00E57E58" w:rsidRPr="00E57E58" w:rsidRDefault="00E57E58" w:rsidP="00E57E58">
            <w:pPr>
              <w:pStyle w:val="ListParagraph"/>
              <w:numPr>
                <w:ilvl w:val="0"/>
                <w:numId w:val="48"/>
              </w:numPr>
              <w:autoSpaceDE w:val="0"/>
              <w:autoSpaceDN w:val="0"/>
              <w:adjustRightInd w:val="0"/>
              <w:ind w:right="-54"/>
              <w:rPr>
                <w:rFonts w:cs="Open Sans"/>
                <w:sz w:val="20"/>
                <w:szCs w:val="20"/>
              </w:rPr>
            </w:pPr>
            <w:r w:rsidRPr="00E57E58">
              <w:rPr>
                <w:rFonts w:cs="Open Sans"/>
                <w:sz w:val="20"/>
                <w:szCs w:val="20"/>
              </w:rPr>
              <w:t>Security</w:t>
            </w:r>
          </w:p>
        </w:tc>
        <w:tc>
          <w:tcPr>
            <w:tcW w:w="198" w:type="pct"/>
            <w:gridSpan w:val="2"/>
            <w:vMerge/>
            <w:tcBorders>
              <w:left w:val="single" w:sz="12" w:space="0" w:color="auto"/>
            </w:tcBorders>
          </w:tcPr>
          <w:p w14:paraId="0C917B8D" w14:textId="77777777" w:rsidR="00E57E58" w:rsidRPr="00E86DC6" w:rsidRDefault="00E57E58" w:rsidP="00760BA0">
            <w:pPr>
              <w:jc w:val="center"/>
              <w:rPr>
                <w:rFonts w:cs="Open Sans"/>
                <w:sz w:val="20"/>
                <w:szCs w:val="20"/>
              </w:rPr>
            </w:pPr>
          </w:p>
        </w:tc>
        <w:tc>
          <w:tcPr>
            <w:tcW w:w="186" w:type="pct"/>
            <w:gridSpan w:val="2"/>
            <w:vMerge/>
          </w:tcPr>
          <w:p w14:paraId="443D78D6" w14:textId="77777777" w:rsidR="00E57E58" w:rsidRPr="00E86DC6" w:rsidRDefault="00E57E58" w:rsidP="00760BA0">
            <w:pPr>
              <w:jc w:val="center"/>
              <w:rPr>
                <w:rFonts w:cs="Open Sans"/>
                <w:sz w:val="20"/>
                <w:szCs w:val="20"/>
              </w:rPr>
            </w:pPr>
          </w:p>
        </w:tc>
        <w:tc>
          <w:tcPr>
            <w:tcW w:w="1763" w:type="pct"/>
            <w:vMerge/>
          </w:tcPr>
          <w:p w14:paraId="055179F5" w14:textId="77777777" w:rsidR="00E57E58" w:rsidRPr="00E86DC6" w:rsidRDefault="00E57E58" w:rsidP="00760BA0">
            <w:pPr>
              <w:rPr>
                <w:rFonts w:cs="Open Sans"/>
                <w:sz w:val="20"/>
                <w:szCs w:val="20"/>
              </w:rPr>
            </w:pPr>
          </w:p>
        </w:tc>
      </w:tr>
      <w:tr w:rsidR="00E57E58" w:rsidRPr="00234FEC" w14:paraId="7BD37490" w14:textId="77777777" w:rsidTr="005753F6">
        <w:trPr>
          <w:cantSplit/>
          <w:trHeight w:val="1187"/>
          <w:jc w:val="center"/>
        </w:trPr>
        <w:tc>
          <w:tcPr>
            <w:tcW w:w="5000" w:type="pct"/>
            <w:gridSpan w:val="12"/>
            <w:vAlign w:val="center"/>
          </w:tcPr>
          <w:p w14:paraId="41FEC417" w14:textId="77777777" w:rsidR="00E57E58" w:rsidRPr="00696C58" w:rsidRDefault="00E57E58" w:rsidP="005753F6">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65B56AEA" w14:textId="33C5CBAD" w:rsidR="00E57E58" w:rsidRPr="00234FEC" w:rsidRDefault="00E57E58" w:rsidP="005753F6">
            <w:pPr>
              <w:pStyle w:val="NoSpacing"/>
              <w:ind w:left="720"/>
              <w:rPr>
                <w:i/>
                <w:sz w:val="20"/>
                <w:szCs w:val="20"/>
              </w:rPr>
            </w:pPr>
            <w:r w:rsidRPr="00E57E58">
              <w:rPr>
                <w:b/>
                <w:i/>
                <w:sz w:val="20"/>
                <w:szCs w:val="20"/>
              </w:rPr>
              <w:t xml:space="preserve">i.e.: </w:t>
            </w:r>
            <w:r w:rsidRPr="00E57E58">
              <w:rPr>
                <w:i/>
                <w:sz w:val="20"/>
                <w:szCs w:val="20"/>
              </w:rPr>
              <w:t>“that is” or “in other words”; specific examples that should be used</w:t>
            </w:r>
          </w:p>
        </w:tc>
      </w:tr>
      <w:tr w:rsidR="00DE2090" w:rsidRPr="00E86DC6" w14:paraId="426A0E34" w14:textId="77777777" w:rsidTr="00E57E58">
        <w:trPr>
          <w:cantSplit/>
          <w:jc w:val="center"/>
        </w:trPr>
        <w:tc>
          <w:tcPr>
            <w:tcW w:w="2853" w:type="pct"/>
            <w:gridSpan w:val="7"/>
            <w:tcBorders>
              <w:right w:val="single" w:sz="12" w:space="0" w:color="auto"/>
            </w:tcBorders>
            <w:shd w:val="clear" w:color="auto" w:fill="D9D9D9" w:themeFill="background1" w:themeFillShade="D9"/>
            <w:vAlign w:val="center"/>
          </w:tcPr>
          <w:p w14:paraId="4C9B29F7" w14:textId="4FD34ADC" w:rsidR="000263EE" w:rsidRPr="00E86DC6" w:rsidRDefault="00E57E58" w:rsidP="005753F6">
            <w:pPr>
              <w:pStyle w:val="Body"/>
              <w:tabs>
                <w:tab w:val="left" w:pos="360"/>
              </w:tabs>
              <w:spacing w:line="276" w:lineRule="auto"/>
              <w:rPr>
                <w:rFonts w:ascii="Open Sans" w:hAnsi="Open Sans" w:cs="Open Sans"/>
                <w:b/>
                <w:bCs/>
                <w:sz w:val="20"/>
                <w:szCs w:val="20"/>
              </w:rPr>
            </w:pPr>
            <w:r w:rsidRPr="00E57E58">
              <w:rPr>
                <w:rFonts w:ascii="Open Sans" w:hAnsi="Open Sans" w:cs="Open Sans"/>
                <w:b/>
                <w:bCs/>
                <w:sz w:val="20"/>
                <w:szCs w:val="20"/>
              </w:rPr>
              <w:t>Supply and Demand</w:t>
            </w:r>
          </w:p>
        </w:tc>
        <w:tc>
          <w:tcPr>
            <w:tcW w:w="198" w:type="pct"/>
            <w:gridSpan w:val="2"/>
            <w:tcBorders>
              <w:left w:val="single" w:sz="12" w:space="0" w:color="auto"/>
            </w:tcBorders>
            <w:shd w:val="clear" w:color="auto" w:fill="D9D9D9" w:themeFill="background1" w:themeFillShade="D9"/>
          </w:tcPr>
          <w:p w14:paraId="77A5C4BD" w14:textId="77777777" w:rsidR="000263EE" w:rsidRPr="00E86DC6" w:rsidRDefault="000263EE" w:rsidP="005753F6">
            <w:pPr>
              <w:jc w:val="center"/>
              <w:rPr>
                <w:rFonts w:cs="Open Sans"/>
                <w:b/>
                <w:sz w:val="20"/>
                <w:szCs w:val="20"/>
              </w:rPr>
            </w:pPr>
            <w:r w:rsidRPr="00E86DC6">
              <w:rPr>
                <w:rFonts w:cs="Open Sans"/>
                <w:b/>
                <w:sz w:val="20"/>
                <w:szCs w:val="20"/>
              </w:rPr>
              <w:t>Yes</w:t>
            </w:r>
          </w:p>
        </w:tc>
        <w:tc>
          <w:tcPr>
            <w:tcW w:w="186" w:type="pct"/>
            <w:gridSpan w:val="2"/>
            <w:shd w:val="clear" w:color="auto" w:fill="D9D9D9" w:themeFill="background1" w:themeFillShade="D9"/>
          </w:tcPr>
          <w:p w14:paraId="2D7988F6" w14:textId="77777777" w:rsidR="000263EE" w:rsidRPr="00E86DC6" w:rsidRDefault="000263EE" w:rsidP="005753F6">
            <w:pPr>
              <w:jc w:val="center"/>
              <w:rPr>
                <w:rFonts w:cs="Open Sans"/>
                <w:b/>
                <w:sz w:val="20"/>
                <w:szCs w:val="20"/>
              </w:rPr>
            </w:pPr>
            <w:r w:rsidRPr="00E86DC6">
              <w:rPr>
                <w:rFonts w:cs="Open Sans"/>
                <w:b/>
                <w:sz w:val="20"/>
                <w:szCs w:val="20"/>
              </w:rPr>
              <w:t>No</w:t>
            </w:r>
          </w:p>
        </w:tc>
        <w:tc>
          <w:tcPr>
            <w:tcW w:w="1763" w:type="pct"/>
            <w:shd w:val="clear" w:color="auto" w:fill="D9D9D9" w:themeFill="background1" w:themeFillShade="D9"/>
          </w:tcPr>
          <w:p w14:paraId="2A881A6A" w14:textId="77777777" w:rsidR="000263EE" w:rsidRPr="00E86DC6" w:rsidRDefault="000263EE" w:rsidP="005753F6">
            <w:pPr>
              <w:rPr>
                <w:rFonts w:cs="Open Sans"/>
                <w:b/>
                <w:sz w:val="20"/>
                <w:szCs w:val="20"/>
              </w:rPr>
            </w:pPr>
            <w:r w:rsidRPr="00E86DC6">
              <w:rPr>
                <w:rFonts w:cs="Open Sans"/>
                <w:b/>
                <w:sz w:val="20"/>
                <w:szCs w:val="20"/>
              </w:rPr>
              <w:t>Evidence (e.g., page numbers and/or examples of inclusion)</w:t>
            </w:r>
          </w:p>
        </w:tc>
      </w:tr>
      <w:tr w:rsidR="00E57E58" w:rsidRPr="00E86DC6" w14:paraId="19D21AB0" w14:textId="77777777" w:rsidTr="00E57E58">
        <w:trPr>
          <w:cantSplit/>
          <w:jc w:val="center"/>
        </w:trPr>
        <w:tc>
          <w:tcPr>
            <w:tcW w:w="383" w:type="pct"/>
            <w:tcBorders>
              <w:left w:val="single" w:sz="4" w:space="0" w:color="auto"/>
              <w:right w:val="single" w:sz="12" w:space="0" w:color="auto"/>
            </w:tcBorders>
            <w:shd w:val="clear" w:color="auto" w:fill="F2F2F2" w:themeFill="background1" w:themeFillShade="F2"/>
            <w:vAlign w:val="center"/>
          </w:tcPr>
          <w:p w14:paraId="01399054" w14:textId="0D5C0239" w:rsidR="00E57E58" w:rsidRPr="00A20B0F" w:rsidRDefault="00E57E58" w:rsidP="005753F6">
            <w:pPr>
              <w:pStyle w:val="Body"/>
              <w:tabs>
                <w:tab w:val="left" w:pos="360"/>
              </w:tabs>
              <w:spacing w:line="276" w:lineRule="auto"/>
              <w:ind w:left="-39"/>
              <w:jc w:val="center"/>
              <w:rPr>
                <w:rFonts w:ascii="Open Sans" w:hAnsi="Open Sans" w:cs="Open Sans"/>
                <w:bCs/>
                <w:sz w:val="20"/>
                <w:szCs w:val="20"/>
              </w:rPr>
            </w:pPr>
            <w:r>
              <w:rPr>
                <w:rFonts w:ascii="Open Sans" w:hAnsi="Open Sans" w:cs="Open Sans"/>
                <w:bCs/>
                <w:sz w:val="20"/>
                <w:szCs w:val="20"/>
              </w:rPr>
              <w:t>Standard Number</w:t>
            </w:r>
          </w:p>
        </w:tc>
        <w:tc>
          <w:tcPr>
            <w:tcW w:w="2470" w:type="pct"/>
            <w:gridSpan w:val="6"/>
            <w:tcBorders>
              <w:left w:val="single" w:sz="4" w:space="0" w:color="auto"/>
              <w:right w:val="single" w:sz="12" w:space="0" w:color="auto"/>
            </w:tcBorders>
            <w:shd w:val="clear" w:color="auto" w:fill="F2F2F2" w:themeFill="background1" w:themeFillShade="F2"/>
            <w:vAlign w:val="center"/>
          </w:tcPr>
          <w:p w14:paraId="79AFB57B" w14:textId="08047950" w:rsidR="00E57E58" w:rsidRPr="00A20B0F" w:rsidRDefault="00E57E58" w:rsidP="005753F6">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gridSpan w:val="2"/>
            <w:tcBorders>
              <w:left w:val="single" w:sz="12" w:space="0" w:color="auto"/>
            </w:tcBorders>
            <w:shd w:val="clear" w:color="auto" w:fill="F2F2F2" w:themeFill="background1" w:themeFillShade="F2"/>
            <w:vAlign w:val="center"/>
          </w:tcPr>
          <w:p w14:paraId="64D232A8" w14:textId="77777777" w:rsidR="00E57E58" w:rsidRPr="00E86DC6" w:rsidRDefault="00E57E58" w:rsidP="005753F6">
            <w:pPr>
              <w:jc w:val="center"/>
              <w:rPr>
                <w:rFonts w:cs="Open Sans"/>
                <w:b/>
                <w:sz w:val="20"/>
                <w:szCs w:val="20"/>
              </w:rPr>
            </w:pPr>
          </w:p>
        </w:tc>
        <w:tc>
          <w:tcPr>
            <w:tcW w:w="186" w:type="pct"/>
            <w:gridSpan w:val="2"/>
            <w:shd w:val="clear" w:color="auto" w:fill="F2F2F2" w:themeFill="background1" w:themeFillShade="F2"/>
            <w:vAlign w:val="center"/>
          </w:tcPr>
          <w:p w14:paraId="6EEE4459" w14:textId="77777777" w:rsidR="00E57E58" w:rsidRPr="00E86DC6" w:rsidRDefault="00E57E58" w:rsidP="005753F6">
            <w:pPr>
              <w:jc w:val="center"/>
              <w:rPr>
                <w:rFonts w:cs="Open Sans"/>
                <w:b/>
                <w:sz w:val="20"/>
                <w:szCs w:val="20"/>
              </w:rPr>
            </w:pPr>
          </w:p>
        </w:tc>
        <w:tc>
          <w:tcPr>
            <w:tcW w:w="1763" w:type="pct"/>
            <w:shd w:val="clear" w:color="auto" w:fill="F2F2F2" w:themeFill="background1" w:themeFillShade="F2"/>
            <w:vAlign w:val="center"/>
          </w:tcPr>
          <w:p w14:paraId="45C10B0F" w14:textId="77777777" w:rsidR="00E57E58" w:rsidRPr="00E86DC6" w:rsidRDefault="00E57E58" w:rsidP="005753F6">
            <w:pPr>
              <w:jc w:val="center"/>
              <w:rPr>
                <w:rFonts w:cs="Open Sans"/>
                <w:b/>
                <w:sz w:val="20"/>
                <w:szCs w:val="20"/>
              </w:rPr>
            </w:pPr>
          </w:p>
        </w:tc>
      </w:tr>
      <w:tr w:rsidR="00E57E58" w:rsidRPr="00E86DC6" w14:paraId="4C12382C" w14:textId="77777777" w:rsidTr="00E57E58">
        <w:trPr>
          <w:cantSplit/>
          <w:trHeight w:val="1080"/>
          <w:jc w:val="center"/>
        </w:trPr>
        <w:tc>
          <w:tcPr>
            <w:tcW w:w="383" w:type="pct"/>
            <w:vAlign w:val="center"/>
          </w:tcPr>
          <w:p w14:paraId="71BC58B4" w14:textId="619BEA2F" w:rsidR="00E57E58" w:rsidRPr="00745656" w:rsidRDefault="00E57E58" w:rsidP="00E57E58">
            <w:pPr>
              <w:autoSpaceDE w:val="0"/>
              <w:autoSpaceDN w:val="0"/>
              <w:adjustRightInd w:val="0"/>
              <w:ind w:left="-30" w:right="-46"/>
              <w:jc w:val="center"/>
              <w:rPr>
                <w:rFonts w:cs="Open Sans"/>
                <w:color w:val="000000"/>
                <w:sz w:val="20"/>
                <w:szCs w:val="20"/>
              </w:rPr>
            </w:pPr>
            <w:r>
              <w:rPr>
                <w:rFonts w:cs="Open Sans"/>
                <w:color w:val="000000"/>
                <w:sz w:val="20"/>
                <w:szCs w:val="20"/>
              </w:rPr>
              <w:t>E.09</w:t>
            </w:r>
          </w:p>
        </w:tc>
        <w:tc>
          <w:tcPr>
            <w:tcW w:w="2470" w:type="pct"/>
            <w:gridSpan w:val="6"/>
            <w:tcBorders>
              <w:right w:val="single" w:sz="12" w:space="0" w:color="auto"/>
            </w:tcBorders>
            <w:vAlign w:val="center"/>
          </w:tcPr>
          <w:p w14:paraId="61A3E3CE" w14:textId="4C60422E" w:rsidR="00E57E58" w:rsidRPr="00E57E58" w:rsidRDefault="00E57E58" w:rsidP="00E57E58">
            <w:pPr>
              <w:autoSpaceDE w:val="0"/>
              <w:autoSpaceDN w:val="0"/>
              <w:adjustRightInd w:val="0"/>
              <w:rPr>
                <w:rFonts w:cs="Open Sans"/>
                <w:sz w:val="20"/>
                <w:szCs w:val="20"/>
              </w:rPr>
            </w:pPr>
            <w:r w:rsidRPr="00E57E58">
              <w:rPr>
                <w:rFonts w:eastAsia="Cambria"/>
                <w:sz w:val="20"/>
                <w:szCs w:val="20"/>
              </w:rPr>
              <w:t xml:space="preserve">Define supply and demand, provide relevant examples, and consider </w:t>
            </w:r>
            <w:r w:rsidRPr="00E57E58">
              <w:rPr>
                <w:rFonts w:eastAsia="Cambria"/>
                <w:i/>
                <w:sz w:val="20"/>
                <w:szCs w:val="20"/>
              </w:rPr>
              <w:t>ceteris paribus</w:t>
            </w:r>
            <w:r w:rsidRPr="00E57E58">
              <w:rPr>
                <w:rFonts w:eastAsia="Cambria"/>
                <w:sz w:val="20"/>
                <w:szCs w:val="20"/>
              </w:rPr>
              <w:t xml:space="preserve"> (i.e., all things being equal).</w:t>
            </w:r>
          </w:p>
        </w:tc>
        <w:tc>
          <w:tcPr>
            <w:tcW w:w="198" w:type="pct"/>
            <w:gridSpan w:val="2"/>
            <w:tcBorders>
              <w:left w:val="single" w:sz="12" w:space="0" w:color="auto"/>
            </w:tcBorders>
          </w:tcPr>
          <w:p w14:paraId="67673DC2" w14:textId="333E41FA" w:rsidR="00E57E58" w:rsidRPr="00E86DC6" w:rsidRDefault="00CF6246" w:rsidP="00E57E58">
            <w:pPr>
              <w:jc w:val="center"/>
              <w:rPr>
                <w:rFonts w:cs="Open Sans"/>
                <w:sz w:val="20"/>
                <w:szCs w:val="20"/>
              </w:rPr>
            </w:pPr>
            <w:r>
              <w:rPr>
                <w:rFonts w:cs="Open Sans"/>
                <w:sz w:val="20"/>
                <w:szCs w:val="20"/>
              </w:rPr>
              <w:t>x</w:t>
            </w:r>
          </w:p>
        </w:tc>
        <w:tc>
          <w:tcPr>
            <w:tcW w:w="186" w:type="pct"/>
            <w:gridSpan w:val="2"/>
          </w:tcPr>
          <w:p w14:paraId="7EB93934" w14:textId="77777777" w:rsidR="00E57E58" w:rsidRPr="00E86DC6" w:rsidRDefault="00E57E58" w:rsidP="00E57E58">
            <w:pPr>
              <w:jc w:val="center"/>
              <w:rPr>
                <w:rFonts w:cs="Open Sans"/>
                <w:sz w:val="20"/>
                <w:szCs w:val="20"/>
              </w:rPr>
            </w:pPr>
          </w:p>
        </w:tc>
        <w:tc>
          <w:tcPr>
            <w:tcW w:w="1763" w:type="pct"/>
          </w:tcPr>
          <w:p w14:paraId="22D47827" w14:textId="77777777" w:rsidR="00E57E58" w:rsidRPr="00E86DC6" w:rsidRDefault="00E57E58" w:rsidP="00E57E58">
            <w:pPr>
              <w:rPr>
                <w:rFonts w:cs="Open Sans"/>
                <w:sz w:val="20"/>
                <w:szCs w:val="20"/>
              </w:rPr>
            </w:pPr>
          </w:p>
        </w:tc>
      </w:tr>
      <w:tr w:rsidR="00E57E58" w:rsidRPr="00E86DC6" w14:paraId="66E19F0A" w14:textId="77777777" w:rsidTr="00E57E58">
        <w:trPr>
          <w:cantSplit/>
          <w:trHeight w:val="1080"/>
          <w:jc w:val="center"/>
        </w:trPr>
        <w:tc>
          <w:tcPr>
            <w:tcW w:w="383" w:type="pct"/>
            <w:vAlign w:val="center"/>
          </w:tcPr>
          <w:p w14:paraId="2852DB01" w14:textId="3573F167" w:rsidR="00E57E58" w:rsidRPr="00745656" w:rsidRDefault="00E57E58" w:rsidP="00E57E58">
            <w:pPr>
              <w:autoSpaceDE w:val="0"/>
              <w:autoSpaceDN w:val="0"/>
              <w:adjustRightInd w:val="0"/>
              <w:ind w:left="-30" w:right="-46"/>
              <w:jc w:val="center"/>
              <w:rPr>
                <w:rFonts w:cs="Open Sans"/>
                <w:color w:val="000000"/>
                <w:sz w:val="20"/>
                <w:szCs w:val="20"/>
              </w:rPr>
            </w:pPr>
            <w:r>
              <w:rPr>
                <w:rFonts w:cs="Open Sans"/>
                <w:color w:val="000000"/>
                <w:sz w:val="20"/>
                <w:szCs w:val="20"/>
              </w:rPr>
              <w:t>E.10</w:t>
            </w:r>
          </w:p>
        </w:tc>
        <w:tc>
          <w:tcPr>
            <w:tcW w:w="2470" w:type="pct"/>
            <w:gridSpan w:val="6"/>
            <w:tcBorders>
              <w:right w:val="single" w:sz="12" w:space="0" w:color="auto"/>
            </w:tcBorders>
            <w:vAlign w:val="center"/>
          </w:tcPr>
          <w:p w14:paraId="0DA86B9E" w14:textId="23D7BB2D" w:rsidR="00E57E58" w:rsidRPr="00E57E58" w:rsidRDefault="00E57E58" w:rsidP="00E57E58">
            <w:pPr>
              <w:autoSpaceDE w:val="0"/>
              <w:autoSpaceDN w:val="0"/>
              <w:adjustRightInd w:val="0"/>
              <w:rPr>
                <w:rFonts w:cs="Open Sans"/>
                <w:sz w:val="20"/>
                <w:szCs w:val="20"/>
              </w:rPr>
            </w:pPr>
            <w:r w:rsidRPr="00E57E58">
              <w:rPr>
                <w:rFonts w:eastAsia="Cambria"/>
                <w:sz w:val="20"/>
                <w:szCs w:val="20"/>
              </w:rPr>
              <w:t xml:space="preserve">Identify factors that cause changes in market supply and demand. </w:t>
            </w:r>
          </w:p>
        </w:tc>
        <w:tc>
          <w:tcPr>
            <w:tcW w:w="198" w:type="pct"/>
            <w:gridSpan w:val="2"/>
            <w:tcBorders>
              <w:left w:val="single" w:sz="12" w:space="0" w:color="auto"/>
            </w:tcBorders>
          </w:tcPr>
          <w:p w14:paraId="1135387F" w14:textId="7675E710" w:rsidR="00E57E58" w:rsidRPr="00E86DC6" w:rsidRDefault="00CF6246" w:rsidP="00E57E58">
            <w:pPr>
              <w:jc w:val="center"/>
              <w:rPr>
                <w:rFonts w:cs="Open Sans"/>
                <w:sz w:val="20"/>
                <w:szCs w:val="20"/>
              </w:rPr>
            </w:pPr>
            <w:r>
              <w:rPr>
                <w:rFonts w:cs="Open Sans"/>
                <w:sz w:val="20"/>
                <w:szCs w:val="20"/>
              </w:rPr>
              <w:t>x</w:t>
            </w:r>
          </w:p>
        </w:tc>
        <w:tc>
          <w:tcPr>
            <w:tcW w:w="186" w:type="pct"/>
            <w:gridSpan w:val="2"/>
          </w:tcPr>
          <w:p w14:paraId="41C522C9" w14:textId="77777777" w:rsidR="00E57E58" w:rsidRPr="00E86DC6" w:rsidRDefault="00E57E58" w:rsidP="00E57E58">
            <w:pPr>
              <w:jc w:val="center"/>
              <w:rPr>
                <w:rFonts w:cs="Open Sans"/>
                <w:sz w:val="20"/>
                <w:szCs w:val="20"/>
              </w:rPr>
            </w:pPr>
          </w:p>
        </w:tc>
        <w:tc>
          <w:tcPr>
            <w:tcW w:w="1763" w:type="pct"/>
          </w:tcPr>
          <w:p w14:paraId="42D45585" w14:textId="77777777" w:rsidR="00E57E58" w:rsidRPr="00E86DC6" w:rsidRDefault="00E57E58" w:rsidP="00E57E58">
            <w:pPr>
              <w:rPr>
                <w:rFonts w:cs="Open Sans"/>
                <w:sz w:val="20"/>
                <w:szCs w:val="20"/>
              </w:rPr>
            </w:pPr>
          </w:p>
        </w:tc>
      </w:tr>
      <w:tr w:rsidR="00E57E58" w:rsidRPr="00E86DC6" w14:paraId="1E21A0FF" w14:textId="77777777" w:rsidTr="00E57E58">
        <w:trPr>
          <w:cantSplit/>
          <w:trHeight w:val="1080"/>
          <w:jc w:val="center"/>
        </w:trPr>
        <w:tc>
          <w:tcPr>
            <w:tcW w:w="383" w:type="pct"/>
            <w:vAlign w:val="center"/>
          </w:tcPr>
          <w:p w14:paraId="3D30BBAE" w14:textId="3C00DE93" w:rsidR="00E57E58" w:rsidRDefault="00E57E58" w:rsidP="00E57E58">
            <w:pPr>
              <w:autoSpaceDE w:val="0"/>
              <w:autoSpaceDN w:val="0"/>
              <w:adjustRightInd w:val="0"/>
              <w:ind w:left="-30" w:right="-46"/>
              <w:jc w:val="center"/>
              <w:rPr>
                <w:rFonts w:cs="Open Sans"/>
                <w:color w:val="000000"/>
                <w:sz w:val="20"/>
                <w:szCs w:val="20"/>
              </w:rPr>
            </w:pPr>
            <w:r>
              <w:rPr>
                <w:rFonts w:cs="Open Sans"/>
                <w:color w:val="000000"/>
                <w:sz w:val="20"/>
                <w:szCs w:val="20"/>
              </w:rPr>
              <w:t>E.11</w:t>
            </w:r>
          </w:p>
        </w:tc>
        <w:tc>
          <w:tcPr>
            <w:tcW w:w="2470" w:type="pct"/>
            <w:gridSpan w:val="6"/>
            <w:tcBorders>
              <w:right w:val="single" w:sz="12" w:space="0" w:color="auto"/>
            </w:tcBorders>
            <w:vAlign w:val="center"/>
          </w:tcPr>
          <w:p w14:paraId="119CC713" w14:textId="2634665F" w:rsidR="00E57E58" w:rsidRPr="00E57E58" w:rsidRDefault="00E57E58" w:rsidP="00E57E58">
            <w:pPr>
              <w:autoSpaceDE w:val="0"/>
              <w:autoSpaceDN w:val="0"/>
              <w:adjustRightInd w:val="0"/>
              <w:rPr>
                <w:rFonts w:cs="Open Sans"/>
                <w:sz w:val="20"/>
                <w:szCs w:val="20"/>
              </w:rPr>
            </w:pPr>
            <w:r w:rsidRPr="00E57E58">
              <w:rPr>
                <w:sz w:val="20"/>
                <w:szCs w:val="20"/>
              </w:rPr>
              <w:t xml:space="preserve">Use concepts of price elasticity of demand and supply to explain and predict changes in quantity as prices fluctuate. </w:t>
            </w:r>
          </w:p>
        </w:tc>
        <w:tc>
          <w:tcPr>
            <w:tcW w:w="198" w:type="pct"/>
            <w:gridSpan w:val="2"/>
            <w:tcBorders>
              <w:left w:val="single" w:sz="12" w:space="0" w:color="auto"/>
            </w:tcBorders>
          </w:tcPr>
          <w:p w14:paraId="468DD49B" w14:textId="242E4973" w:rsidR="00E57E58" w:rsidRPr="00E86DC6" w:rsidRDefault="00CF6246" w:rsidP="00E57E58">
            <w:pPr>
              <w:jc w:val="center"/>
              <w:rPr>
                <w:rFonts w:cs="Open Sans"/>
                <w:sz w:val="20"/>
                <w:szCs w:val="20"/>
              </w:rPr>
            </w:pPr>
            <w:r>
              <w:rPr>
                <w:rFonts w:cs="Open Sans"/>
                <w:sz w:val="20"/>
                <w:szCs w:val="20"/>
              </w:rPr>
              <w:t>x</w:t>
            </w:r>
          </w:p>
        </w:tc>
        <w:tc>
          <w:tcPr>
            <w:tcW w:w="186" w:type="pct"/>
            <w:gridSpan w:val="2"/>
          </w:tcPr>
          <w:p w14:paraId="4A221AB2" w14:textId="77777777" w:rsidR="00E57E58" w:rsidRPr="00E86DC6" w:rsidRDefault="00E57E58" w:rsidP="00E57E58">
            <w:pPr>
              <w:jc w:val="center"/>
              <w:rPr>
                <w:rFonts w:cs="Open Sans"/>
                <w:sz w:val="20"/>
                <w:szCs w:val="20"/>
              </w:rPr>
            </w:pPr>
          </w:p>
        </w:tc>
        <w:tc>
          <w:tcPr>
            <w:tcW w:w="1763" w:type="pct"/>
          </w:tcPr>
          <w:p w14:paraId="1966F715" w14:textId="77777777" w:rsidR="00E57E58" w:rsidRPr="00E86DC6" w:rsidRDefault="00E57E58" w:rsidP="00E57E58">
            <w:pPr>
              <w:rPr>
                <w:rFonts w:cs="Open Sans"/>
                <w:sz w:val="20"/>
                <w:szCs w:val="20"/>
              </w:rPr>
            </w:pPr>
          </w:p>
        </w:tc>
      </w:tr>
      <w:tr w:rsidR="00E57E58" w:rsidRPr="00E86DC6" w14:paraId="7C2918A8" w14:textId="77777777" w:rsidTr="00E57E58">
        <w:trPr>
          <w:cantSplit/>
          <w:trHeight w:val="1080"/>
          <w:jc w:val="center"/>
        </w:trPr>
        <w:tc>
          <w:tcPr>
            <w:tcW w:w="383" w:type="pct"/>
            <w:vAlign w:val="center"/>
          </w:tcPr>
          <w:p w14:paraId="6977B14E" w14:textId="0867854C" w:rsidR="00E57E58" w:rsidRPr="00745656" w:rsidRDefault="00E57E58" w:rsidP="00E57E58">
            <w:pPr>
              <w:ind w:left="-120" w:right="-46"/>
              <w:jc w:val="center"/>
              <w:rPr>
                <w:rFonts w:cs="Open Sans"/>
                <w:color w:val="000000"/>
                <w:sz w:val="20"/>
                <w:szCs w:val="20"/>
              </w:rPr>
            </w:pPr>
            <w:r>
              <w:rPr>
                <w:rFonts w:cs="Open Sans"/>
                <w:color w:val="000000"/>
                <w:sz w:val="20"/>
                <w:szCs w:val="20"/>
              </w:rPr>
              <w:t>E.12</w:t>
            </w:r>
          </w:p>
        </w:tc>
        <w:tc>
          <w:tcPr>
            <w:tcW w:w="2470" w:type="pct"/>
            <w:gridSpan w:val="6"/>
            <w:tcBorders>
              <w:right w:val="single" w:sz="12" w:space="0" w:color="auto"/>
            </w:tcBorders>
            <w:vAlign w:val="center"/>
          </w:tcPr>
          <w:p w14:paraId="67C32B72" w14:textId="434806C1" w:rsidR="00E57E58" w:rsidRPr="00E57E58" w:rsidRDefault="00E57E58" w:rsidP="00E57E58">
            <w:pPr>
              <w:rPr>
                <w:rFonts w:cs="Open Sans"/>
                <w:color w:val="000000"/>
                <w:sz w:val="20"/>
                <w:szCs w:val="20"/>
              </w:rPr>
            </w:pPr>
            <w:r w:rsidRPr="00E57E58">
              <w:rPr>
                <w:rFonts w:eastAsia="Cambria"/>
                <w:sz w:val="20"/>
                <w:szCs w:val="20"/>
              </w:rPr>
              <w:t>Define market equilibrium, and explain how supply and demand guide prices towards equilibrium to avoid surpluses or shortages.</w:t>
            </w:r>
          </w:p>
        </w:tc>
        <w:tc>
          <w:tcPr>
            <w:tcW w:w="198" w:type="pct"/>
            <w:gridSpan w:val="2"/>
            <w:tcBorders>
              <w:left w:val="single" w:sz="12" w:space="0" w:color="auto"/>
            </w:tcBorders>
          </w:tcPr>
          <w:p w14:paraId="45669359" w14:textId="1EC48557" w:rsidR="00E57E58" w:rsidRPr="00E86DC6" w:rsidRDefault="00CF6246" w:rsidP="00E57E58">
            <w:pPr>
              <w:jc w:val="center"/>
              <w:rPr>
                <w:rFonts w:cs="Open Sans"/>
                <w:sz w:val="20"/>
                <w:szCs w:val="20"/>
              </w:rPr>
            </w:pPr>
            <w:r>
              <w:rPr>
                <w:rFonts w:cs="Open Sans"/>
                <w:sz w:val="20"/>
                <w:szCs w:val="20"/>
              </w:rPr>
              <w:t>x</w:t>
            </w:r>
          </w:p>
        </w:tc>
        <w:tc>
          <w:tcPr>
            <w:tcW w:w="186" w:type="pct"/>
            <w:gridSpan w:val="2"/>
          </w:tcPr>
          <w:p w14:paraId="0B2F9C7F" w14:textId="77777777" w:rsidR="00E57E58" w:rsidRPr="00E86DC6" w:rsidRDefault="00E57E58" w:rsidP="00E57E58">
            <w:pPr>
              <w:jc w:val="center"/>
              <w:rPr>
                <w:rFonts w:cs="Open Sans"/>
                <w:sz w:val="20"/>
                <w:szCs w:val="20"/>
              </w:rPr>
            </w:pPr>
          </w:p>
        </w:tc>
        <w:tc>
          <w:tcPr>
            <w:tcW w:w="1763" w:type="pct"/>
          </w:tcPr>
          <w:p w14:paraId="3C935B7A" w14:textId="25EA6C47" w:rsidR="00E57E58" w:rsidRPr="00E86DC6" w:rsidRDefault="00B06FBE" w:rsidP="00E57E58">
            <w:pPr>
              <w:rPr>
                <w:rFonts w:cs="Open Sans"/>
                <w:sz w:val="20"/>
                <w:szCs w:val="20"/>
              </w:rPr>
            </w:pPr>
            <w:r>
              <w:rPr>
                <w:rFonts w:cs="Open Sans"/>
                <w:sz w:val="20"/>
                <w:szCs w:val="20"/>
              </w:rPr>
              <w:t xml:space="preserve">p. 161 </w:t>
            </w:r>
          </w:p>
        </w:tc>
      </w:tr>
      <w:tr w:rsidR="00E57E58" w:rsidRPr="00E86DC6" w14:paraId="68D245BE" w14:textId="77777777" w:rsidTr="00E57E58">
        <w:trPr>
          <w:cantSplit/>
          <w:trHeight w:val="1080"/>
          <w:jc w:val="center"/>
        </w:trPr>
        <w:tc>
          <w:tcPr>
            <w:tcW w:w="383" w:type="pct"/>
            <w:vAlign w:val="center"/>
          </w:tcPr>
          <w:p w14:paraId="4398EA47" w14:textId="06716A90" w:rsidR="00E57E58" w:rsidRPr="00B93439" w:rsidRDefault="00E57E58" w:rsidP="00E57E58">
            <w:pPr>
              <w:ind w:left="-120" w:right="-46"/>
              <w:jc w:val="center"/>
              <w:rPr>
                <w:rFonts w:cs="Open Sans"/>
                <w:sz w:val="20"/>
                <w:szCs w:val="20"/>
              </w:rPr>
            </w:pPr>
            <w:r>
              <w:rPr>
                <w:rFonts w:cs="Open Sans"/>
                <w:sz w:val="20"/>
                <w:szCs w:val="20"/>
              </w:rPr>
              <w:t>E.13</w:t>
            </w:r>
          </w:p>
        </w:tc>
        <w:tc>
          <w:tcPr>
            <w:tcW w:w="2470" w:type="pct"/>
            <w:gridSpan w:val="6"/>
            <w:tcBorders>
              <w:right w:val="single" w:sz="12" w:space="0" w:color="auto"/>
            </w:tcBorders>
            <w:vAlign w:val="center"/>
          </w:tcPr>
          <w:p w14:paraId="7CD3BE1B" w14:textId="3D37F574" w:rsidR="00E57E58" w:rsidRPr="00E57E58" w:rsidRDefault="00E57E58" w:rsidP="00E57E58">
            <w:pPr>
              <w:autoSpaceDE w:val="0"/>
              <w:autoSpaceDN w:val="0"/>
              <w:adjustRightInd w:val="0"/>
              <w:rPr>
                <w:rFonts w:cs="Open Sans"/>
                <w:color w:val="000000"/>
                <w:sz w:val="20"/>
                <w:szCs w:val="20"/>
              </w:rPr>
            </w:pPr>
            <w:r w:rsidRPr="00E57E58">
              <w:rPr>
                <w:sz w:val="20"/>
                <w:szCs w:val="20"/>
              </w:rPr>
              <w:t>Describe how supply and demand determine equilibrium price, and graph examples on a curve.</w:t>
            </w:r>
          </w:p>
        </w:tc>
        <w:tc>
          <w:tcPr>
            <w:tcW w:w="198" w:type="pct"/>
            <w:gridSpan w:val="2"/>
            <w:tcBorders>
              <w:left w:val="single" w:sz="12" w:space="0" w:color="auto"/>
            </w:tcBorders>
          </w:tcPr>
          <w:p w14:paraId="62311741" w14:textId="2D48A04F" w:rsidR="00E57E58" w:rsidRPr="00E86DC6" w:rsidRDefault="00B06FBE" w:rsidP="00E57E58">
            <w:pPr>
              <w:jc w:val="center"/>
              <w:rPr>
                <w:rFonts w:cs="Open Sans"/>
                <w:sz w:val="20"/>
                <w:szCs w:val="20"/>
              </w:rPr>
            </w:pPr>
            <w:r>
              <w:rPr>
                <w:rFonts w:cs="Open Sans"/>
                <w:sz w:val="20"/>
                <w:szCs w:val="20"/>
              </w:rPr>
              <w:t>x</w:t>
            </w:r>
          </w:p>
        </w:tc>
        <w:tc>
          <w:tcPr>
            <w:tcW w:w="186" w:type="pct"/>
            <w:gridSpan w:val="2"/>
          </w:tcPr>
          <w:p w14:paraId="105605C9" w14:textId="77777777" w:rsidR="00E57E58" w:rsidRPr="00E86DC6" w:rsidRDefault="00E57E58" w:rsidP="00E57E58">
            <w:pPr>
              <w:jc w:val="center"/>
              <w:rPr>
                <w:rFonts w:cs="Open Sans"/>
                <w:sz w:val="20"/>
                <w:szCs w:val="20"/>
              </w:rPr>
            </w:pPr>
          </w:p>
        </w:tc>
        <w:tc>
          <w:tcPr>
            <w:tcW w:w="1763" w:type="pct"/>
          </w:tcPr>
          <w:p w14:paraId="4F28BC72" w14:textId="77777777" w:rsidR="00E57E58" w:rsidRPr="00E86DC6" w:rsidRDefault="00E57E58" w:rsidP="00E57E58">
            <w:pPr>
              <w:rPr>
                <w:rFonts w:cs="Open Sans"/>
                <w:sz w:val="20"/>
                <w:szCs w:val="20"/>
              </w:rPr>
            </w:pPr>
          </w:p>
        </w:tc>
      </w:tr>
      <w:tr w:rsidR="00E57E58" w:rsidRPr="00E86DC6" w14:paraId="6734883C" w14:textId="77777777" w:rsidTr="00E57E58">
        <w:trPr>
          <w:cantSplit/>
          <w:trHeight w:val="1080"/>
          <w:jc w:val="center"/>
        </w:trPr>
        <w:tc>
          <w:tcPr>
            <w:tcW w:w="383" w:type="pct"/>
            <w:vAlign w:val="center"/>
          </w:tcPr>
          <w:p w14:paraId="437C4901" w14:textId="655B506B" w:rsidR="00E57E58" w:rsidRDefault="00E57E58" w:rsidP="00E57E58">
            <w:pPr>
              <w:ind w:left="-120" w:right="-46"/>
              <w:jc w:val="center"/>
              <w:rPr>
                <w:rFonts w:cs="Open Sans"/>
                <w:sz w:val="20"/>
                <w:szCs w:val="20"/>
              </w:rPr>
            </w:pPr>
            <w:r>
              <w:rPr>
                <w:rFonts w:cs="Open Sans"/>
                <w:sz w:val="20"/>
                <w:szCs w:val="20"/>
              </w:rPr>
              <w:t>E.14</w:t>
            </w:r>
          </w:p>
        </w:tc>
        <w:tc>
          <w:tcPr>
            <w:tcW w:w="2470" w:type="pct"/>
            <w:gridSpan w:val="6"/>
            <w:tcBorders>
              <w:right w:val="single" w:sz="12" w:space="0" w:color="auto"/>
            </w:tcBorders>
            <w:vAlign w:val="center"/>
          </w:tcPr>
          <w:p w14:paraId="12098295" w14:textId="26D026BA" w:rsidR="00E57E58" w:rsidRPr="00E57E58" w:rsidRDefault="00E57E58" w:rsidP="00E57E58">
            <w:pPr>
              <w:autoSpaceDE w:val="0"/>
              <w:autoSpaceDN w:val="0"/>
              <w:adjustRightInd w:val="0"/>
              <w:rPr>
                <w:rFonts w:cs="Open Sans"/>
                <w:color w:val="000000"/>
                <w:sz w:val="20"/>
                <w:szCs w:val="20"/>
              </w:rPr>
            </w:pPr>
            <w:r w:rsidRPr="00E57E58">
              <w:rPr>
                <w:rFonts w:eastAsia="Cambria"/>
                <w:sz w:val="20"/>
                <w:szCs w:val="20"/>
              </w:rPr>
              <w:t>Describe causes of shortages and surpluses.</w:t>
            </w:r>
          </w:p>
        </w:tc>
        <w:tc>
          <w:tcPr>
            <w:tcW w:w="198" w:type="pct"/>
            <w:gridSpan w:val="2"/>
            <w:tcBorders>
              <w:left w:val="single" w:sz="12" w:space="0" w:color="auto"/>
            </w:tcBorders>
          </w:tcPr>
          <w:p w14:paraId="11E35218" w14:textId="563AB93C" w:rsidR="00E57E58" w:rsidRPr="00E86DC6" w:rsidRDefault="00B06FBE" w:rsidP="00E57E58">
            <w:pPr>
              <w:jc w:val="center"/>
              <w:rPr>
                <w:rFonts w:cs="Open Sans"/>
                <w:sz w:val="20"/>
                <w:szCs w:val="20"/>
              </w:rPr>
            </w:pPr>
            <w:r>
              <w:rPr>
                <w:rFonts w:cs="Open Sans"/>
                <w:sz w:val="20"/>
                <w:szCs w:val="20"/>
              </w:rPr>
              <w:t>x</w:t>
            </w:r>
          </w:p>
        </w:tc>
        <w:tc>
          <w:tcPr>
            <w:tcW w:w="186" w:type="pct"/>
            <w:gridSpan w:val="2"/>
          </w:tcPr>
          <w:p w14:paraId="58D10C87" w14:textId="77777777" w:rsidR="00E57E58" w:rsidRPr="00E86DC6" w:rsidRDefault="00E57E58" w:rsidP="00E57E58">
            <w:pPr>
              <w:jc w:val="center"/>
              <w:rPr>
                <w:rFonts w:cs="Open Sans"/>
                <w:sz w:val="20"/>
                <w:szCs w:val="20"/>
              </w:rPr>
            </w:pPr>
          </w:p>
        </w:tc>
        <w:tc>
          <w:tcPr>
            <w:tcW w:w="1763" w:type="pct"/>
          </w:tcPr>
          <w:p w14:paraId="66DA7E84" w14:textId="77777777" w:rsidR="00E57E58" w:rsidRPr="00E86DC6" w:rsidRDefault="00E57E58" w:rsidP="00E57E58">
            <w:pPr>
              <w:rPr>
                <w:rFonts w:cs="Open Sans"/>
                <w:sz w:val="20"/>
                <w:szCs w:val="20"/>
              </w:rPr>
            </w:pPr>
          </w:p>
        </w:tc>
      </w:tr>
      <w:tr w:rsidR="00E57E58" w:rsidRPr="00E86DC6" w14:paraId="290288ED" w14:textId="77777777" w:rsidTr="00E57E58">
        <w:trPr>
          <w:cantSplit/>
          <w:trHeight w:val="1080"/>
          <w:jc w:val="center"/>
        </w:trPr>
        <w:tc>
          <w:tcPr>
            <w:tcW w:w="383" w:type="pct"/>
            <w:vAlign w:val="center"/>
          </w:tcPr>
          <w:p w14:paraId="58D94161" w14:textId="7B2904EA" w:rsidR="00E57E58" w:rsidRDefault="00E57E58" w:rsidP="00E57E58">
            <w:pPr>
              <w:ind w:left="-120" w:right="-46"/>
              <w:jc w:val="center"/>
              <w:rPr>
                <w:rFonts w:cs="Open Sans"/>
                <w:sz w:val="20"/>
                <w:szCs w:val="20"/>
              </w:rPr>
            </w:pPr>
            <w:r>
              <w:rPr>
                <w:rFonts w:cs="Open Sans"/>
                <w:sz w:val="20"/>
                <w:szCs w:val="20"/>
              </w:rPr>
              <w:t>E.15</w:t>
            </w:r>
          </w:p>
        </w:tc>
        <w:tc>
          <w:tcPr>
            <w:tcW w:w="2470" w:type="pct"/>
            <w:gridSpan w:val="6"/>
            <w:tcBorders>
              <w:right w:val="single" w:sz="12" w:space="0" w:color="auto"/>
            </w:tcBorders>
            <w:vAlign w:val="center"/>
          </w:tcPr>
          <w:p w14:paraId="21AE1BE1" w14:textId="1A6A8145" w:rsidR="00E57E58" w:rsidRPr="00E57E58" w:rsidRDefault="00E57E58" w:rsidP="00E57E58">
            <w:pPr>
              <w:autoSpaceDE w:val="0"/>
              <w:autoSpaceDN w:val="0"/>
              <w:adjustRightInd w:val="0"/>
              <w:rPr>
                <w:rFonts w:cs="Open Sans"/>
                <w:color w:val="000000"/>
                <w:sz w:val="20"/>
                <w:szCs w:val="20"/>
              </w:rPr>
            </w:pPr>
            <w:r w:rsidRPr="00E57E58">
              <w:rPr>
                <w:rFonts w:eastAsia="Cambria"/>
                <w:sz w:val="20"/>
                <w:szCs w:val="20"/>
              </w:rPr>
              <w:t>Analyze effects of shortages and surpluses on supply and demand.</w:t>
            </w:r>
          </w:p>
        </w:tc>
        <w:tc>
          <w:tcPr>
            <w:tcW w:w="198" w:type="pct"/>
            <w:gridSpan w:val="2"/>
            <w:tcBorders>
              <w:left w:val="single" w:sz="12" w:space="0" w:color="auto"/>
            </w:tcBorders>
          </w:tcPr>
          <w:p w14:paraId="2F7040F5" w14:textId="25E11807" w:rsidR="00E57E58" w:rsidRPr="00E86DC6" w:rsidRDefault="00B06FBE" w:rsidP="00E57E58">
            <w:pPr>
              <w:jc w:val="center"/>
              <w:rPr>
                <w:rFonts w:cs="Open Sans"/>
                <w:sz w:val="20"/>
                <w:szCs w:val="20"/>
              </w:rPr>
            </w:pPr>
            <w:r>
              <w:rPr>
                <w:rFonts w:cs="Open Sans"/>
                <w:sz w:val="20"/>
                <w:szCs w:val="20"/>
              </w:rPr>
              <w:t>x</w:t>
            </w:r>
          </w:p>
        </w:tc>
        <w:tc>
          <w:tcPr>
            <w:tcW w:w="186" w:type="pct"/>
            <w:gridSpan w:val="2"/>
          </w:tcPr>
          <w:p w14:paraId="0078D604" w14:textId="77777777" w:rsidR="00E57E58" w:rsidRPr="00E86DC6" w:rsidRDefault="00E57E58" w:rsidP="00E57E58">
            <w:pPr>
              <w:jc w:val="center"/>
              <w:rPr>
                <w:rFonts w:cs="Open Sans"/>
                <w:sz w:val="20"/>
                <w:szCs w:val="20"/>
              </w:rPr>
            </w:pPr>
          </w:p>
        </w:tc>
        <w:tc>
          <w:tcPr>
            <w:tcW w:w="1763" w:type="pct"/>
          </w:tcPr>
          <w:p w14:paraId="36B71738" w14:textId="77777777" w:rsidR="00E57E58" w:rsidRPr="00E86DC6" w:rsidRDefault="00E57E58" w:rsidP="00E57E58">
            <w:pPr>
              <w:rPr>
                <w:rFonts w:cs="Open Sans"/>
                <w:sz w:val="20"/>
                <w:szCs w:val="20"/>
              </w:rPr>
            </w:pPr>
          </w:p>
        </w:tc>
      </w:tr>
      <w:tr w:rsidR="00E57E58" w:rsidRPr="00234FEC" w14:paraId="7B0A402F" w14:textId="77777777" w:rsidTr="00E57E58">
        <w:trPr>
          <w:cantSplit/>
          <w:trHeight w:val="1007"/>
          <w:jc w:val="center"/>
        </w:trPr>
        <w:tc>
          <w:tcPr>
            <w:tcW w:w="5000" w:type="pct"/>
            <w:gridSpan w:val="12"/>
            <w:vAlign w:val="center"/>
          </w:tcPr>
          <w:p w14:paraId="7307DD05" w14:textId="77777777" w:rsidR="00E57E58" w:rsidRPr="00696C58" w:rsidRDefault="00E57E58" w:rsidP="005753F6">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0FB70367" w14:textId="77777777" w:rsidR="00E57E58" w:rsidRPr="00234FEC" w:rsidRDefault="00E57E58" w:rsidP="005753F6">
            <w:pPr>
              <w:pStyle w:val="NoSpacing"/>
              <w:ind w:left="720"/>
              <w:rPr>
                <w:i/>
                <w:sz w:val="20"/>
                <w:szCs w:val="20"/>
              </w:rPr>
            </w:pPr>
            <w:r w:rsidRPr="00E57E58">
              <w:rPr>
                <w:b/>
                <w:i/>
                <w:sz w:val="20"/>
                <w:szCs w:val="20"/>
              </w:rPr>
              <w:t xml:space="preserve">i.e.: </w:t>
            </w:r>
            <w:r w:rsidRPr="00E57E58">
              <w:rPr>
                <w:i/>
                <w:sz w:val="20"/>
                <w:szCs w:val="20"/>
              </w:rPr>
              <w:t>“that is” or “in other words”; specific examples that should be used</w:t>
            </w:r>
          </w:p>
        </w:tc>
      </w:tr>
      <w:tr w:rsidR="00760BA0" w:rsidRPr="00E86DC6" w14:paraId="100594FB" w14:textId="77777777" w:rsidTr="00E57E58">
        <w:trPr>
          <w:cantSplit/>
          <w:jc w:val="center"/>
        </w:trPr>
        <w:tc>
          <w:tcPr>
            <w:tcW w:w="2853" w:type="pct"/>
            <w:gridSpan w:val="7"/>
            <w:tcBorders>
              <w:right w:val="single" w:sz="12" w:space="0" w:color="auto"/>
            </w:tcBorders>
            <w:shd w:val="clear" w:color="auto" w:fill="D9D9D9" w:themeFill="background1" w:themeFillShade="D9"/>
            <w:vAlign w:val="center"/>
          </w:tcPr>
          <w:p w14:paraId="0695D588" w14:textId="1B1348AE" w:rsidR="00760BA0" w:rsidRPr="00E86DC6" w:rsidRDefault="00E57E58" w:rsidP="005753F6">
            <w:pPr>
              <w:pStyle w:val="Body"/>
              <w:tabs>
                <w:tab w:val="left" w:pos="360"/>
              </w:tabs>
              <w:spacing w:line="276" w:lineRule="auto"/>
              <w:rPr>
                <w:rFonts w:ascii="Open Sans" w:hAnsi="Open Sans" w:cs="Open Sans"/>
                <w:b/>
                <w:bCs/>
                <w:sz w:val="20"/>
                <w:szCs w:val="20"/>
              </w:rPr>
            </w:pPr>
            <w:r w:rsidRPr="00E57E58">
              <w:rPr>
                <w:rFonts w:ascii="Open Sans" w:hAnsi="Open Sans" w:cs="Open Sans"/>
                <w:b/>
                <w:bCs/>
                <w:sz w:val="20"/>
                <w:szCs w:val="20"/>
              </w:rPr>
              <w:t>Market Structures</w:t>
            </w:r>
          </w:p>
        </w:tc>
        <w:tc>
          <w:tcPr>
            <w:tcW w:w="198" w:type="pct"/>
            <w:gridSpan w:val="2"/>
            <w:tcBorders>
              <w:left w:val="single" w:sz="12" w:space="0" w:color="auto"/>
            </w:tcBorders>
            <w:shd w:val="clear" w:color="auto" w:fill="D9D9D9" w:themeFill="background1" w:themeFillShade="D9"/>
          </w:tcPr>
          <w:p w14:paraId="3D2D7A4E" w14:textId="77777777" w:rsidR="00760BA0" w:rsidRPr="00E86DC6" w:rsidRDefault="00760BA0" w:rsidP="005753F6">
            <w:pPr>
              <w:jc w:val="center"/>
              <w:rPr>
                <w:rFonts w:cs="Open Sans"/>
                <w:b/>
                <w:sz w:val="20"/>
                <w:szCs w:val="20"/>
              </w:rPr>
            </w:pPr>
            <w:r w:rsidRPr="00E86DC6">
              <w:rPr>
                <w:rFonts w:cs="Open Sans"/>
                <w:b/>
                <w:sz w:val="20"/>
                <w:szCs w:val="20"/>
              </w:rPr>
              <w:t>Yes</w:t>
            </w:r>
          </w:p>
        </w:tc>
        <w:tc>
          <w:tcPr>
            <w:tcW w:w="186" w:type="pct"/>
            <w:gridSpan w:val="2"/>
            <w:shd w:val="clear" w:color="auto" w:fill="D9D9D9" w:themeFill="background1" w:themeFillShade="D9"/>
          </w:tcPr>
          <w:p w14:paraId="14B9C925" w14:textId="77777777" w:rsidR="00760BA0" w:rsidRPr="00E86DC6" w:rsidRDefault="00760BA0" w:rsidP="005753F6">
            <w:pPr>
              <w:jc w:val="center"/>
              <w:rPr>
                <w:rFonts w:cs="Open Sans"/>
                <w:b/>
                <w:sz w:val="20"/>
                <w:szCs w:val="20"/>
              </w:rPr>
            </w:pPr>
            <w:r w:rsidRPr="00E86DC6">
              <w:rPr>
                <w:rFonts w:cs="Open Sans"/>
                <w:b/>
                <w:sz w:val="20"/>
                <w:szCs w:val="20"/>
              </w:rPr>
              <w:t>No</w:t>
            </w:r>
          </w:p>
        </w:tc>
        <w:tc>
          <w:tcPr>
            <w:tcW w:w="1763" w:type="pct"/>
            <w:shd w:val="clear" w:color="auto" w:fill="D9D9D9" w:themeFill="background1" w:themeFillShade="D9"/>
          </w:tcPr>
          <w:p w14:paraId="36665CDF" w14:textId="77777777" w:rsidR="00760BA0" w:rsidRPr="00E86DC6" w:rsidRDefault="00760BA0" w:rsidP="005753F6">
            <w:pPr>
              <w:rPr>
                <w:rFonts w:cs="Open Sans"/>
                <w:b/>
                <w:sz w:val="20"/>
                <w:szCs w:val="20"/>
              </w:rPr>
            </w:pPr>
            <w:r w:rsidRPr="00E86DC6">
              <w:rPr>
                <w:rFonts w:cs="Open Sans"/>
                <w:b/>
                <w:sz w:val="20"/>
                <w:szCs w:val="20"/>
              </w:rPr>
              <w:t>Evidence (e.g., page numbers and/or examples of inclusion)</w:t>
            </w:r>
          </w:p>
        </w:tc>
      </w:tr>
      <w:tr w:rsidR="00E57E58" w:rsidRPr="00E86DC6" w14:paraId="3A138DA1" w14:textId="77777777" w:rsidTr="00E57E58">
        <w:trPr>
          <w:cantSplit/>
          <w:jc w:val="center"/>
        </w:trPr>
        <w:tc>
          <w:tcPr>
            <w:tcW w:w="383" w:type="pct"/>
            <w:tcBorders>
              <w:left w:val="single" w:sz="4" w:space="0" w:color="auto"/>
              <w:right w:val="single" w:sz="12" w:space="0" w:color="auto"/>
            </w:tcBorders>
            <w:shd w:val="clear" w:color="auto" w:fill="F2F2F2" w:themeFill="background1" w:themeFillShade="F2"/>
            <w:vAlign w:val="center"/>
          </w:tcPr>
          <w:p w14:paraId="45BAA8D7" w14:textId="0F93BD2A" w:rsidR="00E57E58" w:rsidRPr="00A20B0F" w:rsidRDefault="00E57E58" w:rsidP="005753F6">
            <w:pPr>
              <w:pStyle w:val="Body"/>
              <w:tabs>
                <w:tab w:val="left" w:pos="360"/>
              </w:tabs>
              <w:spacing w:line="276" w:lineRule="auto"/>
              <w:ind w:left="-39"/>
              <w:jc w:val="center"/>
              <w:rPr>
                <w:rFonts w:ascii="Open Sans" w:hAnsi="Open Sans" w:cs="Open Sans"/>
                <w:bCs/>
                <w:sz w:val="20"/>
                <w:szCs w:val="20"/>
              </w:rPr>
            </w:pPr>
            <w:r>
              <w:rPr>
                <w:rFonts w:ascii="Open Sans" w:hAnsi="Open Sans" w:cs="Open Sans"/>
                <w:bCs/>
                <w:sz w:val="20"/>
                <w:szCs w:val="20"/>
              </w:rPr>
              <w:t>Standard Number</w:t>
            </w:r>
          </w:p>
        </w:tc>
        <w:tc>
          <w:tcPr>
            <w:tcW w:w="2470" w:type="pct"/>
            <w:gridSpan w:val="6"/>
            <w:tcBorders>
              <w:left w:val="single" w:sz="4" w:space="0" w:color="auto"/>
              <w:right w:val="single" w:sz="12" w:space="0" w:color="auto"/>
            </w:tcBorders>
            <w:shd w:val="clear" w:color="auto" w:fill="F2F2F2" w:themeFill="background1" w:themeFillShade="F2"/>
            <w:vAlign w:val="center"/>
          </w:tcPr>
          <w:p w14:paraId="41311CFA" w14:textId="42951639" w:rsidR="00E57E58" w:rsidRPr="00A20B0F" w:rsidRDefault="00E57E58" w:rsidP="005753F6">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gridSpan w:val="2"/>
            <w:tcBorders>
              <w:left w:val="single" w:sz="12" w:space="0" w:color="auto"/>
            </w:tcBorders>
            <w:shd w:val="clear" w:color="auto" w:fill="F2F2F2" w:themeFill="background1" w:themeFillShade="F2"/>
            <w:vAlign w:val="center"/>
          </w:tcPr>
          <w:p w14:paraId="14317AB7" w14:textId="77777777" w:rsidR="00E57E58" w:rsidRPr="00E86DC6" w:rsidRDefault="00E57E58" w:rsidP="005753F6">
            <w:pPr>
              <w:jc w:val="center"/>
              <w:rPr>
                <w:rFonts w:cs="Open Sans"/>
                <w:b/>
                <w:sz w:val="20"/>
                <w:szCs w:val="20"/>
              </w:rPr>
            </w:pPr>
          </w:p>
        </w:tc>
        <w:tc>
          <w:tcPr>
            <w:tcW w:w="186" w:type="pct"/>
            <w:gridSpan w:val="2"/>
            <w:shd w:val="clear" w:color="auto" w:fill="F2F2F2" w:themeFill="background1" w:themeFillShade="F2"/>
            <w:vAlign w:val="center"/>
          </w:tcPr>
          <w:p w14:paraId="493D746E" w14:textId="77777777" w:rsidR="00E57E58" w:rsidRPr="00E86DC6" w:rsidRDefault="00E57E58" w:rsidP="005753F6">
            <w:pPr>
              <w:jc w:val="center"/>
              <w:rPr>
                <w:rFonts w:cs="Open Sans"/>
                <w:b/>
                <w:sz w:val="20"/>
                <w:szCs w:val="20"/>
              </w:rPr>
            </w:pPr>
          </w:p>
        </w:tc>
        <w:tc>
          <w:tcPr>
            <w:tcW w:w="1763" w:type="pct"/>
            <w:shd w:val="clear" w:color="auto" w:fill="F2F2F2" w:themeFill="background1" w:themeFillShade="F2"/>
            <w:vAlign w:val="center"/>
          </w:tcPr>
          <w:p w14:paraId="55A87168" w14:textId="77777777" w:rsidR="00E57E58" w:rsidRPr="00E86DC6" w:rsidRDefault="00E57E58" w:rsidP="005753F6">
            <w:pPr>
              <w:jc w:val="center"/>
              <w:rPr>
                <w:rFonts w:cs="Open Sans"/>
                <w:b/>
                <w:sz w:val="20"/>
                <w:szCs w:val="20"/>
              </w:rPr>
            </w:pPr>
          </w:p>
        </w:tc>
      </w:tr>
      <w:tr w:rsidR="00E57E58" w:rsidRPr="00E86DC6" w14:paraId="42F5D605" w14:textId="77777777" w:rsidTr="00E57E58">
        <w:trPr>
          <w:cantSplit/>
          <w:trHeight w:val="1080"/>
          <w:jc w:val="center"/>
        </w:trPr>
        <w:tc>
          <w:tcPr>
            <w:tcW w:w="383" w:type="pct"/>
            <w:vAlign w:val="center"/>
          </w:tcPr>
          <w:p w14:paraId="3DF70B46" w14:textId="6A1CEF29" w:rsidR="00E57E58" w:rsidRPr="00B93439" w:rsidRDefault="00E57E58" w:rsidP="00E57E58">
            <w:pPr>
              <w:ind w:left="-120" w:right="-46"/>
              <w:jc w:val="center"/>
              <w:rPr>
                <w:rFonts w:cs="Open Sans"/>
                <w:sz w:val="20"/>
                <w:szCs w:val="20"/>
              </w:rPr>
            </w:pPr>
            <w:r>
              <w:rPr>
                <w:rFonts w:cs="Open Sans"/>
                <w:sz w:val="20"/>
                <w:szCs w:val="20"/>
              </w:rPr>
              <w:t>E.16</w:t>
            </w:r>
          </w:p>
        </w:tc>
        <w:tc>
          <w:tcPr>
            <w:tcW w:w="2470" w:type="pct"/>
            <w:gridSpan w:val="6"/>
            <w:tcBorders>
              <w:right w:val="single" w:sz="12" w:space="0" w:color="auto"/>
            </w:tcBorders>
            <w:vAlign w:val="center"/>
          </w:tcPr>
          <w:p w14:paraId="497862DB" w14:textId="15E1B9A7" w:rsidR="00E57E58" w:rsidRPr="00E57E58" w:rsidRDefault="00E57E58" w:rsidP="00E57E58">
            <w:pPr>
              <w:autoSpaceDE w:val="0"/>
              <w:autoSpaceDN w:val="0"/>
              <w:adjustRightInd w:val="0"/>
              <w:rPr>
                <w:rFonts w:cs="Open Sans"/>
                <w:color w:val="000000"/>
                <w:sz w:val="20"/>
                <w:szCs w:val="20"/>
              </w:rPr>
            </w:pPr>
            <w:r w:rsidRPr="00E57E58">
              <w:rPr>
                <w:sz w:val="20"/>
                <w:szCs w:val="20"/>
              </w:rPr>
              <w:t>Compare and contrast the following forms of business organization: sole proprietorship, partnership, and corporation.</w:t>
            </w:r>
          </w:p>
        </w:tc>
        <w:tc>
          <w:tcPr>
            <w:tcW w:w="198" w:type="pct"/>
            <w:gridSpan w:val="2"/>
            <w:tcBorders>
              <w:left w:val="single" w:sz="12" w:space="0" w:color="auto"/>
            </w:tcBorders>
          </w:tcPr>
          <w:p w14:paraId="2A755103" w14:textId="4763873B" w:rsidR="00E57E58" w:rsidRPr="00E86DC6" w:rsidRDefault="00B06FBE" w:rsidP="00E57E58">
            <w:pPr>
              <w:jc w:val="center"/>
              <w:rPr>
                <w:rFonts w:cs="Open Sans"/>
                <w:sz w:val="20"/>
                <w:szCs w:val="20"/>
              </w:rPr>
            </w:pPr>
            <w:r>
              <w:rPr>
                <w:rFonts w:cs="Open Sans"/>
                <w:sz w:val="20"/>
                <w:szCs w:val="20"/>
              </w:rPr>
              <w:t>x</w:t>
            </w:r>
          </w:p>
        </w:tc>
        <w:tc>
          <w:tcPr>
            <w:tcW w:w="186" w:type="pct"/>
            <w:gridSpan w:val="2"/>
          </w:tcPr>
          <w:p w14:paraId="71B1B7AE" w14:textId="77777777" w:rsidR="00E57E58" w:rsidRPr="00E86DC6" w:rsidRDefault="00E57E58" w:rsidP="00E57E58">
            <w:pPr>
              <w:jc w:val="center"/>
              <w:rPr>
                <w:rFonts w:cs="Open Sans"/>
                <w:sz w:val="20"/>
                <w:szCs w:val="20"/>
              </w:rPr>
            </w:pPr>
          </w:p>
        </w:tc>
        <w:tc>
          <w:tcPr>
            <w:tcW w:w="1763" w:type="pct"/>
          </w:tcPr>
          <w:p w14:paraId="49E07503" w14:textId="2A7E15B0" w:rsidR="00E57E58" w:rsidRPr="00E86DC6" w:rsidRDefault="00B06FBE" w:rsidP="00E57E58">
            <w:pPr>
              <w:rPr>
                <w:rFonts w:cs="Open Sans"/>
                <w:sz w:val="20"/>
                <w:szCs w:val="20"/>
              </w:rPr>
            </w:pPr>
            <w:r>
              <w:rPr>
                <w:rFonts w:cs="Open Sans"/>
                <w:sz w:val="20"/>
                <w:szCs w:val="20"/>
              </w:rPr>
              <w:t>p. 212 - 221</w:t>
            </w:r>
          </w:p>
        </w:tc>
      </w:tr>
      <w:tr w:rsidR="00E57E58" w:rsidRPr="00E86DC6" w14:paraId="0E000D47" w14:textId="77777777" w:rsidTr="00E57E58">
        <w:trPr>
          <w:cantSplit/>
          <w:trHeight w:val="1080"/>
          <w:jc w:val="center"/>
        </w:trPr>
        <w:tc>
          <w:tcPr>
            <w:tcW w:w="383" w:type="pct"/>
            <w:vAlign w:val="center"/>
          </w:tcPr>
          <w:p w14:paraId="797A8FEF" w14:textId="730FF4CC" w:rsidR="00E57E58" w:rsidRPr="00B93439" w:rsidRDefault="00E57E58" w:rsidP="00E57E58">
            <w:pPr>
              <w:ind w:left="-120" w:right="-46"/>
              <w:jc w:val="center"/>
              <w:rPr>
                <w:rFonts w:cs="Open Sans"/>
                <w:sz w:val="20"/>
                <w:szCs w:val="20"/>
              </w:rPr>
            </w:pPr>
            <w:r>
              <w:rPr>
                <w:rFonts w:cs="Open Sans"/>
                <w:sz w:val="20"/>
                <w:szCs w:val="20"/>
              </w:rPr>
              <w:t>E.17</w:t>
            </w:r>
          </w:p>
        </w:tc>
        <w:tc>
          <w:tcPr>
            <w:tcW w:w="2470" w:type="pct"/>
            <w:gridSpan w:val="6"/>
            <w:tcBorders>
              <w:right w:val="single" w:sz="12" w:space="0" w:color="auto"/>
            </w:tcBorders>
            <w:vAlign w:val="center"/>
          </w:tcPr>
          <w:p w14:paraId="6DF0BC02" w14:textId="0F9C039A" w:rsidR="00E57E58" w:rsidRPr="00E57E58" w:rsidRDefault="00E57E58" w:rsidP="00E57E58">
            <w:pPr>
              <w:autoSpaceDE w:val="0"/>
              <w:autoSpaceDN w:val="0"/>
              <w:adjustRightInd w:val="0"/>
              <w:rPr>
                <w:rFonts w:cs="Open Sans"/>
                <w:color w:val="000000"/>
                <w:sz w:val="20"/>
                <w:szCs w:val="20"/>
              </w:rPr>
            </w:pPr>
            <w:r w:rsidRPr="00E57E58">
              <w:rPr>
                <w:rFonts w:eastAsia="Calibri"/>
                <w:sz w:val="20"/>
                <w:szCs w:val="20"/>
              </w:rPr>
              <w:t xml:space="preserve">Explain the function of profit in a market economy as an incentive for entrepreneurs to accept the risks of business failure. </w:t>
            </w:r>
          </w:p>
        </w:tc>
        <w:tc>
          <w:tcPr>
            <w:tcW w:w="198" w:type="pct"/>
            <w:gridSpan w:val="2"/>
            <w:tcBorders>
              <w:left w:val="single" w:sz="12" w:space="0" w:color="auto"/>
            </w:tcBorders>
          </w:tcPr>
          <w:p w14:paraId="47699721" w14:textId="4212CBA4" w:rsidR="00E57E58" w:rsidRPr="00E86DC6" w:rsidRDefault="00B06FBE" w:rsidP="00E57E58">
            <w:pPr>
              <w:jc w:val="center"/>
              <w:rPr>
                <w:rFonts w:cs="Open Sans"/>
                <w:sz w:val="20"/>
                <w:szCs w:val="20"/>
              </w:rPr>
            </w:pPr>
            <w:r>
              <w:rPr>
                <w:rFonts w:cs="Open Sans"/>
                <w:sz w:val="20"/>
                <w:szCs w:val="20"/>
              </w:rPr>
              <w:t>x</w:t>
            </w:r>
          </w:p>
        </w:tc>
        <w:tc>
          <w:tcPr>
            <w:tcW w:w="186" w:type="pct"/>
            <w:gridSpan w:val="2"/>
          </w:tcPr>
          <w:p w14:paraId="38D7B750" w14:textId="77777777" w:rsidR="00E57E58" w:rsidRPr="00E86DC6" w:rsidRDefault="00E57E58" w:rsidP="00E57E58">
            <w:pPr>
              <w:jc w:val="center"/>
              <w:rPr>
                <w:rFonts w:cs="Open Sans"/>
                <w:sz w:val="20"/>
                <w:szCs w:val="20"/>
              </w:rPr>
            </w:pPr>
          </w:p>
        </w:tc>
        <w:tc>
          <w:tcPr>
            <w:tcW w:w="1763" w:type="pct"/>
          </w:tcPr>
          <w:p w14:paraId="46A0483C" w14:textId="77777777" w:rsidR="00E57E58" w:rsidRPr="00E86DC6" w:rsidRDefault="00E57E58" w:rsidP="00E57E58">
            <w:pPr>
              <w:rPr>
                <w:rFonts w:cs="Open Sans"/>
                <w:sz w:val="20"/>
                <w:szCs w:val="20"/>
              </w:rPr>
            </w:pPr>
          </w:p>
        </w:tc>
      </w:tr>
      <w:tr w:rsidR="00E57E58" w:rsidRPr="00E86DC6" w14:paraId="3B0106DC" w14:textId="77777777" w:rsidTr="00E57E58">
        <w:trPr>
          <w:cantSplit/>
          <w:trHeight w:val="1080"/>
          <w:jc w:val="center"/>
        </w:trPr>
        <w:tc>
          <w:tcPr>
            <w:tcW w:w="383" w:type="pct"/>
            <w:vAlign w:val="center"/>
          </w:tcPr>
          <w:p w14:paraId="6B8F20D3" w14:textId="462F2E72" w:rsidR="00E57E58" w:rsidRDefault="00E57E58" w:rsidP="00E57E58">
            <w:pPr>
              <w:ind w:left="-120" w:right="-46"/>
              <w:jc w:val="center"/>
              <w:rPr>
                <w:rFonts w:cs="Open Sans"/>
                <w:sz w:val="20"/>
                <w:szCs w:val="20"/>
              </w:rPr>
            </w:pPr>
            <w:r>
              <w:rPr>
                <w:rFonts w:cs="Open Sans"/>
                <w:sz w:val="20"/>
                <w:szCs w:val="20"/>
              </w:rPr>
              <w:t>E.18</w:t>
            </w:r>
          </w:p>
        </w:tc>
        <w:tc>
          <w:tcPr>
            <w:tcW w:w="2470" w:type="pct"/>
            <w:gridSpan w:val="6"/>
            <w:tcBorders>
              <w:right w:val="single" w:sz="12" w:space="0" w:color="auto"/>
            </w:tcBorders>
            <w:vAlign w:val="center"/>
          </w:tcPr>
          <w:p w14:paraId="6CEB2CCB" w14:textId="6F42ECCE" w:rsidR="00E57E58" w:rsidRPr="00E57E58" w:rsidRDefault="00E57E58" w:rsidP="00E57E58">
            <w:pPr>
              <w:autoSpaceDE w:val="0"/>
              <w:autoSpaceDN w:val="0"/>
              <w:adjustRightInd w:val="0"/>
              <w:rPr>
                <w:rFonts w:cs="Open Sans"/>
                <w:color w:val="000000"/>
                <w:sz w:val="20"/>
                <w:szCs w:val="20"/>
              </w:rPr>
            </w:pPr>
            <w:r w:rsidRPr="00E57E58">
              <w:rPr>
                <w:rFonts w:eastAsia="Cambria"/>
                <w:sz w:val="20"/>
                <w:szCs w:val="20"/>
              </w:rPr>
              <w:t>Define stock, and describe the connections between capital, stock markets, banks, and the economy.</w:t>
            </w:r>
          </w:p>
        </w:tc>
        <w:tc>
          <w:tcPr>
            <w:tcW w:w="198" w:type="pct"/>
            <w:gridSpan w:val="2"/>
            <w:tcBorders>
              <w:left w:val="single" w:sz="12" w:space="0" w:color="auto"/>
            </w:tcBorders>
          </w:tcPr>
          <w:p w14:paraId="1522688D" w14:textId="6744B087" w:rsidR="00E57E58" w:rsidRPr="00E86DC6" w:rsidRDefault="00B06FBE" w:rsidP="00E57E58">
            <w:pPr>
              <w:jc w:val="center"/>
              <w:rPr>
                <w:rFonts w:cs="Open Sans"/>
                <w:sz w:val="20"/>
                <w:szCs w:val="20"/>
              </w:rPr>
            </w:pPr>
            <w:r>
              <w:rPr>
                <w:rFonts w:cs="Open Sans"/>
                <w:sz w:val="20"/>
                <w:szCs w:val="20"/>
              </w:rPr>
              <w:t>X</w:t>
            </w:r>
          </w:p>
        </w:tc>
        <w:tc>
          <w:tcPr>
            <w:tcW w:w="186" w:type="pct"/>
            <w:gridSpan w:val="2"/>
          </w:tcPr>
          <w:p w14:paraId="6411A5FD" w14:textId="77777777" w:rsidR="00E57E58" w:rsidRPr="00E86DC6" w:rsidRDefault="00E57E58" w:rsidP="00E57E58">
            <w:pPr>
              <w:jc w:val="center"/>
              <w:rPr>
                <w:rFonts w:cs="Open Sans"/>
                <w:sz w:val="20"/>
                <w:szCs w:val="20"/>
              </w:rPr>
            </w:pPr>
          </w:p>
        </w:tc>
        <w:tc>
          <w:tcPr>
            <w:tcW w:w="1763" w:type="pct"/>
          </w:tcPr>
          <w:p w14:paraId="1419C0AA" w14:textId="77777777" w:rsidR="00E57E58" w:rsidRPr="00E86DC6" w:rsidRDefault="00E57E58" w:rsidP="00E57E58">
            <w:pPr>
              <w:rPr>
                <w:rFonts w:cs="Open Sans"/>
                <w:sz w:val="20"/>
                <w:szCs w:val="20"/>
              </w:rPr>
            </w:pPr>
          </w:p>
        </w:tc>
      </w:tr>
      <w:tr w:rsidR="00E57E58" w:rsidRPr="00E86DC6" w14:paraId="0108E826" w14:textId="77777777" w:rsidTr="00E57E58">
        <w:trPr>
          <w:cantSplit/>
          <w:trHeight w:val="1080"/>
          <w:jc w:val="center"/>
        </w:trPr>
        <w:tc>
          <w:tcPr>
            <w:tcW w:w="383" w:type="pct"/>
            <w:vAlign w:val="center"/>
          </w:tcPr>
          <w:p w14:paraId="40AF8433" w14:textId="1B159A77" w:rsidR="00E57E58" w:rsidRDefault="00E57E58" w:rsidP="00E57E58">
            <w:pPr>
              <w:ind w:left="-120" w:right="-46"/>
              <w:jc w:val="center"/>
              <w:rPr>
                <w:rFonts w:cs="Open Sans"/>
                <w:sz w:val="20"/>
                <w:szCs w:val="20"/>
              </w:rPr>
            </w:pPr>
            <w:r>
              <w:rPr>
                <w:rFonts w:cs="Open Sans"/>
                <w:sz w:val="20"/>
                <w:szCs w:val="20"/>
              </w:rPr>
              <w:t>E.19</w:t>
            </w:r>
          </w:p>
        </w:tc>
        <w:tc>
          <w:tcPr>
            <w:tcW w:w="2470" w:type="pct"/>
            <w:gridSpan w:val="6"/>
            <w:tcBorders>
              <w:right w:val="single" w:sz="12" w:space="0" w:color="auto"/>
            </w:tcBorders>
            <w:vAlign w:val="center"/>
          </w:tcPr>
          <w:p w14:paraId="286F603C" w14:textId="75838E13" w:rsidR="00E57E58" w:rsidRPr="00E57E58" w:rsidRDefault="00E57E58" w:rsidP="00E57E58">
            <w:pPr>
              <w:autoSpaceDE w:val="0"/>
              <w:autoSpaceDN w:val="0"/>
              <w:adjustRightInd w:val="0"/>
              <w:rPr>
                <w:sz w:val="20"/>
                <w:szCs w:val="20"/>
              </w:rPr>
            </w:pPr>
            <w:r w:rsidRPr="00E57E58">
              <w:rPr>
                <w:sz w:val="20"/>
                <w:szCs w:val="20"/>
              </w:rPr>
              <w:t xml:space="preserve">Analyze the various ways and reasons that firms grow either through reinvestment of financial capital or through horizontal, vertical, and conglomerate mergers. </w:t>
            </w:r>
          </w:p>
        </w:tc>
        <w:tc>
          <w:tcPr>
            <w:tcW w:w="198" w:type="pct"/>
            <w:gridSpan w:val="2"/>
            <w:tcBorders>
              <w:left w:val="single" w:sz="12" w:space="0" w:color="auto"/>
            </w:tcBorders>
          </w:tcPr>
          <w:p w14:paraId="53CBB11E" w14:textId="106F767B" w:rsidR="00E57E58" w:rsidRPr="00E86DC6" w:rsidRDefault="00B06FBE" w:rsidP="00E57E58">
            <w:pPr>
              <w:jc w:val="center"/>
              <w:rPr>
                <w:rFonts w:cs="Open Sans"/>
                <w:sz w:val="20"/>
                <w:szCs w:val="20"/>
              </w:rPr>
            </w:pPr>
            <w:r>
              <w:rPr>
                <w:rFonts w:cs="Open Sans"/>
                <w:sz w:val="20"/>
                <w:szCs w:val="20"/>
              </w:rPr>
              <w:t>X</w:t>
            </w:r>
          </w:p>
        </w:tc>
        <w:tc>
          <w:tcPr>
            <w:tcW w:w="186" w:type="pct"/>
            <w:gridSpan w:val="2"/>
          </w:tcPr>
          <w:p w14:paraId="4856A523" w14:textId="77777777" w:rsidR="00E57E58" w:rsidRPr="00E86DC6" w:rsidRDefault="00E57E58" w:rsidP="00E57E58">
            <w:pPr>
              <w:jc w:val="center"/>
              <w:rPr>
                <w:rFonts w:cs="Open Sans"/>
                <w:sz w:val="20"/>
                <w:szCs w:val="20"/>
              </w:rPr>
            </w:pPr>
          </w:p>
        </w:tc>
        <w:tc>
          <w:tcPr>
            <w:tcW w:w="1763" w:type="pct"/>
          </w:tcPr>
          <w:p w14:paraId="3F0A165E" w14:textId="77777777" w:rsidR="00E57E58" w:rsidRPr="00E86DC6" w:rsidRDefault="00E57E58" w:rsidP="00E57E58">
            <w:pPr>
              <w:rPr>
                <w:rFonts w:cs="Open Sans"/>
                <w:sz w:val="20"/>
                <w:szCs w:val="20"/>
              </w:rPr>
            </w:pPr>
          </w:p>
        </w:tc>
      </w:tr>
      <w:tr w:rsidR="00E57E58" w:rsidRPr="00E86DC6" w14:paraId="5273B870" w14:textId="77777777" w:rsidTr="00E57E58">
        <w:trPr>
          <w:cantSplit/>
          <w:trHeight w:val="1080"/>
          <w:jc w:val="center"/>
        </w:trPr>
        <w:tc>
          <w:tcPr>
            <w:tcW w:w="383" w:type="pct"/>
            <w:vAlign w:val="center"/>
          </w:tcPr>
          <w:p w14:paraId="7DCDEA43" w14:textId="26D392E9" w:rsidR="00E57E58" w:rsidRDefault="00E57E58" w:rsidP="00E57E58">
            <w:pPr>
              <w:ind w:left="-120" w:right="-46"/>
              <w:jc w:val="center"/>
              <w:rPr>
                <w:rFonts w:cs="Open Sans"/>
                <w:sz w:val="20"/>
                <w:szCs w:val="20"/>
              </w:rPr>
            </w:pPr>
            <w:r>
              <w:rPr>
                <w:rFonts w:cs="Open Sans"/>
                <w:sz w:val="20"/>
                <w:szCs w:val="20"/>
              </w:rPr>
              <w:t>E.20</w:t>
            </w:r>
          </w:p>
        </w:tc>
        <w:tc>
          <w:tcPr>
            <w:tcW w:w="2470" w:type="pct"/>
            <w:gridSpan w:val="6"/>
            <w:tcBorders>
              <w:right w:val="single" w:sz="12" w:space="0" w:color="auto"/>
            </w:tcBorders>
            <w:vAlign w:val="center"/>
          </w:tcPr>
          <w:p w14:paraId="5FA0FF5A" w14:textId="52EE56D4" w:rsidR="00E57E58" w:rsidRPr="00E57E58" w:rsidRDefault="00E57E58" w:rsidP="00E57E58">
            <w:pPr>
              <w:autoSpaceDE w:val="0"/>
              <w:autoSpaceDN w:val="0"/>
              <w:adjustRightInd w:val="0"/>
              <w:rPr>
                <w:sz w:val="20"/>
                <w:szCs w:val="20"/>
              </w:rPr>
            </w:pPr>
            <w:r w:rsidRPr="00E57E58">
              <w:rPr>
                <w:rFonts w:eastAsia="Cambria"/>
                <w:sz w:val="20"/>
                <w:szCs w:val="20"/>
              </w:rPr>
              <w:t xml:space="preserve">Summarize the role and historical impact of economic institutions (such as labor unions, multinationals, and nonprofit organizations) within market economies. </w:t>
            </w:r>
          </w:p>
        </w:tc>
        <w:tc>
          <w:tcPr>
            <w:tcW w:w="198" w:type="pct"/>
            <w:gridSpan w:val="2"/>
            <w:tcBorders>
              <w:left w:val="single" w:sz="12" w:space="0" w:color="auto"/>
            </w:tcBorders>
          </w:tcPr>
          <w:p w14:paraId="3E711901" w14:textId="6BD2EDFE" w:rsidR="00E57E58" w:rsidRPr="00E86DC6" w:rsidRDefault="00BE46A3" w:rsidP="00E57E58">
            <w:pPr>
              <w:jc w:val="center"/>
              <w:rPr>
                <w:rFonts w:cs="Open Sans"/>
                <w:sz w:val="20"/>
                <w:szCs w:val="20"/>
              </w:rPr>
            </w:pPr>
            <w:r>
              <w:rPr>
                <w:rFonts w:cs="Open Sans"/>
                <w:sz w:val="20"/>
                <w:szCs w:val="20"/>
              </w:rPr>
              <w:t>X</w:t>
            </w:r>
          </w:p>
        </w:tc>
        <w:tc>
          <w:tcPr>
            <w:tcW w:w="186" w:type="pct"/>
            <w:gridSpan w:val="2"/>
          </w:tcPr>
          <w:p w14:paraId="13D91821" w14:textId="152F497C" w:rsidR="00E57E58" w:rsidRPr="00E86DC6" w:rsidRDefault="00E57E58" w:rsidP="00E57E58">
            <w:pPr>
              <w:jc w:val="center"/>
              <w:rPr>
                <w:rFonts w:cs="Open Sans"/>
                <w:sz w:val="20"/>
                <w:szCs w:val="20"/>
              </w:rPr>
            </w:pPr>
          </w:p>
        </w:tc>
        <w:tc>
          <w:tcPr>
            <w:tcW w:w="1763" w:type="pct"/>
          </w:tcPr>
          <w:p w14:paraId="0A7F5886" w14:textId="55F0E287" w:rsidR="00E57E58" w:rsidRPr="00E86DC6" w:rsidRDefault="00E57E58" w:rsidP="00E57E58">
            <w:pPr>
              <w:rPr>
                <w:rFonts w:cs="Open Sans"/>
                <w:sz w:val="20"/>
                <w:szCs w:val="20"/>
              </w:rPr>
            </w:pPr>
          </w:p>
        </w:tc>
      </w:tr>
      <w:tr w:rsidR="00E57E58" w:rsidRPr="00E86DC6" w14:paraId="7F57CE4A" w14:textId="77777777" w:rsidTr="00E57E58">
        <w:trPr>
          <w:cantSplit/>
          <w:trHeight w:val="1080"/>
          <w:jc w:val="center"/>
        </w:trPr>
        <w:tc>
          <w:tcPr>
            <w:tcW w:w="383" w:type="pct"/>
            <w:vAlign w:val="center"/>
          </w:tcPr>
          <w:p w14:paraId="7961F6B7" w14:textId="1DB7B9A8" w:rsidR="00E57E58" w:rsidRDefault="00E57E58" w:rsidP="00E57E58">
            <w:pPr>
              <w:ind w:left="-120" w:right="-46"/>
              <w:jc w:val="center"/>
              <w:rPr>
                <w:rFonts w:cs="Open Sans"/>
                <w:sz w:val="20"/>
                <w:szCs w:val="20"/>
              </w:rPr>
            </w:pPr>
            <w:r>
              <w:rPr>
                <w:rFonts w:cs="Open Sans"/>
                <w:sz w:val="20"/>
                <w:szCs w:val="20"/>
              </w:rPr>
              <w:t>E.21</w:t>
            </w:r>
          </w:p>
        </w:tc>
        <w:tc>
          <w:tcPr>
            <w:tcW w:w="2470" w:type="pct"/>
            <w:gridSpan w:val="6"/>
            <w:tcBorders>
              <w:right w:val="single" w:sz="12" w:space="0" w:color="auto"/>
            </w:tcBorders>
            <w:vAlign w:val="center"/>
          </w:tcPr>
          <w:p w14:paraId="3E42D0AD" w14:textId="1C85DA76" w:rsidR="00E57E58" w:rsidRPr="00E57E58" w:rsidRDefault="00E57E58" w:rsidP="00E57E58">
            <w:pPr>
              <w:autoSpaceDE w:val="0"/>
              <w:autoSpaceDN w:val="0"/>
              <w:adjustRightInd w:val="0"/>
              <w:rPr>
                <w:sz w:val="20"/>
                <w:szCs w:val="20"/>
              </w:rPr>
            </w:pPr>
            <w:r w:rsidRPr="00E57E58">
              <w:rPr>
                <w:rFonts w:eastAsia="Cambria"/>
                <w:sz w:val="20"/>
                <w:szCs w:val="20"/>
                <w:highlight w:val="white"/>
              </w:rPr>
              <w:t xml:space="preserve">Identify the basic characteristics of monopoly, oligopoly, monopolistic competition, and perfect competition. </w:t>
            </w:r>
          </w:p>
        </w:tc>
        <w:tc>
          <w:tcPr>
            <w:tcW w:w="198" w:type="pct"/>
            <w:gridSpan w:val="2"/>
            <w:tcBorders>
              <w:left w:val="single" w:sz="12" w:space="0" w:color="auto"/>
            </w:tcBorders>
          </w:tcPr>
          <w:p w14:paraId="244C62FA" w14:textId="45E31C2B" w:rsidR="00E57E58" w:rsidRPr="00E86DC6" w:rsidRDefault="00BE46A3" w:rsidP="00E57E58">
            <w:pPr>
              <w:jc w:val="center"/>
              <w:rPr>
                <w:rFonts w:cs="Open Sans"/>
                <w:sz w:val="20"/>
                <w:szCs w:val="20"/>
              </w:rPr>
            </w:pPr>
            <w:r>
              <w:rPr>
                <w:rFonts w:cs="Open Sans"/>
                <w:sz w:val="20"/>
                <w:szCs w:val="20"/>
              </w:rPr>
              <w:t>X</w:t>
            </w:r>
          </w:p>
        </w:tc>
        <w:tc>
          <w:tcPr>
            <w:tcW w:w="186" w:type="pct"/>
            <w:gridSpan w:val="2"/>
          </w:tcPr>
          <w:p w14:paraId="217DDA67" w14:textId="77777777" w:rsidR="00E57E58" w:rsidRPr="00E86DC6" w:rsidRDefault="00E57E58" w:rsidP="00E57E58">
            <w:pPr>
              <w:jc w:val="center"/>
              <w:rPr>
                <w:rFonts w:cs="Open Sans"/>
                <w:sz w:val="20"/>
                <w:szCs w:val="20"/>
              </w:rPr>
            </w:pPr>
          </w:p>
        </w:tc>
        <w:tc>
          <w:tcPr>
            <w:tcW w:w="1763" w:type="pct"/>
          </w:tcPr>
          <w:p w14:paraId="74306321" w14:textId="77777777" w:rsidR="00E57E58" w:rsidRPr="00E86DC6" w:rsidRDefault="00E57E58" w:rsidP="00E57E58">
            <w:pPr>
              <w:rPr>
                <w:rFonts w:cs="Open Sans"/>
                <w:sz w:val="20"/>
                <w:szCs w:val="20"/>
              </w:rPr>
            </w:pPr>
          </w:p>
        </w:tc>
      </w:tr>
      <w:tr w:rsidR="00E57E58" w:rsidRPr="00234FEC" w14:paraId="1D75954F" w14:textId="77777777" w:rsidTr="00E57E58">
        <w:trPr>
          <w:cantSplit/>
          <w:trHeight w:val="917"/>
          <w:jc w:val="center"/>
        </w:trPr>
        <w:tc>
          <w:tcPr>
            <w:tcW w:w="5000" w:type="pct"/>
            <w:gridSpan w:val="12"/>
            <w:vAlign w:val="center"/>
          </w:tcPr>
          <w:p w14:paraId="4ED3E452" w14:textId="77777777" w:rsidR="00E57E58" w:rsidRPr="00696C58" w:rsidRDefault="00E57E58" w:rsidP="005753F6">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31EAF2E9" w14:textId="11E56222" w:rsidR="00E57E58" w:rsidRPr="00234FEC" w:rsidRDefault="00E57E58" w:rsidP="005753F6">
            <w:pPr>
              <w:pStyle w:val="NoSpacing"/>
              <w:ind w:left="720"/>
              <w:rPr>
                <w:i/>
                <w:sz w:val="20"/>
                <w:szCs w:val="20"/>
              </w:rPr>
            </w:pPr>
            <w:r w:rsidRPr="00E57E58">
              <w:rPr>
                <w:b/>
                <w:i/>
                <w:sz w:val="20"/>
                <w:szCs w:val="20"/>
              </w:rPr>
              <w:t xml:space="preserve">such as: </w:t>
            </w:r>
            <w:r w:rsidRPr="00E57E58">
              <w:rPr>
                <w:i/>
                <w:sz w:val="20"/>
                <w:szCs w:val="20"/>
              </w:rPr>
              <w:t>introduces an example or examples of something mentioned</w:t>
            </w:r>
          </w:p>
        </w:tc>
      </w:tr>
      <w:tr w:rsidR="00E57E58" w:rsidRPr="00E86DC6" w14:paraId="2C0168C7" w14:textId="77777777" w:rsidTr="00E57E58">
        <w:trPr>
          <w:cantSplit/>
          <w:trHeight w:val="1080"/>
          <w:jc w:val="center"/>
        </w:trPr>
        <w:tc>
          <w:tcPr>
            <w:tcW w:w="383" w:type="pct"/>
            <w:vAlign w:val="center"/>
          </w:tcPr>
          <w:p w14:paraId="5BE29BFD" w14:textId="6434F8D2" w:rsidR="00E57E58" w:rsidRDefault="00E57E58" w:rsidP="00E57E58">
            <w:pPr>
              <w:ind w:left="-120" w:right="-46"/>
              <w:jc w:val="center"/>
              <w:rPr>
                <w:rFonts w:cs="Open Sans"/>
                <w:sz w:val="20"/>
                <w:szCs w:val="20"/>
              </w:rPr>
            </w:pPr>
            <w:r>
              <w:rPr>
                <w:rFonts w:cs="Open Sans"/>
                <w:sz w:val="20"/>
                <w:szCs w:val="20"/>
              </w:rPr>
              <w:t>E.22</w:t>
            </w:r>
          </w:p>
        </w:tc>
        <w:tc>
          <w:tcPr>
            <w:tcW w:w="2470" w:type="pct"/>
            <w:gridSpan w:val="6"/>
            <w:tcBorders>
              <w:right w:val="single" w:sz="12" w:space="0" w:color="auto"/>
            </w:tcBorders>
            <w:vAlign w:val="center"/>
          </w:tcPr>
          <w:p w14:paraId="1F872928" w14:textId="1766DC95" w:rsidR="00E57E58" w:rsidRPr="00E57E58" w:rsidRDefault="00E57E58" w:rsidP="00E57E58">
            <w:pPr>
              <w:autoSpaceDE w:val="0"/>
              <w:autoSpaceDN w:val="0"/>
              <w:adjustRightInd w:val="0"/>
              <w:rPr>
                <w:sz w:val="20"/>
                <w:szCs w:val="20"/>
              </w:rPr>
            </w:pPr>
            <w:r w:rsidRPr="00E57E58">
              <w:rPr>
                <w:rFonts w:eastAsia="Cambria"/>
                <w:sz w:val="20"/>
                <w:szCs w:val="20"/>
              </w:rPr>
              <w:t>Explain how competition impacts pricing and production in market structures.</w:t>
            </w:r>
          </w:p>
        </w:tc>
        <w:tc>
          <w:tcPr>
            <w:tcW w:w="198" w:type="pct"/>
            <w:gridSpan w:val="2"/>
            <w:tcBorders>
              <w:left w:val="single" w:sz="12" w:space="0" w:color="auto"/>
            </w:tcBorders>
          </w:tcPr>
          <w:p w14:paraId="1F429AC1" w14:textId="34BC72E4" w:rsidR="00E57E58" w:rsidRPr="00E86DC6" w:rsidRDefault="00BE46A3" w:rsidP="00E57E58">
            <w:pPr>
              <w:jc w:val="center"/>
              <w:rPr>
                <w:rFonts w:cs="Open Sans"/>
                <w:sz w:val="20"/>
                <w:szCs w:val="20"/>
              </w:rPr>
            </w:pPr>
            <w:r>
              <w:rPr>
                <w:rFonts w:cs="Open Sans"/>
                <w:sz w:val="20"/>
                <w:szCs w:val="20"/>
              </w:rPr>
              <w:t>X</w:t>
            </w:r>
          </w:p>
        </w:tc>
        <w:tc>
          <w:tcPr>
            <w:tcW w:w="186" w:type="pct"/>
            <w:gridSpan w:val="2"/>
          </w:tcPr>
          <w:p w14:paraId="5937B2EE" w14:textId="77777777" w:rsidR="00E57E58" w:rsidRPr="00E86DC6" w:rsidRDefault="00E57E58" w:rsidP="00E57E58">
            <w:pPr>
              <w:jc w:val="center"/>
              <w:rPr>
                <w:rFonts w:cs="Open Sans"/>
                <w:sz w:val="20"/>
                <w:szCs w:val="20"/>
              </w:rPr>
            </w:pPr>
          </w:p>
        </w:tc>
        <w:tc>
          <w:tcPr>
            <w:tcW w:w="1763" w:type="pct"/>
          </w:tcPr>
          <w:p w14:paraId="48D845FA" w14:textId="77777777" w:rsidR="00E57E58" w:rsidRPr="00E86DC6" w:rsidRDefault="00E57E58" w:rsidP="00E57E58">
            <w:pPr>
              <w:rPr>
                <w:rFonts w:cs="Open Sans"/>
                <w:sz w:val="20"/>
                <w:szCs w:val="20"/>
              </w:rPr>
            </w:pPr>
          </w:p>
        </w:tc>
      </w:tr>
      <w:tr w:rsidR="00E57E58" w:rsidRPr="00E86DC6" w14:paraId="7475BF33" w14:textId="77777777" w:rsidTr="00E57E58">
        <w:trPr>
          <w:cantSplit/>
          <w:trHeight w:val="1080"/>
          <w:jc w:val="center"/>
        </w:trPr>
        <w:tc>
          <w:tcPr>
            <w:tcW w:w="383" w:type="pct"/>
            <w:vAlign w:val="center"/>
          </w:tcPr>
          <w:p w14:paraId="1A7AAD26" w14:textId="5F3A6ABA" w:rsidR="00E57E58" w:rsidRDefault="00E57E58" w:rsidP="00E57E58">
            <w:pPr>
              <w:ind w:left="-120" w:right="-46"/>
              <w:jc w:val="center"/>
              <w:rPr>
                <w:rFonts w:cs="Open Sans"/>
                <w:sz w:val="20"/>
                <w:szCs w:val="20"/>
              </w:rPr>
            </w:pPr>
            <w:r>
              <w:rPr>
                <w:rFonts w:cs="Open Sans"/>
                <w:sz w:val="20"/>
                <w:szCs w:val="20"/>
              </w:rPr>
              <w:t>E.23</w:t>
            </w:r>
          </w:p>
        </w:tc>
        <w:tc>
          <w:tcPr>
            <w:tcW w:w="2470" w:type="pct"/>
            <w:gridSpan w:val="6"/>
            <w:tcBorders>
              <w:right w:val="single" w:sz="12" w:space="0" w:color="auto"/>
            </w:tcBorders>
            <w:vAlign w:val="center"/>
          </w:tcPr>
          <w:p w14:paraId="6F515189" w14:textId="6028ED29" w:rsidR="00E57E58" w:rsidRPr="00E57E58" w:rsidRDefault="00E57E58" w:rsidP="00E57E58">
            <w:pPr>
              <w:autoSpaceDE w:val="0"/>
              <w:autoSpaceDN w:val="0"/>
              <w:adjustRightInd w:val="0"/>
              <w:rPr>
                <w:sz w:val="20"/>
                <w:szCs w:val="20"/>
              </w:rPr>
            </w:pPr>
            <w:r w:rsidRPr="00E57E58">
              <w:rPr>
                <w:rFonts w:eastAsia="Cambria"/>
                <w:sz w:val="20"/>
                <w:szCs w:val="20"/>
              </w:rPr>
              <w:t xml:space="preserve">Identify laws and regulations adopted in the U.S. to promote competition among firms. </w:t>
            </w:r>
          </w:p>
        </w:tc>
        <w:tc>
          <w:tcPr>
            <w:tcW w:w="198" w:type="pct"/>
            <w:gridSpan w:val="2"/>
            <w:tcBorders>
              <w:left w:val="single" w:sz="12" w:space="0" w:color="auto"/>
            </w:tcBorders>
          </w:tcPr>
          <w:p w14:paraId="1DB1E098" w14:textId="3C90636E" w:rsidR="00E57E58" w:rsidRPr="00E86DC6" w:rsidRDefault="00BE46A3" w:rsidP="00E57E58">
            <w:pPr>
              <w:jc w:val="center"/>
              <w:rPr>
                <w:rFonts w:cs="Open Sans"/>
                <w:sz w:val="20"/>
                <w:szCs w:val="20"/>
              </w:rPr>
            </w:pPr>
            <w:r>
              <w:rPr>
                <w:rFonts w:cs="Open Sans"/>
                <w:sz w:val="20"/>
                <w:szCs w:val="20"/>
              </w:rPr>
              <w:t>X</w:t>
            </w:r>
          </w:p>
        </w:tc>
        <w:tc>
          <w:tcPr>
            <w:tcW w:w="186" w:type="pct"/>
            <w:gridSpan w:val="2"/>
          </w:tcPr>
          <w:p w14:paraId="4C01E961" w14:textId="77777777" w:rsidR="00E57E58" w:rsidRPr="00E86DC6" w:rsidRDefault="00E57E58" w:rsidP="00E57E58">
            <w:pPr>
              <w:jc w:val="center"/>
              <w:rPr>
                <w:rFonts w:cs="Open Sans"/>
                <w:sz w:val="20"/>
                <w:szCs w:val="20"/>
              </w:rPr>
            </w:pPr>
          </w:p>
        </w:tc>
        <w:tc>
          <w:tcPr>
            <w:tcW w:w="1763" w:type="pct"/>
          </w:tcPr>
          <w:p w14:paraId="006316FE" w14:textId="5042A489" w:rsidR="00E57E58" w:rsidRPr="00E86DC6" w:rsidRDefault="00BE46A3" w:rsidP="00E57E58">
            <w:pPr>
              <w:rPr>
                <w:rFonts w:cs="Open Sans"/>
                <w:sz w:val="20"/>
                <w:szCs w:val="20"/>
              </w:rPr>
            </w:pPr>
            <w:r>
              <w:rPr>
                <w:rFonts w:cs="Open Sans"/>
                <w:sz w:val="20"/>
                <w:szCs w:val="20"/>
              </w:rPr>
              <w:t>198-203</w:t>
            </w:r>
          </w:p>
        </w:tc>
      </w:tr>
      <w:tr w:rsidR="00E57E58" w:rsidRPr="00E86DC6" w14:paraId="2388D096" w14:textId="77777777" w:rsidTr="00E57E58">
        <w:trPr>
          <w:cantSplit/>
          <w:trHeight w:val="1080"/>
          <w:jc w:val="center"/>
        </w:trPr>
        <w:tc>
          <w:tcPr>
            <w:tcW w:w="383" w:type="pct"/>
            <w:vAlign w:val="center"/>
          </w:tcPr>
          <w:p w14:paraId="3F2287C3" w14:textId="5F1D44A0" w:rsidR="00E57E58" w:rsidRDefault="00E57E58" w:rsidP="00E57E58">
            <w:pPr>
              <w:ind w:left="-120" w:right="-46"/>
              <w:jc w:val="center"/>
              <w:rPr>
                <w:rFonts w:cs="Open Sans"/>
                <w:sz w:val="20"/>
                <w:szCs w:val="20"/>
              </w:rPr>
            </w:pPr>
            <w:r>
              <w:rPr>
                <w:rFonts w:cs="Open Sans"/>
                <w:sz w:val="20"/>
                <w:szCs w:val="20"/>
              </w:rPr>
              <w:t>E.24</w:t>
            </w:r>
          </w:p>
        </w:tc>
        <w:tc>
          <w:tcPr>
            <w:tcW w:w="2470" w:type="pct"/>
            <w:gridSpan w:val="6"/>
            <w:tcBorders>
              <w:right w:val="single" w:sz="12" w:space="0" w:color="auto"/>
            </w:tcBorders>
            <w:vAlign w:val="center"/>
          </w:tcPr>
          <w:p w14:paraId="2ABF11B1" w14:textId="1D1F1E1B" w:rsidR="00E57E58" w:rsidRPr="00E57E58" w:rsidRDefault="00E57E58" w:rsidP="00E57E58">
            <w:pPr>
              <w:autoSpaceDE w:val="0"/>
              <w:autoSpaceDN w:val="0"/>
              <w:adjustRightInd w:val="0"/>
              <w:rPr>
                <w:sz w:val="20"/>
                <w:szCs w:val="20"/>
              </w:rPr>
            </w:pPr>
            <w:r w:rsidRPr="00E57E58">
              <w:rPr>
                <w:sz w:val="20"/>
                <w:szCs w:val="20"/>
              </w:rPr>
              <w:t xml:space="preserve">Explain ways that firms engage in price and non-price competition. </w:t>
            </w:r>
          </w:p>
        </w:tc>
        <w:tc>
          <w:tcPr>
            <w:tcW w:w="198" w:type="pct"/>
            <w:gridSpan w:val="2"/>
            <w:tcBorders>
              <w:left w:val="single" w:sz="12" w:space="0" w:color="auto"/>
            </w:tcBorders>
          </w:tcPr>
          <w:p w14:paraId="7F168292" w14:textId="0A433B32" w:rsidR="00E57E58" w:rsidRPr="00E86DC6" w:rsidRDefault="00BE46A3" w:rsidP="00E57E58">
            <w:pPr>
              <w:jc w:val="center"/>
              <w:rPr>
                <w:rFonts w:cs="Open Sans"/>
                <w:sz w:val="20"/>
                <w:szCs w:val="20"/>
              </w:rPr>
            </w:pPr>
            <w:r>
              <w:rPr>
                <w:rFonts w:cs="Open Sans"/>
                <w:sz w:val="20"/>
                <w:szCs w:val="20"/>
              </w:rPr>
              <w:t>X</w:t>
            </w:r>
          </w:p>
        </w:tc>
        <w:tc>
          <w:tcPr>
            <w:tcW w:w="186" w:type="pct"/>
            <w:gridSpan w:val="2"/>
          </w:tcPr>
          <w:p w14:paraId="1D9C21FD" w14:textId="77777777" w:rsidR="00E57E58" w:rsidRPr="00E86DC6" w:rsidRDefault="00E57E58" w:rsidP="00E57E58">
            <w:pPr>
              <w:jc w:val="center"/>
              <w:rPr>
                <w:rFonts w:cs="Open Sans"/>
                <w:sz w:val="20"/>
                <w:szCs w:val="20"/>
              </w:rPr>
            </w:pPr>
          </w:p>
        </w:tc>
        <w:tc>
          <w:tcPr>
            <w:tcW w:w="1763" w:type="pct"/>
          </w:tcPr>
          <w:p w14:paraId="09D09FA2" w14:textId="77777777" w:rsidR="00E57E58" w:rsidRPr="00E86DC6" w:rsidRDefault="00E57E58" w:rsidP="00E57E58">
            <w:pPr>
              <w:rPr>
                <w:rFonts w:cs="Open Sans"/>
                <w:sz w:val="20"/>
                <w:szCs w:val="20"/>
              </w:rPr>
            </w:pPr>
          </w:p>
        </w:tc>
      </w:tr>
      <w:tr w:rsidR="00E57E58" w:rsidRPr="00E86DC6" w14:paraId="6B98FE91" w14:textId="77777777" w:rsidTr="00E57E58">
        <w:trPr>
          <w:cantSplit/>
          <w:trHeight w:val="1080"/>
          <w:jc w:val="center"/>
        </w:trPr>
        <w:tc>
          <w:tcPr>
            <w:tcW w:w="383" w:type="pct"/>
            <w:vAlign w:val="center"/>
          </w:tcPr>
          <w:p w14:paraId="2CE91530" w14:textId="00DE8CEA" w:rsidR="00E57E58" w:rsidRDefault="00E57E58" w:rsidP="00E57E58">
            <w:pPr>
              <w:ind w:left="-120" w:right="-46"/>
              <w:jc w:val="center"/>
              <w:rPr>
                <w:rFonts w:cs="Open Sans"/>
                <w:sz w:val="20"/>
                <w:szCs w:val="20"/>
              </w:rPr>
            </w:pPr>
            <w:r>
              <w:rPr>
                <w:rFonts w:cs="Open Sans"/>
                <w:sz w:val="20"/>
                <w:szCs w:val="20"/>
              </w:rPr>
              <w:t>E.25</w:t>
            </w:r>
          </w:p>
        </w:tc>
        <w:tc>
          <w:tcPr>
            <w:tcW w:w="2470" w:type="pct"/>
            <w:gridSpan w:val="6"/>
            <w:tcBorders>
              <w:right w:val="single" w:sz="12" w:space="0" w:color="auto"/>
            </w:tcBorders>
            <w:vAlign w:val="center"/>
          </w:tcPr>
          <w:p w14:paraId="04DE992C" w14:textId="4DD2ADFA" w:rsidR="00E57E58" w:rsidRPr="00E57E58" w:rsidRDefault="00E57E58" w:rsidP="00E57E58">
            <w:pPr>
              <w:autoSpaceDE w:val="0"/>
              <w:autoSpaceDN w:val="0"/>
              <w:adjustRightInd w:val="0"/>
              <w:rPr>
                <w:sz w:val="20"/>
                <w:szCs w:val="20"/>
              </w:rPr>
            </w:pPr>
            <w:r w:rsidRPr="00E57E58">
              <w:rPr>
                <w:rFonts w:eastAsia="Cambria"/>
                <w:sz w:val="20"/>
                <w:szCs w:val="20"/>
                <w:highlight w:val="white"/>
              </w:rPr>
              <w:t xml:space="preserve">Describe the characteristics of natural monopolies and the purposes of government regulation of these monopolies (such as utilities). </w:t>
            </w:r>
          </w:p>
        </w:tc>
        <w:tc>
          <w:tcPr>
            <w:tcW w:w="198" w:type="pct"/>
            <w:gridSpan w:val="2"/>
            <w:tcBorders>
              <w:left w:val="single" w:sz="12" w:space="0" w:color="auto"/>
            </w:tcBorders>
          </w:tcPr>
          <w:p w14:paraId="6AA6F271" w14:textId="27AEFE87" w:rsidR="00E57E58" w:rsidRPr="00E86DC6" w:rsidRDefault="00BE46A3" w:rsidP="00E57E58">
            <w:pPr>
              <w:jc w:val="center"/>
              <w:rPr>
                <w:rFonts w:cs="Open Sans"/>
                <w:sz w:val="20"/>
                <w:szCs w:val="20"/>
              </w:rPr>
            </w:pPr>
            <w:r>
              <w:rPr>
                <w:rFonts w:cs="Open Sans"/>
                <w:sz w:val="20"/>
                <w:szCs w:val="20"/>
              </w:rPr>
              <w:t>X</w:t>
            </w:r>
          </w:p>
        </w:tc>
        <w:tc>
          <w:tcPr>
            <w:tcW w:w="186" w:type="pct"/>
            <w:gridSpan w:val="2"/>
          </w:tcPr>
          <w:p w14:paraId="21AFC181" w14:textId="77777777" w:rsidR="00E57E58" w:rsidRPr="00E86DC6" w:rsidRDefault="00E57E58" w:rsidP="00E57E58">
            <w:pPr>
              <w:jc w:val="center"/>
              <w:rPr>
                <w:rFonts w:cs="Open Sans"/>
                <w:sz w:val="20"/>
                <w:szCs w:val="20"/>
              </w:rPr>
            </w:pPr>
          </w:p>
        </w:tc>
        <w:tc>
          <w:tcPr>
            <w:tcW w:w="1763" w:type="pct"/>
          </w:tcPr>
          <w:p w14:paraId="6E9F2D47" w14:textId="77777777" w:rsidR="00E57E58" w:rsidRPr="00E86DC6" w:rsidRDefault="00E57E58" w:rsidP="00E57E58">
            <w:pPr>
              <w:rPr>
                <w:rFonts w:cs="Open Sans"/>
                <w:sz w:val="20"/>
                <w:szCs w:val="20"/>
              </w:rPr>
            </w:pPr>
          </w:p>
        </w:tc>
      </w:tr>
      <w:tr w:rsidR="00E57E58" w:rsidRPr="00E86DC6" w14:paraId="3BED91BA" w14:textId="77777777" w:rsidTr="00E57E58">
        <w:trPr>
          <w:cantSplit/>
          <w:trHeight w:val="1080"/>
          <w:jc w:val="center"/>
        </w:trPr>
        <w:tc>
          <w:tcPr>
            <w:tcW w:w="383" w:type="pct"/>
            <w:vAlign w:val="center"/>
          </w:tcPr>
          <w:p w14:paraId="3A10CB34" w14:textId="74D097DD" w:rsidR="00E57E58" w:rsidRDefault="00E57E58" w:rsidP="00E57E58">
            <w:pPr>
              <w:ind w:left="-120" w:right="-46"/>
              <w:jc w:val="center"/>
              <w:rPr>
                <w:rFonts w:cs="Open Sans"/>
                <w:sz w:val="20"/>
                <w:szCs w:val="20"/>
              </w:rPr>
            </w:pPr>
            <w:r>
              <w:rPr>
                <w:rFonts w:cs="Open Sans"/>
                <w:sz w:val="20"/>
                <w:szCs w:val="20"/>
              </w:rPr>
              <w:t>E.26</w:t>
            </w:r>
          </w:p>
        </w:tc>
        <w:tc>
          <w:tcPr>
            <w:tcW w:w="2470" w:type="pct"/>
            <w:gridSpan w:val="6"/>
            <w:tcBorders>
              <w:right w:val="single" w:sz="12" w:space="0" w:color="auto"/>
            </w:tcBorders>
            <w:vAlign w:val="center"/>
          </w:tcPr>
          <w:p w14:paraId="31505439" w14:textId="26692431" w:rsidR="00E57E58" w:rsidRPr="00E57E58" w:rsidRDefault="00E57E58" w:rsidP="00E57E58">
            <w:pPr>
              <w:autoSpaceDE w:val="0"/>
              <w:autoSpaceDN w:val="0"/>
              <w:adjustRightInd w:val="0"/>
              <w:rPr>
                <w:sz w:val="20"/>
                <w:szCs w:val="20"/>
              </w:rPr>
            </w:pPr>
            <w:r w:rsidRPr="00E57E58">
              <w:rPr>
                <w:rFonts w:eastAsia="Cambria"/>
                <w:sz w:val="20"/>
                <w:szCs w:val="20"/>
              </w:rPr>
              <w:t>Demonstrate how firms with market power can determine price and output.</w:t>
            </w:r>
          </w:p>
        </w:tc>
        <w:tc>
          <w:tcPr>
            <w:tcW w:w="198" w:type="pct"/>
            <w:gridSpan w:val="2"/>
            <w:tcBorders>
              <w:left w:val="single" w:sz="12" w:space="0" w:color="auto"/>
            </w:tcBorders>
          </w:tcPr>
          <w:p w14:paraId="71BBC960" w14:textId="7F6743F3" w:rsidR="00E57E58" w:rsidRPr="00E86DC6" w:rsidRDefault="00BE46A3" w:rsidP="00E57E58">
            <w:pPr>
              <w:jc w:val="center"/>
              <w:rPr>
                <w:rFonts w:cs="Open Sans"/>
                <w:sz w:val="20"/>
                <w:szCs w:val="20"/>
              </w:rPr>
            </w:pPr>
            <w:r>
              <w:rPr>
                <w:rFonts w:cs="Open Sans"/>
                <w:sz w:val="20"/>
                <w:szCs w:val="20"/>
              </w:rPr>
              <w:t>X</w:t>
            </w:r>
          </w:p>
        </w:tc>
        <w:tc>
          <w:tcPr>
            <w:tcW w:w="186" w:type="pct"/>
            <w:gridSpan w:val="2"/>
          </w:tcPr>
          <w:p w14:paraId="4C294A55" w14:textId="77777777" w:rsidR="00E57E58" w:rsidRPr="00E86DC6" w:rsidRDefault="00E57E58" w:rsidP="00E57E58">
            <w:pPr>
              <w:jc w:val="center"/>
              <w:rPr>
                <w:rFonts w:cs="Open Sans"/>
                <w:sz w:val="20"/>
                <w:szCs w:val="20"/>
              </w:rPr>
            </w:pPr>
          </w:p>
        </w:tc>
        <w:tc>
          <w:tcPr>
            <w:tcW w:w="1763" w:type="pct"/>
          </w:tcPr>
          <w:p w14:paraId="67156C6D" w14:textId="77777777" w:rsidR="00E57E58" w:rsidRPr="00E86DC6" w:rsidRDefault="00E57E58" w:rsidP="00E57E58">
            <w:pPr>
              <w:rPr>
                <w:rFonts w:cs="Open Sans"/>
                <w:sz w:val="20"/>
                <w:szCs w:val="20"/>
              </w:rPr>
            </w:pPr>
          </w:p>
        </w:tc>
      </w:tr>
      <w:tr w:rsidR="00E57E58" w:rsidRPr="00E86DC6" w14:paraId="16E6B2F7" w14:textId="77777777" w:rsidTr="00E57E58">
        <w:trPr>
          <w:cantSplit/>
          <w:trHeight w:val="1080"/>
          <w:jc w:val="center"/>
        </w:trPr>
        <w:tc>
          <w:tcPr>
            <w:tcW w:w="383" w:type="pct"/>
            <w:vAlign w:val="center"/>
          </w:tcPr>
          <w:p w14:paraId="69EFD566" w14:textId="015EF599" w:rsidR="00E57E58" w:rsidRDefault="00E57E58" w:rsidP="00E57E58">
            <w:pPr>
              <w:ind w:left="-120" w:right="-46"/>
              <w:jc w:val="center"/>
              <w:rPr>
                <w:rFonts w:cs="Open Sans"/>
                <w:sz w:val="20"/>
                <w:szCs w:val="20"/>
              </w:rPr>
            </w:pPr>
            <w:r>
              <w:rPr>
                <w:rFonts w:cs="Open Sans"/>
                <w:sz w:val="20"/>
                <w:szCs w:val="20"/>
              </w:rPr>
              <w:t>E.27</w:t>
            </w:r>
          </w:p>
        </w:tc>
        <w:tc>
          <w:tcPr>
            <w:tcW w:w="2470" w:type="pct"/>
            <w:gridSpan w:val="6"/>
            <w:tcBorders>
              <w:right w:val="single" w:sz="12" w:space="0" w:color="auto"/>
            </w:tcBorders>
            <w:vAlign w:val="center"/>
          </w:tcPr>
          <w:p w14:paraId="30DA9774" w14:textId="2A9E3382" w:rsidR="00E57E58" w:rsidRPr="00E57E58" w:rsidRDefault="00E57E58" w:rsidP="00E57E58">
            <w:pPr>
              <w:autoSpaceDE w:val="0"/>
              <w:autoSpaceDN w:val="0"/>
              <w:adjustRightInd w:val="0"/>
              <w:rPr>
                <w:sz w:val="20"/>
                <w:szCs w:val="20"/>
              </w:rPr>
            </w:pPr>
            <w:r w:rsidRPr="00E57E58">
              <w:rPr>
                <w:sz w:val="20"/>
                <w:szCs w:val="20"/>
              </w:rPr>
              <w:t>Explore the roles that research and development, equipment and technology, and the training of workers have in increasing productivity.</w:t>
            </w:r>
          </w:p>
        </w:tc>
        <w:tc>
          <w:tcPr>
            <w:tcW w:w="198" w:type="pct"/>
            <w:gridSpan w:val="2"/>
            <w:tcBorders>
              <w:left w:val="single" w:sz="12" w:space="0" w:color="auto"/>
            </w:tcBorders>
          </w:tcPr>
          <w:p w14:paraId="4CF0F81C" w14:textId="37A6C959" w:rsidR="00E57E58" w:rsidRPr="00E86DC6" w:rsidRDefault="00BE46A3" w:rsidP="00E57E58">
            <w:pPr>
              <w:jc w:val="center"/>
              <w:rPr>
                <w:rFonts w:cs="Open Sans"/>
                <w:sz w:val="20"/>
                <w:szCs w:val="20"/>
              </w:rPr>
            </w:pPr>
            <w:r>
              <w:rPr>
                <w:rFonts w:cs="Open Sans"/>
                <w:sz w:val="20"/>
                <w:szCs w:val="20"/>
              </w:rPr>
              <w:t>X</w:t>
            </w:r>
          </w:p>
        </w:tc>
        <w:tc>
          <w:tcPr>
            <w:tcW w:w="186" w:type="pct"/>
            <w:gridSpan w:val="2"/>
          </w:tcPr>
          <w:p w14:paraId="536B2223" w14:textId="77777777" w:rsidR="00E57E58" w:rsidRPr="00E86DC6" w:rsidRDefault="00E57E58" w:rsidP="00E57E58">
            <w:pPr>
              <w:jc w:val="center"/>
              <w:rPr>
                <w:rFonts w:cs="Open Sans"/>
                <w:sz w:val="20"/>
                <w:szCs w:val="20"/>
              </w:rPr>
            </w:pPr>
          </w:p>
        </w:tc>
        <w:tc>
          <w:tcPr>
            <w:tcW w:w="1763" w:type="pct"/>
          </w:tcPr>
          <w:p w14:paraId="50097BFF" w14:textId="77777777" w:rsidR="00E57E58" w:rsidRPr="00E86DC6" w:rsidRDefault="00E57E58" w:rsidP="00E57E58">
            <w:pPr>
              <w:rPr>
                <w:rFonts w:cs="Open Sans"/>
                <w:sz w:val="20"/>
                <w:szCs w:val="20"/>
              </w:rPr>
            </w:pPr>
          </w:p>
        </w:tc>
      </w:tr>
      <w:tr w:rsidR="00E57E58" w:rsidRPr="00E86DC6" w14:paraId="79A8A980" w14:textId="77777777" w:rsidTr="00E57E58">
        <w:trPr>
          <w:cantSplit/>
          <w:trHeight w:val="1080"/>
          <w:jc w:val="center"/>
        </w:trPr>
        <w:tc>
          <w:tcPr>
            <w:tcW w:w="383" w:type="pct"/>
            <w:vAlign w:val="center"/>
          </w:tcPr>
          <w:p w14:paraId="79D8BBFC" w14:textId="567B8205" w:rsidR="00E57E58" w:rsidRDefault="00E57E58" w:rsidP="00E57E58">
            <w:pPr>
              <w:ind w:left="-120" w:right="-46"/>
              <w:jc w:val="center"/>
              <w:rPr>
                <w:rFonts w:cs="Open Sans"/>
                <w:sz w:val="20"/>
                <w:szCs w:val="20"/>
              </w:rPr>
            </w:pPr>
            <w:r>
              <w:rPr>
                <w:rFonts w:cs="Open Sans"/>
                <w:sz w:val="20"/>
                <w:szCs w:val="20"/>
              </w:rPr>
              <w:t>E.28</w:t>
            </w:r>
          </w:p>
        </w:tc>
        <w:tc>
          <w:tcPr>
            <w:tcW w:w="2470" w:type="pct"/>
            <w:gridSpan w:val="6"/>
            <w:tcBorders>
              <w:right w:val="single" w:sz="12" w:space="0" w:color="auto"/>
            </w:tcBorders>
            <w:vAlign w:val="center"/>
          </w:tcPr>
          <w:p w14:paraId="0AB0BAD8" w14:textId="122AD58D" w:rsidR="00E57E58" w:rsidRPr="00E57E58" w:rsidRDefault="00E57E58" w:rsidP="00E57E58">
            <w:pPr>
              <w:autoSpaceDE w:val="0"/>
              <w:autoSpaceDN w:val="0"/>
              <w:adjustRightInd w:val="0"/>
              <w:rPr>
                <w:sz w:val="20"/>
                <w:szCs w:val="20"/>
              </w:rPr>
            </w:pPr>
            <w:r w:rsidRPr="00E57E58">
              <w:rPr>
                <w:rFonts w:eastAsia="Cambria"/>
                <w:sz w:val="20"/>
                <w:szCs w:val="20"/>
              </w:rPr>
              <w:t>Describe potential factors that influence the earnings of workers.</w:t>
            </w:r>
          </w:p>
        </w:tc>
        <w:tc>
          <w:tcPr>
            <w:tcW w:w="198" w:type="pct"/>
            <w:gridSpan w:val="2"/>
            <w:tcBorders>
              <w:left w:val="single" w:sz="12" w:space="0" w:color="auto"/>
            </w:tcBorders>
          </w:tcPr>
          <w:p w14:paraId="38FCB388" w14:textId="14872FC7" w:rsidR="00E57E58" w:rsidRPr="00E86DC6" w:rsidRDefault="00BE46A3" w:rsidP="00E57E58">
            <w:pPr>
              <w:jc w:val="center"/>
              <w:rPr>
                <w:rFonts w:cs="Open Sans"/>
                <w:sz w:val="20"/>
                <w:szCs w:val="20"/>
              </w:rPr>
            </w:pPr>
            <w:r>
              <w:rPr>
                <w:rFonts w:cs="Open Sans"/>
                <w:sz w:val="20"/>
                <w:szCs w:val="20"/>
              </w:rPr>
              <w:t>X</w:t>
            </w:r>
          </w:p>
        </w:tc>
        <w:tc>
          <w:tcPr>
            <w:tcW w:w="186" w:type="pct"/>
            <w:gridSpan w:val="2"/>
          </w:tcPr>
          <w:p w14:paraId="518031AF" w14:textId="77777777" w:rsidR="00E57E58" w:rsidRPr="00E86DC6" w:rsidRDefault="00E57E58" w:rsidP="00E57E58">
            <w:pPr>
              <w:jc w:val="center"/>
              <w:rPr>
                <w:rFonts w:cs="Open Sans"/>
                <w:sz w:val="20"/>
                <w:szCs w:val="20"/>
              </w:rPr>
            </w:pPr>
          </w:p>
        </w:tc>
        <w:tc>
          <w:tcPr>
            <w:tcW w:w="1763" w:type="pct"/>
          </w:tcPr>
          <w:p w14:paraId="3DFEF924" w14:textId="77777777" w:rsidR="00E57E58" w:rsidRPr="00E86DC6" w:rsidRDefault="00E57E58" w:rsidP="00E57E58">
            <w:pPr>
              <w:rPr>
                <w:rFonts w:cs="Open Sans"/>
                <w:sz w:val="20"/>
                <w:szCs w:val="20"/>
              </w:rPr>
            </w:pPr>
          </w:p>
        </w:tc>
      </w:tr>
      <w:tr w:rsidR="00930A00" w:rsidRPr="00234FEC" w14:paraId="7F31039A" w14:textId="77777777" w:rsidTr="005753F6">
        <w:trPr>
          <w:cantSplit/>
          <w:trHeight w:val="917"/>
          <w:jc w:val="center"/>
        </w:trPr>
        <w:tc>
          <w:tcPr>
            <w:tcW w:w="5000" w:type="pct"/>
            <w:gridSpan w:val="12"/>
            <w:vAlign w:val="center"/>
          </w:tcPr>
          <w:p w14:paraId="3BDF89AE" w14:textId="77777777" w:rsidR="00930A00" w:rsidRPr="00696C58" w:rsidRDefault="00930A00" w:rsidP="005753F6">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09B1A5C4" w14:textId="77777777" w:rsidR="00930A00" w:rsidRPr="00234FEC" w:rsidRDefault="00930A00" w:rsidP="005753F6">
            <w:pPr>
              <w:pStyle w:val="NoSpacing"/>
              <w:ind w:left="720"/>
              <w:rPr>
                <w:i/>
                <w:sz w:val="20"/>
                <w:szCs w:val="20"/>
              </w:rPr>
            </w:pPr>
            <w:r w:rsidRPr="00E57E58">
              <w:rPr>
                <w:b/>
                <w:i/>
                <w:sz w:val="20"/>
                <w:szCs w:val="20"/>
              </w:rPr>
              <w:t xml:space="preserve">such as: </w:t>
            </w:r>
            <w:r w:rsidRPr="00E57E58">
              <w:rPr>
                <w:i/>
                <w:sz w:val="20"/>
                <w:szCs w:val="20"/>
              </w:rPr>
              <w:t>introduces an example or examples of something mentioned</w:t>
            </w:r>
          </w:p>
        </w:tc>
      </w:tr>
      <w:tr w:rsidR="009563C7" w:rsidRPr="00E86DC6" w14:paraId="613C480C" w14:textId="77777777" w:rsidTr="00E57E58">
        <w:trPr>
          <w:cantSplit/>
          <w:jc w:val="center"/>
        </w:trPr>
        <w:tc>
          <w:tcPr>
            <w:tcW w:w="2853" w:type="pct"/>
            <w:gridSpan w:val="7"/>
            <w:tcBorders>
              <w:right w:val="single" w:sz="12" w:space="0" w:color="auto"/>
            </w:tcBorders>
            <w:shd w:val="clear" w:color="auto" w:fill="D9D9D9" w:themeFill="background1" w:themeFillShade="D9"/>
            <w:vAlign w:val="center"/>
          </w:tcPr>
          <w:p w14:paraId="03A3DF24" w14:textId="10B58400" w:rsidR="009563C7" w:rsidRPr="00E86DC6" w:rsidRDefault="00930A00" w:rsidP="0009674C">
            <w:pPr>
              <w:pStyle w:val="Body"/>
              <w:tabs>
                <w:tab w:val="left" w:pos="360"/>
              </w:tabs>
              <w:spacing w:line="276" w:lineRule="auto"/>
              <w:rPr>
                <w:rFonts w:ascii="Open Sans" w:hAnsi="Open Sans" w:cs="Open Sans"/>
                <w:b/>
                <w:bCs/>
                <w:sz w:val="20"/>
                <w:szCs w:val="20"/>
              </w:rPr>
            </w:pPr>
            <w:r w:rsidRPr="00930A00">
              <w:rPr>
                <w:rFonts w:ascii="Open Sans" w:hAnsi="Open Sans" w:cs="Open Sans"/>
                <w:b/>
                <w:bCs/>
                <w:sz w:val="20"/>
                <w:szCs w:val="20"/>
              </w:rPr>
              <w:t>The Role of Government</w:t>
            </w:r>
          </w:p>
        </w:tc>
        <w:tc>
          <w:tcPr>
            <w:tcW w:w="198" w:type="pct"/>
            <w:gridSpan w:val="2"/>
            <w:tcBorders>
              <w:left w:val="single" w:sz="12" w:space="0" w:color="auto"/>
            </w:tcBorders>
            <w:shd w:val="clear" w:color="auto" w:fill="D9D9D9" w:themeFill="background1" w:themeFillShade="D9"/>
          </w:tcPr>
          <w:p w14:paraId="40B4285E" w14:textId="77777777" w:rsidR="009563C7" w:rsidRPr="00E86DC6" w:rsidRDefault="009563C7" w:rsidP="0009674C">
            <w:pPr>
              <w:jc w:val="center"/>
              <w:rPr>
                <w:rFonts w:cs="Open Sans"/>
                <w:b/>
                <w:sz w:val="20"/>
                <w:szCs w:val="20"/>
              </w:rPr>
            </w:pPr>
            <w:r w:rsidRPr="00E86DC6">
              <w:rPr>
                <w:rFonts w:cs="Open Sans"/>
                <w:b/>
                <w:sz w:val="20"/>
                <w:szCs w:val="20"/>
              </w:rPr>
              <w:t>Yes</w:t>
            </w:r>
          </w:p>
        </w:tc>
        <w:tc>
          <w:tcPr>
            <w:tcW w:w="186" w:type="pct"/>
            <w:gridSpan w:val="2"/>
            <w:shd w:val="clear" w:color="auto" w:fill="D9D9D9" w:themeFill="background1" w:themeFillShade="D9"/>
          </w:tcPr>
          <w:p w14:paraId="5A7D7224" w14:textId="77777777" w:rsidR="009563C7" w:rsidRPr="00E86DC6" w:rsidRDefault="009563C7" w:rsidP="0009674C">
            <w:pPr>
              <w:jc w:val="center"/>
              <w:rPr>
                <w:rFonts w:cs="Open Sans"/>
                <w:b/>
                <w:sz w:val="20"/>
                <w:szCs w:val="20"/>
              </w:rPr>
            </w:pPr>
            <w:r w:rsidRPr="00E86DC6">
              <w:rPr>
                <w:rFonts w:cs="Open Sans"/>
                <w:b/>
                <w:sz w:val="20"/>
                <w:szCs w:val="20"/>
              </w:rPr>
              <w:t>No</w:t>
            </w:r>
          </w:p>
        </w:tc>
        <w:tc>
          <w:tcPr>
            <w:tcW w:w="1763" w:type="pct"/>
            <w:shd w:val="clear" w:color="auto" w:fill="D9D9D9" w:themeFill="background1" w:themeFillShade="D9"/>
          </w:tcPr>
          <w:p w14:paraId="1990C0AC" w14:textId="77777777" w:rsidR="009563C7" w:rsidRPr="00E86DC6" w:rsidRDefault="009563C7" w:rsidP="0009674C">
            <w:pPr>
              <w:rPr>
                <w:rFonts w:cs="Open Sans"/>
                <w:b/>
                <w:sz w:val="20"/>
                <w:szCs w:val="20"/>
              </w:rPr>
            </w:pPr>
            <w:r w:rsidRPr="00E86DC6">
              <w:rPr>
                <w:rFonts w:cs="Open Sans"/>
                <w:b/>
                <w:sz w:val="20"/>
                <w:szCs w:val="20"/>
              </w:rPr>
              <w:t>Evidence (e.g., page numbers and/or examples of inclusion)</w:t>
            </w:r>
          </w:p>
        </w:tc>
      </w:tr>
      <w:tr w:rsidR="00930A00" w:rsidRPr="00E86DC6" w14:paraId="22FB6829" w14:textId="77777777" w:rsidTr="00930A00">
        <w:trPr>
          <w:cantSplit/>
          <w:jc w:val="center"/>
        </w:trPr>
        <w:tc>
          <w:tcPr>
            <w:tcW w:w="383" w:type="pct"/>
            <w:tcBorders>
              <w:left w:val="single" w:sz="4" w:space="0" w:color="auto"/>
              <w:right w:val="single" w:sz="12" w:space="0" w:color="auto"/>
            </w:tcBorders>
            <w:shd w:val="clear" w:color="auto" w:fill="F2F2F2" w:themeFill="background1" w:themeFillShade="F2"/>
            <w:vAlign w:val="center"/>
          </w:tcPr>
          <w:p w14:paraId="686076A1" w14:textId="10A6CD53" w:rsidR="00930A00" w:rsidRPr="00A20B0F" w:rsidRDefault="00930A00" w:rsidP="0009674C">
            <w:pPr>
              <w:pStyle w:val="Body"/>
              <w:tabs>
                <w:tab w:val="left" w:pos="360"/>
              </w:tabs>
              <w:spacing w:line="276" w:lineRule="auto"/>
              <w:ind w:left="-39"/>
              <w:jc w:val="center"/>
              <w:rPr>
                <w:rFonts w:ascii="Open Sans" w:hAnsi="Open Sans" w:cs="Open Sans"/>
                <w:bCs/>
                <w:sz w:val="20"/>
                <w:szCs w:val="20"/>
              </w:rPr>
            </w:pPr>
            <w:r>
              <w:rPr>
                <w:rFonts w:ascii="Open Sans" w:hAnsi="Open Sans" w:cs="Open Sans"/>
                <w:bCs/>
                <w:sz w:val="20"/>
                <w:szCs w:val="20"/>
              </w:rPr>
              <w:t>Content Standard</w:t>
            </w:r>
          </w:p>
        </w:tc>
        <w:tc>
          <w:tcPr>
            <w:tcW w:w="2470" w:type="pct"/>
            <w:gridSpan w:val="6"/>
            <w:tcBorders>
              <w:left w:val="single" w:sz="4" w:space="0" w:color="auto"/>
              <w:right w:val="single" w:sz="12" w:space="0" w:color="auto"/>
            </w:tcBorders>
            <w:shd w:val="clear" w:color="auto" w:fill="F2F2F2" w:themeFill="background1" w:themeFillShade="F2"/>
            <w:vAlign w:val="center"/>
          </w:tcPr>
          <w:p w14:paraId="60A4CBB9" w14:textId="6C7EF6AE" w:rsidR="00930A00" w:rsidRPr="00A20B0F" w:rsidRDefault="00930A00" w:rsidP="0009674C">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gridSpan w:val="2"/>
            <w:tcBorders>
              <w:left w:val="single" w:sz="12" w:space="0" w:color="auto"/>
            </w:tcBorders>
            <w:shd w:val="clear" w:color="auto" w:fill="F2F2F2" w:themeFill="background1" w:themeFillShade="F2"/>
            <w:vAlign w:val="center"/>
          </w:tcPr>
          <w:p w14:paraId="2D287078" w14:textId="77777777" w:rsidR="00930A00" w:rsidRPr="00E86DC6" w:rsidRDefault="00930A00" w:rsidP="0009674C">
            <w:pPr>
              <w:jc w:val="center"/>
              <w:rPr>
                <w:rFonts w:cs="Open Sans"/>
                <w:b/>
                <w:sz w:val="20"/>
                <w:szCs w:val="20"/>
              </w:rPr>
            </w:pPr>
          </w:p>
        </w:tc>
        <w:tc>
          <w:tcPr>
            <w:tcW w:w="186" w:type="pct"/>
            <w:gridSpan w:val="2"/>
            <w:shd w:val="clear" w:color="auto" w:fill="F2F2F2" w:themeFill="background1" w:themeFillShade="F2"/>
            <w:vAlign w:val="center"/>
          </w:tcPr>
          <w:p w14:paraId="036F7387" w14:textId="77777777" w:rsidR="00930A00" w:rsidRPr="00E86DC6" w:rsidRDefault="00930A00" w:rsidP="0009674C">
            <w:pPr>
              <w:jc w:val="center"/>
              <w:rPr>
                <w:rFonts w:cs="Open Sans"/>
                <w:b/>
                <w:sz w:val="20"/>
                <w:szCs w:val="20"/>
              </w:rPr>
            </w:pPr>
          </w:p>
        </w:tc>
        <w:tc>
          <w:tcPr>
            <w:tcW w:w="1763" w:type="pct"/>
            <w:shd w:val="clear" w:color="auto" w:fill="F2F2F2" w:themeFill="background1" w:themeFillShade="F2"/>
            <w:vAlign w:val="center"/>
          </w:tcPr>
          <w:p w14:paraId="65AFC3E7" w14:textId="77777777" w:rsidR="00930A00" w:rsidRPr="00E86DC6" w:rsidRDefault="00930A00" w:rsidP="0009674C">
            <w:pPr>
              <w:jc w:val="center"/>
              <w:rPr>
                <w:rFonts w:cs="Open Sans"/>
                <w:b/>
                <w:sz w:val="20"/>
                <w:szCs w:val="20"/>
              </w:rPr>
            </w:pPr>
          </w:p>
        </w:tc>
      </w:tr>
      <w:tr w:rsidR="00930A00" w:rsidRPr="00E86DC6" w14:paraId="4413515F" w14:textId="77777777" w:rsidTr="00E57E58">
        <w:trPr>
          <w:cantSplit/>
          <w:trHeight w:val="1080"/>
          <w:jc w:val="center"/>
        </w:trPr>
        <w:tc>
          <w:tcPr>
            <w:tcW w:w="383" w:type="pct"/>
            <w:vAlign w:val="center"/>
          </w:tcPr>
          <w:p w14:paraId="5B0059AA" w14:textId="1A64B03C" w:rsidR="00930A00" w:rsidRPr="00B93439" w:rsidRDefault="00930A00" w:rsidP="00930A00">
            <w:pPr>
              <w:ind w:left="-120" w:right="-46"/>
              <w:jc w:val="center"/>
              <w:rPr>
                <w:rFonts w:cs="Open Sans"/>
                <w:color w:val="000000"/>
                <w:sz w:val="20"/>
                <w:szCs w:val="20"/>
              </w:rPr>
            </w:pPr>
            <w:r>
              <w:rPr>
                <w:rFonts w:cs="Open Sans"/>
                <w:color w:val="000000"/>
                <w:sz w:val="20"/>
                <w:szCs w:val="20"/>
              </w:rPr>
              <w:t>E.29</w:t>
            </w:r>
          </w:p>
        </w:tc>
        <w:tc>
          <w:tcPr>
            <w:tcW w:w="2470" w:type="pct"/>
            <w:gridSpan w:val="6"/>
            <w:tcBorders>
              <w:right w:val="single" w:sz="12" w:space="0" w:color="auto"/>
            </w:tcBorders>
            <w:vAlign w:val="center"/>
          </w:tcPr>
          <w:p w14:paraId="4902DD2D" w14:textId="2BECA466" w:rsidR="00930A00" w:rsidRPr="00930A00" w:rsidRDefault="00930A00" w:rsidP="00930A00">
            <w:pPr>
              <w:autoSpaceDE w:val="0"/>
              <w:autoSpaceDN w:val="0"/>
              <w:adjustRightInd w:val="0"/>
              <w:rPr>
                <w:rFonts w:cs="Open Sans"/>
                <w:color w:val="000000"/>
                <w:sz w:val="20"/>
                <w:szCs w:val="20"/>
              </w:rPr>
            </w:pPr>
            <w:r w:rsidRPr="00930A00">
              <w:rPr>
                <w:sz w:val="20"/>
                <w:szCs w:val="20"/>
              </w:rPr>
              <w:t>Describe methods of revenue (e.g., taxes and bonds) for governments, and explain ways that they allocate funds.</w:t>
            </w:r>
          </w:p>
        </w:tc>
        <w:tc>
          <w:tcPr>
            <w:tcW w:w="198" w:type="pct"/>
            <w:gridSpan w:val="2"/>
            <w:tcBorders>
              <w:left w:val="single" w:sz="12" w:space="0" w:color="auto"/>
            </w:tcBorders>
          </w:tcPr>
          <w:p w14:paraId="0DEBECF4" w14:textId="2140B3F8" w:rsidR="00930A00" w:rsidRPr="00B93439" w:rsidRDefault="00BE46A3" w:rsidP="00930A00">
            <w:pPr>
              <w:jc w:val="center"/>
              <w:rPr>
                <w:rFonts w:cs="Open Sans"/>
                <w:sz w:val="20"/>
                <w:szCs w:val="20"/>
              </w:rPr>
            </w:pPr>
            <w:r>
              <w:rPr>
                <w:rFonts w:cs="Open Sans"/>
                <w:sz w:val="20"/>
                <w:szCs w:val="20"/>
              </w:rPr>
              <w:t>X</w:t>
            </w:r>
          </w:p>
        </w:tc>
        <w:tc>
          <w:tcPr>
            <w:tcW w:w="186" w:type="pct"/>
            <w:gridSpan w:val="2"/>
          </w:tcPr>
          <w:p w14:paraId="2EEE0BCE" w14:textId="77777777" w:rsidR="00930A00" w:rsidRPr="00B93439" w:rsidRDefault="00930A00" w:rsidP="00930A00">
            <w:pPr>
              <w:jc w:val="center"/>
              <w:rPr>
                <w:rFonts w:cs="Open Sans"/>
                <w:sz w:val="20"/>
                <w:szCs w:val="20"/>
              </w:rPr>
            </w:pPr>
          </w:p>
        </w:tc>
        <w:tc>
          <w:tcPr>
            <w:tcW w:w="1763" w:type="pct"/>
          </w:tcPr>
          <w:p w14:paraId="7D47BC64" w14:textId="77777777" w:rsidR="00930A00" w:rsidRPr="00B93439" w:rsidRDefault="00930A00" w:rsidP="00930A00">
            <w:pPr>
              <w:rPr>
                <w:rFonts w:cs="Open Sans"/>
                <w:sz w:val="20"/>
                <w:szCs w:val="20"/>
              </w:rPr>
            </w:pPr>
          </w:p>
        </w:tc>
      </w:tr>
      <w:tr w:rsidR="00930A00" w:rsidRPr="00E86DC6" w14:paraId="296ADBA1" w14:textId="77777777" w:rsidTr="00E57E58">
        <w:trPr>
          <w:cantSplit/>
          <w:trHeight w:val="1080"/>
          <w:jc w:val="center"/>
        </w:trPr>
        <w:tc>
          <w:tcPr>
            <w:tcW w:w="383" w:type="pct"/>
            <w:vAlign w:val="center"/>
          </w:tcPr>
          <w:p w14:paraId="1D59A4A3" w14:textId="23C9BFB2" w:rsidR="00930A00" w:rsidRPr="00B93439" w:rsidRDefault="00930A00" w:rsidP="00930A00">
            <w:pPr>
              <w:ind w:left="-120" w:right="-46"/>
              <w:jc w:val="center"/>
              <w:rPr>
                <w:rFonts w:cs="Open Sans"/>
                <w:color w:val="000000"/>
                <w:sz w:val="20"/>
                <w:szCs w:val="20"/>
              </w:rPr>
            </w:pPr>
            <w:r>
              <w:rPr>
                <w:rFonts w:cs="Open Sans"/>
                <w:color w:val="000000"/>
                <w:sz w:val="20"/>
                <w:szCs w:val="20"/>
              </w:rPr>
              <w:t>E.30</w:t>
            </w:r>
          </w:p>
        </w:tc>
        <w:tc>
          <w:tcPr>
            <w:tcW w:w="2470" w:type="pct"/>
            <w:gridSpan w:val="6"/>
            <w:tcBorders>
              <w:right w:val="single" w:sz="12" w:space="0" w:color="auto"/>
            </w:tcBorders>
            <w:vAlign w:val="center"/>
          </w:tcPr>
          <w:p w14:paraId="107AB4BC" w14:textId="306B9E05" w:rsidR="00930A00" w:rsidRPr="00930A00" w:rsidRDefault="00930A00" w:rsidP="00930A00">
            <w:pPr>
              <w:autoSpaceDE w:val="0"/>
              <w:autoSpaceDN w:val="0"/>
              <w:adjustRightInd w:val="0"/>
              <w:rPr>
                <w:rFonts w:cs="Open Sans"/>
                <w:color w:val="000000"/>
                <w:sz w:val="20"/>
                <w:szCs w:val="20"/>
              </w:rPr>
            </w:pPr>
            <w:r w:rsidRPr="00930A00">
              <w:rPr>
                <w:sz w:val="20"/>
                <w:szCs w:val="20"/>
              </w:rPr>
              <w:t>Analyze reasons that government deficits, debts, and surpluses are accrued, and compare and contrast government budgets with personal budgets.</w:t>
            </w:r>
          </w:p>
        </w:tc>
        <w:tc>
          <w:tcPr>
            <w:tcW w:w="198" w:type="pct"/>
            <w:gridSpan w:val="2"/>
            <w:tcBorders>
              <w:left w:val="single" w:sz="12" w:space="0" w:color="auto"/>
            </w:tcBorders>
          </w:tcPr>
          <w:p w14:paraId="4E7442B9" w14:textId="4A45004B" w:rsidR="00930A00" w:rsidRPr="00B93439" w:rsidRDefault="00BE46A3" w:rsidP="00930A00">
            <w:pPr>
              <w:jc w:val="center"/>
              <w:rPr>
                <w:rFonts w:cs="Open Sans"/>
                <w:sz w:val="20"/>
                <w:szCs w:val="20"/>
              </w:rPr>
            </w:pPr>
            <w:r>
              <w:rPr>
                <w:rFonts w:cs="Open Sans"/>
                <w:sz w:val="20"/>
                <w:szCs w:val="20"/>
              </w:rPr>
              <w:t>X</w:t>
            </w:r>
          </w:p>
        </w:tc>
        <w:tc>
          <w:tcPr>
            <w:tcW w:w="186" w:type="pct"/>
            <w:gridSpan w:val="2"/>
          </w:tcPr>
          <w:p w14:paraId="5D309669" w14:textId="77777777" w:rsidR="00930A00" w:rsidRPr="00B93439" w:rsidRDefault="00930A00" w:rsidP="00930A00">
            <w:pPr>
              <w:jc w:val="center"/>
              <w:rPr>
                <w:rFonts w:cs="Open Sans"/>
                <w:sz w:val="20"/>
                <w:szCs w:val="20"/>
              </w:rPr>
            </w:pPr>
          </w:p>
        </w:tc>
        <w:tc>
          <w:tcPr>
            <w:tcW w:w="1763" w:type="pct"/>
          </w:tcPr>
          <w:p w14:paraId="2C0726DE" w14:textId="77777777" w:rsidR="00930A00" w:rsidRPr="00B93439" w:rsidRDefault="00930A00" w:rsidP="00930A00">
            <w:pPr>
              <w:rPr>
                <w:rFonts w:cs="Open Sans"/>
                <w:sz w:val="20"/>
                <w:szCs w:val="20"/>
              </w:rPr>
            </w:pPr>
          </w:p>
        </w:tc>
      </w:tr>
      <w:tr w:rsidR="00930A00" w:rsidRPr="00E86DC6" w14:paraId="7F722541" w14:textId="77777777" w:rsidTr="00E57E58">
        <w:trPr>
          <w:cantSplit/>
          <w:trHeight w:val="1080"/>
          <w:jc w:val="center"/>
        </w:trPr>
        <w:tc>
          <w:tcPr>
            <w:tcW w:w="383" w:type="pct"/>
            <w:vAlign w:val="center"/>
          </w:tcPr>
          <w:p w14:paraId="6605BF77" w14:textId="0DCBD799" w:rsidR="00930A00" w:rsidRPr="00B93439" w:rsidRDefault="00930A00" w:rsidP="00930A00">
            <w:pPr>
              <w:ind w:left="-120" w:right="-46"/>
              <w:jc w:val="center"/>
              <w:rPr>
                <w:rFonts w:cs="Open Sans"/>
                <w:color w:val="000000"/>
                <w:sz w:val="20"/>
                <w:szCs w:val="20"/>
              </w:rPr>
            </w:pPr>
            <w:r>
              <w:rPr>
                <w:rFonts w:cs="Open Sans"/>
                <w:color w:val="000000"/>
                <w:sz w:val="20"/>
                <w:szCs w:val="20"/>
              </w:rPr>
              <w:t>E.31</w:t>
            </w:r>
          </w:p>
        </w:tc>
        <w:tc>
          <w:tcPr>
            <w:tcW w:w="2470" w:type="pct"/>
            <w:gridSpan w:val="6"/>
            <w:tcBorders>
              <w:right w:val="single" w:sz="12" w:space="0" w:color="auto"/>
            </w:tcBorders>
            <w:vAlign w:val="center"/>
          </w:tcPr>
          <w:p w14:paraId="058F1B97" w14:textId="2B99EBCD" w:rsidR="00930A00" w:rsidRPr="00930A00" w:rsidRDefault="00930A00" w:rsidP="00930A00">
            <w:pPr>
              <w:ind w:left="-39"/>
              <w:rPr>
                <w:rFonts w:cs="Open Sans"/>
                <w:color w:val="000000"/>
                <w:sz w:val="20"/>
                <w:szCs w:val="20"/>
              </w:rPr>
            </w:pPr>
            <w:r w:rsidRPr="00930A00">
              <w:rPr>
                <w:sz w:val="20"/>
                <w:szCs w:val="20"/>
              </w:rPr>
              <w:t>Define progressive, proportional, and regressive taxation, and discuss how federal, state, and local governments utilize them.</w:t>
            </w:r>
          </w:p>
        </w:tc>
        <w:tc>
          <w:tcPr>
            <w:tcW w:w="198" w:type="pct"/>
            <w:gridSpan w:val="2"/>
            <w:tcBorders>
              <w:left w:val="single" w:sz="12" w:space="0" w:color="auto"/>
            </w:tcBorders>
          </w:tcPr>
          <w:p w14:paraId="5E221DC9" w14:textId="542916DC" w:rsidR="00930A00" w:rsidRPr="00B93439" w:rsidRDefault="00BE46A3" w:rsidP="00930A00">
            <w:pPr>
              <w:jc w:val="center"/>
              <w:rPr>
                <w:rFonts w:cs="Open Sans"/>
                <w:sz w:val="20"/>
                <w:szCs w:val="20"/>
              </w:rPr>
            </w:pPr>
            <w:r>
              <w:rPr>
                <w:rFonts w:cs="Open Sans"/>
                <w:sz w:val="20"/>
                <w:szCs w:val="20"/>
              </w:rPr>
              <w:t>X</w:t>
            </w:r>
          </w:p>
        </w:tc>
        <w:tc>
          <w:tcPr>
            <w:tcW w:w="186" w:type="pct"/>
            <w:gridSpan w:val="2"/>
          </w:tcPr>
          <w:p w14:paraId="5DDD8F1F" w14:textId="77777777" w:rsidR="00930A00" w:rsidRPr="00B93439" w:rsidRDefault="00930A00" w:rsidP="00930A00">
            <w:pPr>
              <w:jc w:val="center"/>
              <w:rPr>
                <w:rFonts w:cs="Open Sans"/>
                <w:sz w:val="20"/>
                <w:szCs w:val="20"/>
              </w:rPr>
            </w:pPr>
          </w:p>
        </w:tc>
        <w:tc>
          <w:tcPr>
            <w:tcW w:w="1763" w:type="pct"/>
          </w:tcPr>
          <w:p w14:paraId="17C86FB5" w14:textId="77777777" w:rsidR="00930A00" w:rsidRPr="00B93439" w:rsidRDefault="00930A00" w:rsidP="00930A00">
            <w:pPr>
              <w:rPr>
                <w:rFonts w:cs="Open Sans"/>
                <w:sz w:val="20"/>
                <w:szCs w:val="20"/>
              </w:rPr>
            </w:pPr>
          </w:p>
        </w:tc>
      </w:tr>
      <w:tr w:rsidR="00930A00" w:rsidRPr="00E86DC6" w14:paraId="0EEDF727" w14:textId="77777777" w:rsidTr="00E57E58">
        <w:trPr>
          <w:cantSplit/>
          <w:trHeight w:val="1080"/>
          <w:jc w:val="center"/>
        </w:trPr>
        <w:tc>
          <w:tcPr>
            <w:tcW w:w="383" w:type="pct"/>
            <w:vAlign w:val="center"/>
          </w:tcPr>
          <w:p w14:paraId="3DA82CD0" w14:textId="601ACA71" w:rsidR="00930A00" w:rsidRPr="00B93439" w:rsidRDefault="00930A00" w:rsidP="00930A00">
            <w:pPr>
              <w:ind w:left="-120" w:right="-46"/>
              <w:jc w:val="center"/>
              <w:rPr>
                <w:rFonts w:cs="Open Sans"/>
                <w:color w:val="000000"/>
                <w:sz w:val="20"/>
                <w:szCs w:val="20"/>
              </w:rPr>
            </w:pPr>
            <w:r>
              <w:rPr>
                <w:rFonts w:cs="Open Sans"/>
                <w:color w:val="000000"/>
                <w:sz w:val="20"/>
                <w:szCs w:val="20"/>
              </w:rPr>
              <w:t>E.32</w:t>
            </w:r>
          </w:p>
        </w:tc>
        <w:tc>
          <w:tcPr>
            <w:tcW w:w="2470" w:type="pct"/>
            <w:gridSpan w:val="6"/>
            <w:tcBorders>
              <w:right w:val="single" w:sz="12" w:space="0" w:color="auto"/>
            </w:tcBorders>
            <w:vAlign w:val="center"/>
          </w:tcPr>
          <w:p w14:paraId="66F46E62" w14:textId="4AF7E3F9" w:rsidR="00930A00" w:rsidRPr="00930A00" w:rsidRDefault="00930A00" w:rsidP="00930A00">
            <w:pPr>
              <w:ind w:left="-39"/>
              <w:rPr>
                <w:rFonts w:cs="Open Sans"/>
                <w:color w:val="000000"/>
                <w:sz w:val="20"/>
                <w:szCs w:val="20"/>
              </w:rPr>
            </w:pPr>
            <w:r w:rsidRPr="00930A00">
              <w:rPr>
                <w:rFonts w:eastAsia="Cambria"/>
                <w:sz w:val="20"/>
                <w:szCs w:val="20"/>
              </w:rPr>
              <w:t>Analyze economic costs and benefits of government policies (e.g., Social Security, Medicare, earned income credits, military expenditures, and public education).</w:t>
            </w:r>
          </w:p>
        </w:tc>
        <w:tc>
          <w:tcPr>
            <w:tcW w:w="198" w:type="pct"/>
            <w:gridSpan w:val="2"/>
            <w:tcBorders>
              <w:left w:val="single" w:sz="12" w:space="0" w:color="auto"/>
            </w:tcBorders>
          </w:tcPr>
          <w:p w14:paraId="4A3B9385" w14:textId="1CB9AD7A" w:rsidR="00930A00" w:rsidRPr="00B93439" w:rsidRDefault="00BE46A3" w:rsidP="00930A00">
            <w:pPr>
              <w:jc w:val="center"/>
              <w:rPr>
                <w:rFonts w:cs="Open Sans"/>
                <w:sz w:val="20"/>
                <w:szCs w:val="20"/>
              </w:rPr>
            </w:pPr>
            <w:r>
              <w:rPr>
                <w:rFonts w:cs="Open Sans"/>
                <w:sz w:val="20"/>
                <w:szCs w:val="20"/>
              </w:rPr>
              <w:t>X</w:t>
            </w:r>
          </w:p>
        </w:tc>
        <w:tc>
          <w:tcPr>
            <w:tcW w:w="186" w:type="pct"/>
            <w:gridSpan w:val="2"/>
          </w:tcPr>
          <w:p w14:paraId="6A974110" w14:textId="77777777" w:rsidR="00930A00" w:rsidRPr="00B93439" w:rsidRDefault="00930A00" w:rsidP="00930A00">
            <w:pPr>
              <w:jc w:val="center"/>
              <w:rPr>
                <w:rFonts w:cs="Open Sans"/>
                <w:sz w:val="20"/>
                <w:szCs w:val="20"/>
              </w:rPr>
            </w:pPr>
          </w:p>
        </w:tc>
        <w:tc>
          <w:tcPr>
            <w:tcW w:w="1763" w:type="pct"/>
          </w:tcPr>
          <w:p w14:paraId="47A7E44B" w14:textId="77777777" w:rsidR="00930A00" w:rsidRPr="00B93439" w:rsidRDefault="00930A00" w:rsidP="00930A00">
            <w:pPr>
              <w:rPr>
                <w:rFonts w:cs="Open Sans"/>
                <w:sz w:val="20"/>
                <w:szCs w:val="20"/>
              </w:rPr>
            </w:pPr>
          </w:p>
        </w:tc>
      </w:tr>
      <w:tr w:rsidR="00930A00" w:rsidRPr="00E86DC6" w14:paraId="4A683276" w14:textId="77777777" w:rsidTr="00E57E58">
        <w:trPr>
          <w:cantSplit/>
          <w:trHeight w:val="1080"/>
          <w:jc w:val="center"/>
        </w:trPr>
        <w:tc>
          <w:tcPr>
            <w:tcW w:w="383" w:type="pct"/>
            <w:vAlign w:val="center"/>
          </w:tcPr>
          <w:p w14:paraId="6178C5B2" w14:textId="7ED54449" w:rsidR="00930A00" w:rsidRPr="00B93439" w:rsidRDefault="00930A00" w:rsidP="00930A00">
            <w:pPr>
              <w:ind w:left="-120" w:right="-46"/>
              <w:jc w:val="center"/>
              <w:rPr>
                <w:rFonts w:cs="Open Sans"/>
                <w:color w:val="000000"/>
                <w:sz w:val="20"/>
                <w:szCs w:val="20"/>
              </w:rPr>
            </w:pPr>
            <w:r>
              <w:rPr>
                <w:rFonts w:cs="Open Sans"/>
                <w:color w:val="000000"/>
                <w:sz w:val="20"/>
                <w:szCs w:val="20"/>
              </w:rPr>
              <w:t>E.33</w:t>
            </w:r>
          </w:p>
        </w:tc>
        <w:tc>
          <w:tcPr>
            <w:tcW w:w="2470" w:type="pct"/>
            <w:gridSpan w:val="6"/>
            <w:tcBorders>
              <w:right w:val="single" w:sz="12" w:space="0" w:color="auto"/>
            </w:tcBorders>
            <w:vAlign w:val="center"/>
          </w:tcPr>
          <w:p w14:paraId="714523CA" w14:textId="22F1B2C2" w:rsidR="00930A00" w:rsidRPr="00930A00" w:rsidRDefault="00930A00" w:rsidP="00930A00">
            <w:pPr>
              <w:ind w:left="-39"/>
              <w:rPr>
                <w:rFonts w:cs="Open Sans"/>
                <w:color w:val="000000"/>
                <w:sz w:val="20"/>
                <w:szCs w:val="20"/>
              </w:rPr>
            </w:pPr>
            <w:r w:rsidRPr="00930A00">
              <w:rPr>
                <w:rFonts w:eastAsia="Cambria"/>
                <w:sz w:val="20"/>
                <w:szCs w:val="20"/>
              </w:rPr>
              <w:t xml:space="preserve">Explore potential national debt management strategies, </w:t>
            </w:r>
            <w:r w:rsidRPr="00930A00">
              <w:rPr>
                <w:sz w:val="20"/>
                <w:szCs w:val="20"/>
              </w:rPr>
              <w:t xml:space="preserve">considering their feasibility and implications. </w:t>
            </w:r>
          </w:p>
        </w:tc>
        <w:tc>
          <w:tcPr>
            <w:tcW w:w="198" w:type="pct"/>
            <w:gridSpan w:val="2"/>
            <w:tcBorders>
              <w:left w:val="single" w:sz="12" w:space="0" w:color="auto"/>
            </w:tcBorders>
          </w:tcPr>
          <w:p w14:paraId="047AEC54" w14:textId="475ED90D" w:rsidR="00930A00" w:rsidRPr="00B93439" w:rsidRDefault="00BE46A3" w:rsidP="00930A00">
            <w:pPr>
              <w:jc w:val="center"/>
              <w:rPr>
                <w:rFonts w:cs="Open Sans"/>
                <w:sz w:val="20"/>
                <w:szCs w:val="20"/>
              </w:rPr>
            </w:pPr>
            <w:r>
              <w:rPr>
                <w:rFonts w:cs="Open Sans"/>
                <w:sz w:val="20"/>
                <w:szCs w:val="20"/>
              </w:rPr>
              <w:t>X</w:t>
            </w:r>
          </w:p>
        </w:tc>
        <w:tc>
          <w:tcPr>
            <w:tcW w:w="186" w:type="pct"/>
            <w:gridSpan w:val="2"/>
          </w:tcPr>
          <w:p w14:paraId="7AC91460" w14:textId="77777777" w:rsidR="00930A00" w:rsidRPr="00B93439" w:rsidRDefault="00930A00" w:rsidP="00930A00">
            <w:pPr>
              <w:jc w:val="center"/>
              <w:rPr>
                <w:rFonts w:cs="Open Sans"/>
                <w:sz w:val="20"/>
                <w:szCs w:val="20"/>
              </w:rPr>
            </w:pPr>
          </w:p>
        </w:tc>
        <w:tc>
          <w:tcPr>
            <w:tcW w:w="1763" w:type="pct"/>
          </w:tcPr>
          <w:p w14:paraId="0F1F9A1E" w14:textId="77777777" w:rsidR="00930A00" w:rsidRPr="00B93439" w:rsidRDefault="00930A00" w:rsidP="00930A00">
            <w:pPr>
              <w:rPr>
                <w:rFonts w:cs="Open Sans"/>
                <w:sz w:val="20"/>
                <w:szCs w:val="20"/>
              </w:rPr>
            </w:pPr>
          </w:p>
        </w:tc>
      </w:tr>
      <w:tr w:rsidR="00930A00" w:rsidRPr="00E86DC6" w14:paraId="01727EEA" w14:textId="77777777" w:rsidTr="00E57E58">
        <w:trPr>
          <w:cantSplit/>
          <w:trHeight w:val="1080"/>
          <w:jc w:val="center"/>
        </w:trPr>
        <w:tc>
          <w:tcPr>
            <w:tcW w:w="383" w:type="pct"/>
            <w:vAlign w:val="center"/>
          </w:tcPr>
          <w:p w14:paraId="0526959A" w14:textId="56A9B2A8" w:rsidR="00930A00" w:rsidRPr="00B93439" w:rsidRDefault="00930A00" w:rsidP="00930A00">
            <w:pPr>
              <w:ind w:left="-120" w:right="-46"/>
              <w:jc w:val="center"/>
              <w:rPr>
                <w:rFonts w:cs="Open Sans"/>
                <w:color w:val="000000"/>
                <w:sz w:val="20"/>
                <w:szCs w:val="20"/>
              </w:rPr>
            </w:pPr>
            <w:r>
              <w:rPr>
                <w:rFonts w:cs="Open Sans"/>
                <w:color w:val="000000"/>
                <w:sz w:val="20"/>
                <w:szCs w:val="20"/>
              </w:rPr>
              <w:t>E.34</w:t>
            </w:r>
          </w:p>
        </w:tc>
        <w:tc>
          <w:tcPr>
            <w:tcW w:w="2470" w:type="pct"/>
            <w:gridSpan w:val="6"/>
            <w:tcBorders>
              <w:right w:val="single" w:sz="12" w:space="0" w:color="auto"/>
            </w:tcBorders>
            <w:vAlign w:val="center"/>
          </w:tcPr>
          <w:p w14:paraId="3445E32D" w14:textId="2D637426" w:rsidR="00930A00" w:rsidRPr="00930A00" w:rsidRDefault="00930A00" w:rsidP="00930A00">
            <w:pPr>
              <w:ind w:left="-39"/>
              <w:rPr>
                <w:rFonts w:cs="Open Sans"/>
                <w:color w:val="000000"/>
                <w:sz w:val="20"/>
                <w:szCs w:val="20"/>
              </w:rPr>
            </w:pPr>
            <w:r w:rsidRPr="00930A00">
              <w:rPr>
                <w:sz w:val="20"/>
                <w:szCs w:val="20"/>
              </w:rPr>
              <w:t>Describe the purpose, role, and function of the Federal Reserve.</w:t>
            </w:r>
          </w:p>
        </w:tc>
        <w:tc>
          <w:tcPr>
            <w:tcW w:w="198" w:type="pct"/>
            <w:gridSpan w:val="2"/>
            <w:tcBorders>
              <w:left w:val="single" w:sz="12" w:space="0" w:color="auto"/>
            </w:tcBorders>
          </w:tcPr>
          <w:p w14:paraId="782911F5" w14:textId="1A40EE6D" w:rsidR="00930A00" w:rsidRPr="00B93439" w:rsidRDefault="00BE46A3" w:rsidP="00930A00">
            <w:pPr>
              <w:jc w:val="center"/>
              <w:rPr>
                <w:rFonts w:cs="Open Sans"/>
                <w:sz w:val="20"/>
                <w:szCs w:val="20"/>
              </w:rPr>
            </w:pPr>
            <w:r>
              <w:rPr>
                <w:rFonts w:cs="Open Sans"/>
                <w:sz w:val="20"/>
                <w:szCs w:val="20"/>
              </w:rPr>
              <w:t>X</w:t>
            </w:r>
          </w:p>
        </w:tc>
        <w:tc>
          <w:tcPr>
            <w:tcW w:w="186" w:type="pct"/>
            <w:gridSpan w:val="2"/>
          </w:tcPr>
          <w:p w14:paraId="5AA2D153" w14:textId="77777777" w:rsidR="00930A00" w:rsidRPr="00B93439" w:rsidRDefault="00930A00" w:rsidP="00930A00">
            <w:pPr>
              <w:jc w:val="center"/>
              <w:rPr>
                <w:rFonts w:cs="Open Sans"/>
                <w:sz w:val="20"/>
                <w:szCs w:val="20"/>
              </w:rPr>
            </w:pPr>
          </w:p>
        </w:tc>
        <w:tc>
          <w:tcPr>
            <w:tcW w:w="1763" w:type="pct"/>
          </w:tcPr>
          <w:p w14:paraId="33453798" w14:textId="77777777" w:rsidR="00930A00" w:rsidRPr="00B93439" w:rsidRDefault="00930A00" w:rsidP="00930A00">
            <w:pPr>
              <w:rPr>
                <w:rFonts w:cs="Open Sans"/>
                <w:sz w:val="20"/>
                <w:szCs w:val="20"/>
              </w:rPr>
            </w:pPr>
          </w:p>
        </w:tc>
      </w:tr>
      <w:tr w:rsidR="000263EE" w:rsidRPr="00E86DC6" w14:paraId="5B65D596" w14:textId="77777777" w:rsidTr="009470C9">
        <w:trPr>
          <w:cantSplit/>
          <w:trHeight w:val="917"/>
          <w:jc w:val="center"/>
        </w:trPr>
        <w:tc>
          <w:tcPr>
            <w:tcW w:w="5000" w:type="pct"/>
            <w:gridSpan w:val="12"/>
            <w:vAlign w:val="center"/>
          </w:tcPr>
          <w:p w14:paraId="77D72717" w14:textId="77777777" w:rsidR="000263EE" w:rsidRPr="00696C58" w:rsidRDefault="000263EE" w:rsidP="005753F6">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6A83BFE6" w14:textId="1D7A9FED" w:rsidR="000263EE" w:rsidRPr="00DE2090" w:rsidRDefault="00DE2090" w:rsidP="00DE2090">
            <w:pPr>
              <w:pStyle w:val="NoSpacing"/>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930A00" w:rsidRPr="00E86DC6" w14:paraId="73C41E78" w14:textId="77777777" w:rsidTr="00E57E58">
        <w:trPr>
          <w:cantSplit/>
          <w:trHeight w:val="1080"/>
          <w:jc w:val="center"/>
        </w:trPr>
        <w:tc>
          <w:tcPr>
            <w:tcW w:w="383" w:type="pct"/>
            <w:vAlign w:val="center"/>
          </w:tcPr>
          <w:p w14:paraId="352838FF" w14:textId="32816595" w:rsidR="00930A00" w:rsidRDefault="00930A00" w:rsidP="00930A00">
            <w:pPr>
              <w:ind w:left="-120" w:right="-46"/>
              <w:jc w:val="center"/>
              <w:rPr>
                <w:rFonts w:cs="Open Sans"/>
                <w:color w:val="000000"/>
                <w:sz w:val="20"/>
                <w:szCs w:val="20"/>
              </w:rPr>
            </w:pPr>
            <w:r>
              <w:rPr>
                <w:rFonts w:cs="Open Sans"/>
                <w:color w:val="000000"/>
                <w:sz w:val="20"/>
                <w:szCs w:val="20"/>
              </w:rPr>
              <w:t>E.35</w:t>
            </w:r>
          </w:p>
        </w:tc>
        <w:tc>
          <w:tcPr>
            <w:tcW w:w="2470" w:type="pct"/>
            <w:gridSpan w:val="6"/>
            <w:tcBorders>
              <w:right w:val="single" w:sz="12" w:space="0" w:color="auto"/>
            </w:tcBorders>
            <w:vAlign w:val="center"/>
          </w:tcPr>
          <w:p w14:paraId="631F713E" w14:textId="7C8E3081" w:rsidR="00930A00" w:rsidRPr="00930A00" w:rsidRDefault="00930A00" w:rsidP="00930A00">
            <w:pPr>
              <w:ind w:left="-39"/>
              <w:rPr>
                <w:rFonts w:cs="Open Sans"/>
                <w:color w:val="000000"/>
                <w:sz w:val="20"/>
                <w:szCs w:val="20"/>
              </w:rPr>
            </w:pPr>
            <w:r w:rsidRPr="00930A00">
              <w:rPr>
                <w:rFonts w:eastAsia="Cambria"/>
                <w:sz w:val="20"/>
                <w:szCs w:val="20"/>
              </w:rPr>
              <w:t>Define fiscal and monetary policy, and explain how the government uses these in its efforts to influence the economy.</w:t>
            </w:r>
          </w:p>
        </w:tc>
        <w:tc>
          <w:tcPr>
            <w:tcW w:w="198" w:type="pct"/>
            <w:gridSpan w:val="2"/>
            <w:tcBorders>
              <w:left w:val="single" w:sz="12" w:space="0" w:color="auto"/>
            </w:tcBorders>
          </w:tcPr>
          <w:p w14:paraId="484832DC" w14:textId="48077B8D" w:rsidR="00930A00" w:rsidRPr="00B93439" w:rsidRDefault="00BE46A3" w:rsidP="00930A00">
            <w:pPr>
              <w:jc w:val="center"/>
              <w:rPr>
                <w:rFonts w:cs="Open Sans"/>
                <w:sz w:val="20"/>
                <w:szCs w:val="20"/>
              </w:rPr>
            </w:pPr>
            <w:r>
              <w:rPr>
                <w:rFonts w:cs="Open Sans"/>
                <w:sz w:val="20"/>
                <w:szCs w:val="20"/>
              </w:rPr>
              <w:t>X</w:t>
            </w:r>
          </w:p>
        </w:tc>
        <w:tc>
          <w:tcPr>
            <w:tcW w:w="186" w:type="pct"/>
            <w:gridSpan w:val="2"/>
          </w:tcPr>
          <w:p w14:paraId="14D40BE0" w14:textId="77777777" w:rsidR="00930A00" w:rsidRPr="00B93439" w:rsidRDefault="00930A00" w:rsidP="00930A00">
            <w:pPr>
              <w:jc w:val="center"/>
              <w:rPr>
                <w:rFonts w:cs="Open Sans"/>
                <w:sz w:val="20"/>
                <w:szCs w:val="20"/>
              </w:rPr>
            </w:pPr>
          </w:p>
        </w:tc>
        <w:tc>
          <w:tcPr>
            <w:tcW w:w="1763" w:type="pct"/>
          </w:tcPr>
          <w:p w14:paraId="25D83DB5" w14:textId="77777777" w:rsidR="00930A00" w:rsidRPr="00B93439" w:rsidRDefault="00930A00" w:rsidP="00930A00">
            <w:pPr>
              <w:rPr>
                <w:rFonts w:cs="Open Sans"/>
                <w:sz w:val="20"/>
                <w:szCs w:val="20"/>
              </w:rPr>
            </w:pPr>
          </w:p>
        </w:tc>
      </w:tr>
      <w:tr w:rsidR="00930A00" w:rsidRPr="00E86DC6" w14:paraId="49DCFE6A" w14:textId="77777777" w:rsidTr="00E57E58">
        <w:trPr>
          <w:cantSplit/>
          <w:trHeight w:val="1080"/>
          <w:jc w:val="center"/>
        </w:trPr>
        <w:tc>
          <w:tcPr>
            <w:tcW w:w="383" w:type="pct"/>
            <w:vAlign w:val="center"/>
          </w:tcPr>
          <w:p w14:paraId="30298442" w14:textId="2922D90D" w:rsidR="00930A00" w:rsidRDefault="00930A00" w:rsidP="00930A00">
            <w:pPr>
              <w:ind w:left="-120" w:right="-46"/>
              <w:jc w:val="center"/>
              <w:rPr>
                <w:rFonts w:cs="Open Sans"/>
                <w:color w:val="000000"/>
                <w:sz w:val="20"/>
                <w:szCs w:val="20"/>
              </w:rPr>
            </w:pPr>
            <w:r>
              <w:rPr>
                <w:rFonts w:cs="Open Sans"/>
                <w:color w:val="000000"/>
                <w:sz w:val="20"/>
                <w:szCs w:val="20"/>
              </w:rPr>
              <w:t>E.36</w:t>
            </w:r>
          </w:p>
        </w:tc>
        <w:tc>
          <w:tcPr>
            <w:tcW w:w="2470" w:type="pct"/>
            <w:gridSpan w:val="6"/>
            <w:tcBorders>
              <w:right w:val="single" w:sz="12" w:space="0" w:color="auto"/>
            </w:tcBorders>
            <w:vAlign w:val="center"/>
          </w:tcPr>
          <w:p w14:paraId="43C3A2FB" w14:textId="75E7B614" w:rsidR="00930A00" w:rsidRPr="00930A00" w:rsidRDefault="00930A00" w:rsidP="00930A00">
            <w:pPr>
              <w:ind w:left="-39"/>
              <w:rPr>
                <w:rFonts w:cs="Open Sans"/>
                <w:color w:val="000000"/>
                <w:sz w:val="20"/>
                <w:szCs w:val="20"/>
              </w:rPr>
            </w:pPr>
            <w:r w:rsidRPr="00930A00">
              <w:rPr>
                <w:rFonts w:eastAsia="Cambria"/>
                <w:sz w:val="20"/>
                <w:szCs w:val="20"/>
              </w:rPr>
              <w:t>Explain how price stability, full employment, and economic growth influence fiscal and monetary policy making.</w:t>
            </w:r>
          </w:p>
        </w:tc>
        <w:tc>
          <w:tcPr>
            <w:tcW w:w="198" w:type="pct"/>
            <w:gridSpan w:val="2"/>
            <w:tcBorders>
              <w:left w:val="single" w:sz="12" w:space="0" w:color="auto"/>
            </w:tcBorders>
          </w:tcPr>
          <w:p w14:paraId="43504A34" w14:textId="621BB3A7" w:rsidR="00930A00" w:rsidRPr="00B93439" w:rsidRDefault="00BE46A3" w:rsidP="00930A00">
            <w:pPr>
              <w:jc w:val="center"/>
              <w:rPr>
                <w:rFonts w:cs="Open Sans"/>
                <w:sz w:val="20"/>
                <w:szCs w:val="20"/>
              </w:rPr>
            </w:pPr>
            <w:r>
              <w:rPr>
                <w:rFonts w:cs="Open Sans"/>
                <w:sz w:val="20"/>
                <w:szCs w:val="20"/>
              </w:rPr>
              <w:t>X</w:t>
            </w:r>
          </w:p>
        </w:tc>
        <w:tc>
          <w:tcPr>
            <w:tcW w:w="186" w:type="pct"/>
            <w:gridSpan w:val="2"/>
          </w:tcPr>
          <w:p w14:paraId="7A3B909E" w14:textId="77777777" w:rsidR="00930A00" w:rsidRPr="00B93439" w:rsidRDefault="00930A00" w:rsidP="00930A00">
            <w:pPr>
              <w:jc w:val="center"/>
              <w:rPr>
                <w:rFonts w:cs="Open Sans"/>
                <w:sz w:val="20"/>
                <w:szCs w:val="20"/>
              </w:rPr>
            </w:pPr>
          </w:p>
        </w:tc>
        <w:tc>
          <w:tcPr>
            <w:tcW w:w="1763" w:type="pct"/>
          </w:tcPr>
          <w:p w14:paraId="5A27F488" w14:textId="77777777" w:rsidR="00930A00" w:rsidRPr="00B93439" w:rsidRDefault="00930A00" w:rsidP="00930A00">
            <w:pPr>
              <w:rPr>
                <w:rFonts w:cs="Open Sans"/>
                <w:sz w:val="20"/>
                <w:szCs w:val="20"/>
              </w:rPr>
            </w:pPr>
          </w:p>
        </w:tc>
      </w:tr>
      <w:tr w:rsidR="00930A00" w:rsidRPr="00E86DC6" w14:paraId="7FF1EEC5" w14:textId="77777777" w:rsidTr="00E57E58">
        <w:trPr>
          <w:cantSplit/>
          <w:trHeight w:val="1080"/>
          <w:jc w:val="center"/>
        </w:trPr>
        <w:tc>
          <w:tcPr>
            <w:tcW w:w="383" w:type="pct"/>
            <w:vAlign w:val="center"/>
          </w:tcPr>
          <w:p w14:paraId="30185A6C" w14:textId="38ED8BFC" w:rsidR="00930A00" w:rsidRDefault="00930A00" w:rsidP="00930A00">
            <w:pPr>
              <w:ind w:left="-120" w:right="-46"/>
              <w:jc w:val="center"/>
              <w:rPr>
                <w:rFonts w:cs="Open Sans"/>
                <w:color w:val="000000"/>
                <w:sz w:val="20"/>
                <w:szCs w:val="20"/>
              </w:rPr>
            </w:pPr>
            <w:r>
              <w:rPr>
                <w:rFonts w:cs="Open Sans"/>
                <w:color w:val="000000"/>
                <w:sz w:val="20"/>
                <w:szCs w:val="20"/>
              </w:rPr>
              <w:t>E.37</w:t>
            </w:r>
          </w:p>
        </w:tc>
        <w:tc>
          <w:tcPr>
            <w:tcW w:w="2470" w:type="pct"/>
            <w:gridSpan w:val="6"/>
            <w:tcBorders>
              <w:right w:val="single" w:sz="12" w:space="0" w:color="auto"/>
            </w:tcBorders>
            <w:vAlign w:val="center"/>
          </w:tcPr>
          <w:p w14:paraId="3151B275" w14:textId="554108C9" w:rsidR="00930A00" w:rsidRPr="00930A00" w:rsidRDefault="00930A00" w:rsidP="00930A00">
            <w:pPr>
              <w:ind w:left="-39"/>
              <w:rPr>
                <w:rFonts w:cs="Open Sans"/>
                <w:color w:val="000000"/>
                <w:sz w:val="20"/>
                <w:szCs w:val="20"/>
              </w:rPr>
            </w:pPr>
            <w:r w:rsidRPr="00930A00">
              <w:rPr>
                <w:rFonts w:eastAsia="Cambria"/>
                <w:sz w:val="20"/>
                <w:szCs w:val="20"/>
              </w:rPr>
              <w:t>Compare the various schools of thought on governmental intervention in the economy, including: classical (Adam Smith), demand-siders (John Maynard Keynes), the Austrian school (Friedrich Hayek), supply-siders (Arthur Laffer), and Monetarists</w:t>
            </w:r>
            <w:r w:rsidRPr="00930A00">
              <w:rPr>
                <w:sz w:val="20"/>
                <w:szCs w:val="20"/>
              </w:rPr>
              <w:t xml:space="preserve"> (Milton Friedman).</w:t>
            </w:r>
          </w:p>
        </w:tc>
        <w:tc>
          <w:tcPr>
            <w:tcW w:w="198" w:type="pct"/>
            <w:gridSpan w:val="2"/>
            <w:tcBorders>
              <w:left w:val="single" w:sz="12" w:space="0" w:color="auto"/>
            </w:tcBorders>
          </w:tcPr>
          <w:p w14:paraId="26380873" w14:textId="5BC7E8EE" w:rsidR="00930A00" w:rsidRPr="00B93439" w:rsidRDefault="00BE46A3" w:rsidP="00930A00">
            <w:pPr>
              <w:jc w:val="center"/>
              <w:rPr>
                <w:rFonts w:cs="Open Sans"/>
                <w:sz w:val="20"/>
                <w:szCs w:val="20"/>
              </w:rPr>
            </w:pPr>
            <w:r>
              <w:rPr>
                <w:rFonts w:cs="Open Sans"/>
                <w:sz w:val="20"/>
                <w:szCs w:val="20"/>
              </w:rPr>
              <w:t>X</w:t>
            </w:r>
          </w:p>
        </w:tc>
        <w:tc>
          <w:tcPr>
            <w:tcW w:w="186" w:type="pct"/>
            <w:gridSpan w:val="2"/>
          </w:tcPr>
          <w:p w14:paraId="4EA8E45D" w14:textId="77777777" w:rsidR="00930A00" w:rsidRPr="00B93439" w:rsidRDefault="00930A00" w:rsidP="00930A00">
            <w:pPr>
              <w:jc w:val="center"/>
              <w:rPr>
                <w:rFonts w:cs="Open Sans"/>
                <w:sz w:val="20"/>
                <w:szCs w:val="20"/>
              </w:rPr>
            </w:pPr>
          </w:p>
        </w:tc>
        <w:tc>
          <w:tcPr>
            <w:tcW w:w="1763" w:type="pct"/>
          </w:tcPr>
          <w:p w14:paraId="404DB3A7" w14:textId="77777777" w:rsidR="00930A00" w:rsidRPr="00B93439" w:rsidRDefault="00930A00" w:rsidP="00930A00">
            <w:pPr>
              <w:rPr>
                <w:rFonts w:cs="Open Sans"/>
                <w:sz w:val="20"/>
                <w:szCs w:val="20"/>
              </w:rPr>
            </w:pPr>
          </w:p>
        </w:tc>
      </w:tr>
      <w:tr w:rsidR="00930A00" w:rsidRPr="00E86DC6" w14:paraId="59A7DAB2" w14:textId="77777777" w:rsidTr="00E57E58">
        <w:trPr>
          <w:cantSplit/>
          <w:trHeight w:val="1080"/>
          <w:jc w:val="center"/>
        </w:trPr>
        <w:tc>
          <w:tcPr>
            <w:tcW w:w="383" w:type="pct"/>
            <w:vAlign w:val="center"/>
          </w:tcPr>
          <w:p w14:paraId="34968329" w14:textId="0C20083C" w:rsidR="00930A00" w:rsidRDefault="00930A00" w:rsidP="00930A00">
            <w:pPr>
              <w:ind w:left="-120" w:right="-46"/>
              <w:jc w:val="center"/>
              <w:rPr>
                <w:rFonts w:cs="Open Sans"/>
                <w:color w:val="000000"/>
                <w:sz w:val="20"/>
                <w:szCs w:val="20"/>
              </w:rPr>
            </w:pPr>
            <w:r>
              <w:rPr>
                <w:rFonts w:cs="Open Sans"/>
                <w:color w:val="000000"/>
                <w:sz w:val="20"/>
                <w:szCs w:val="20"/>
              </w:rPr>
              <w:t>E.38</w:t>
            </w:r>
          </w:p>
        </w:tc>
        <w:tc>
          <w:tcPr>
            <w:tcW w:w="2470" w:type="pct"/>
            <w:gridSpan w:val="6"/>
            <w:tcBorders>
              <w:right w:val="single" w:sz="12" w:space="0" w:color="auto"/>
            </w:tcBorders>
            <w:vAlign w:val="center"/>
          </w:tcPr>
          <w:p w14:paraId="0D327FB5" w14:textId="3AFAFA09" w:rsidR="00930A00" w:rsidRPr="00930A00" w:rsidRDefault="00930A00" w:rsidP="00930A00">
            <w:pPr>
              <w:ind w:left="-39"/>
              <w:rPr>
                <w:sz w:val="20"/>
                <w:szCs w:val="20"/>
                <w:highlight w:val="white"/>
              </w:rPr>
            </w:pPr>
            <w:r w:rsidRPr="00930A00">
              <w:rPr>
                <w:rFonts w:eastAsia="Cambria"/>
                <w:sz w:val="20"/>
                <w:szCs w:val="20"/>
              </w:rPr>
              <w:t>Analyze how governments intend to incentivize entrepreneurs through policies (e.g., tax, regulatory, education, research support policies</w:t>
            </w:r>
            <w:r w:rsidRPr="00930A00">
              <w:rPr>
                <w:sz w:val="20"/>
                <w:szCs w:val="20"/>
              </w:rPr>
              <w:t>, patents, and copyrights).</w:t>
            </w:r>
          </w:p>
        </w:tc>
        <w:tc>
          <w:tcPr>
            <w:tcW w:w="198" w:type="pct"/>
            <w:gridSpan w:val="2"/>
            <w:tcBorders>
              <w:left w:val="single" w:sz="12" w:space="0" w:color="auto"/>
            </w:tcBorders>
          </w:tcPr>
          <w:p w14:paraId="655A04FD" w14:textId="1F3FD572" w:rsidR="00930A00" w:rsidRPr="00B93439" w:rsidRDefault="00BE46A3" w:rsidP="00930A00">
            <w:pPr>
              <w:jc w:val="center"/>
              <w:rPr>
                <w:rFonts w:cs="Open Sans"/>
                <w:sz w:val="20"/>
                <w:szCs w:val="20"/>
              </w:rPr>
            </w:pPr>
            <w:r>
              <w:rPr>
                <w:rFonts w:cs="Open Sans"/>
                <w:sz w:val="20"/>
                <w:szCs w:val="20"/>
              </w:rPr>
              <w:t>X</w:t>
            </w:r>
          </w:p>
        </w:tc>
        <w:tc>
          <w:tcPr>
            <w:tcW w:w="186" w:type="pct"/>
            <w:gridSpan w:val="2"/>
          </w:tcPr>
          <w:p w14:paraId="497E4DA1" w14:textId="77777777" w:rsidR="00930A00" w:rsidRPr="00B93439" w:rsidRDefault="00930A00" w:rsidP="00930A00">
            <w:pPr>
              <w:jc w:val="center"/>
              <w:rPr>
                <w:rFonts w:cs="Open Sans"/>
                <w:sz w:val="20"/>
                <w:szCs w:val="20"/>
              </w:rPr>
            </w:pPr>
          </w:p>
        </w:tc>
        <w:tc>
          <w:tcPr>
            <w:tcW w:w="1763" w:type="pct"/>
          </w:tcPr>
          <w:p w14:paraId="0D74ECA9" w14:textId="77777777" w:rsidR="00930A00" w:rsidRPr="00B93439" w:rsidRDefault="00930A00" w:rsidP="00930A00">
            <w:pPr>
              <w:rPr>
                <w:rFonts w:cs="Open Sans"/>
                <w:sz w:val="20"/>
                <w:szCs w:val="20"/>
              </w:rPr>
            </w:pPr>
          </w:p>
        </w:tc>
      </w:tr>
      <w:tr w:rsidR="00930A00" w:rsidRPr="00E86DC6" w14:paraId="0393E828" w14:textId="77777777" w:rsidTr="005753F6">
        <w:trPr>
          <w:cantSplit/>
          <w:jc w:val="center"/>
        </w:trPr>
        <w:tc>
          <w:tcPr>
            <w:tcW w:w="2853" w:type="pct"/>
            <w:gridSpan w:val="7"/>
            <w:tcBorders>
              <w:right w:val="single" w:sz="12" w:space="0" w:color="auto"/>
            </w:tcBorders>
            <w:shd w:val="clear" w:color="auto" w:fill="D9D9D9" w:themeFill="background1" w:themeFillShade="D9"/>
            <w:vAlign w:val="center"/>
          </w:tcPr>
          <w:p w14:paraId="417C3E9D" w14:textId="739A236F" w:rsidR="00930A00" w:rsidRPr="00E86DC6" w:rsidRDefault="00930A00" w:rsidP="005753F6">
            <w:pPr>
              <w:pStyle w:val="Body"/>
              <w:tabs>
                <w:tab w:val="left" w:pos="360"/>
              </w:tabs>
              <w:spacing w:line="276" w:lineRule="auto"/>
              <w:rPr>
                <w:rFonts w:ascii="Open Sans" w:hAnsi="Open Sans" w:cs="Open Sans"/>
                <w:b/>
                <w:bCs/>
                <w:sz w:val="20"/>
                <w:szCs w:val="20"/>
              </w:rPr>
            </w:pPr>
            <w:r w:rsidRPr="00930A00">
              <w:rPr>
                <w:rFonts w:ascii="Open Sans" w:hAnsi="Open Sans" w:cs="Open Sans"/>
                <w:b/>
                <w:bCs/>
                <w:sz w:val="20"/>
                <w:szCs w:val="20"/>
              </w:rPr>
              <w:t>National Economic Performance</w:t>
            </w:r>
          </w:p>
        </w:tc>
        <w:tc>
          <w:tcPr>
            <w:tcW w:w="198" w:type="pct"/>
            <w:gridSpan w:val="2"/>
            <w:tcBorders>
              <w:left w:val="single" w:sz="12" w:space="0" w:color="auto"/>
            </w:tcBorders>
            <w:shd w:val="clear" w:color="auto" w:fill="D9D9D9" w:themeFill="background1" w:themeFillShade="D9"/>
          </w:tcPr>
          <w:p w14:paraId="567AF675" w14:textId="77777777" w:rsidR="00930A00" w:rsidRPr="00E86DC6" w:rsidRDefault="00930A00" w:rsidP="005753F6">
            <w:pPr>
              <w:jc w:val="center"/>
              <w:rPr>
                <w:rFonts w:cs="Open Sans"/>
                <w:b/>
                <w:sz w:val="20"/>
                <w:szCs w:val="20"/>
              </w:rPr>
            </w:pPr>
            <w:r w:rsidRPr="00E86DC6">
              <w:rPr>
                <w:rFonts w:cs="Open Sans"/>
                <w:b/>
                <w:sz w:val="20"/>
                <w:szCs w:val="20"/>
              </w:rPr>
              <w:t>Yes</w:t>
            </w:r>
          </w:p>
        </w:tc>
        <w:tc>
          <w:tcPr>
            <w:tcW w:w="186" w:type="pct"/>
            <w:gridSpan w:val="2"/>
            <w:shd w:val="clear" w:color="auto" w:fill="D9D9D9" w:themeFill="background1" w:themeFillShade="D9"/>
          </w:tcPr>
          <w:p w14:paraId="464DD626" w14:textId="77777777" w:rsidR="00930A00" w:rsidRPr="00E86DC6" w:rsidRDefault="00930A00" w:rsidP="005753F6">
            <w:pPr>
              <w:jc w:val="center"/>
              <w:rPr>
                <w:rFonts w:cs="Open Sans"/>
                <w:b/>
                <w:sz w:val="20"/>
                <w:szCs w:val="20"/>
              </w:rPr>
            </w:pPr>
            <w:r w:rsidRPr="00E86DC6">
              <w:rPr>
                <w:rFonts w:cs="Open Sans"/>
                <w:b/>
                <w:sz w:val="20"/>
                <w:szCs w:val="20"/>
              </w:rPr>
              <w:t>No</w:t>
            </w:r>
          </w:p>
        </w:tc>
        <w:tc>
          <w:tcPr>
            <w:tcW w:w="1763" w:type="pct"/>
            <w:shd w:val="clear" w:color="auto" w:fill="D9D9D9" w:themeFill="background1" w:themeFillShade="D9"/>
          </w:tcPr>
          <w:p w14:paraId="331D3C02" w14:textId="77777777" w:rsidR="00930A00" w:rsidRPr="00E86DC6" w:rsidRDefault="00930A00" w:rsidP="005753F6">
            <w:pPr>
              <w:rPr>
                <w:rFonts w:cs="Open Sans"/>
                <w:b/>
                <w:sz w:val="20"/>
                <w:szCs w:val="20"/>
              </w:rPr>
            </w:pPr>
            <w:r w:rsidRPr="00E86DC6">
              <w:rPr>
                <w:rFonts w:cs="Open Sans"/>
                <w:b/>
                <w:sz w:val="20"/>
                <w:szCs w:val="20"/>
              </w:rPr>
              <w:t>Evidence (e.g., page numbers and/or examples of inclusion)</w:t>
            </w:r>
          </w:p>
        </w:tc>
      </w:tr>
      <w:tr w:rsidR="00930A00" w:rsidRPr="00E86DC6" w14:paraId="776C32EF" w14:textId="77777777" w:rsidTr="005753F6">
        <w:trPr>
          <w:cantSplit/>
          <w:jc w:val="center"/>
        </w:trPr>
        <w:tc>
          <w:tcPr>
            <w:tcW w:w="383" w:type="pct"/>
            <w:tcBorders>
              <w:left w:val="single" w:sz="4" w:space="0" w:color="auto"/>
              <w:right w:val="single" w:sz="12" w:space="0" w:color="auto"/>
            </w:tcBorders>
            <w:shd w:val="clear" w:color="auto" w:fill="F2F2F2" w:themeFill="background1" w:themeFillShade="F2"/>
            <w:vAlign w:val="center"/>
          </w:tcPr>
          <w:p w14:paraId="5C3DE853" w14:textId="77777777" w:rsidR="00930A00" w:rsidRPr="00A20B0F" w:rsidRDefault="00930A00" w:rsidP="005753F6">
            <w:pPr>
              <w:pStyle w:val="Body"/>
              <w:tabs>
                <w:tab w:val="left" w:pos="360"/>
              </w:tabs>
              <w:spacing w:line="276" w:lineRule="auto"/>
              <w:ind w:left="-39"/>
              <w:jc w:val="center"/>
              <w:rPr>
                <w:rFonts w:ascii="Open Sans" w:hAnsi="Open Sans" w:cs="Open Sans"/>
                <w:bCs/>
                <w:sz w:val="20"/>
                <w:szCs w:val="20"/>
              </w:rPr>
            </w:pPr>
            <w:r>
              <w:rPr>
                <w:rFonts w:ascii="Open Sans" w:hAnsi="Open Sans" w:cs="Open Sans"/>
                <w:bCs/>
                <w:sz w:val="20"/>
                <w:szCs w:val="20"/>
              </w:rPr>
              <w:t>Content Standard</w:t>
            </w:r>
          </w:p>
        </w:tc>
        <w:tc>
          <w:tcPr>
            <w:tcW w:w="2470" w:type="pct"/>
            <w:gridSpan w:val="6"/>
            <w:tcBorders>
              <w:left w:val="single" w:sz="4" w:space="0" w:color="auto"/>
              <w:right w:val="single" w:sz="12" w:space="0" w:color="auto"/>
            </w:tcBorders>
            <w:shd w:val="clear" w:color="auto" w:fill="F2F2F2" w:themeFill="background1" w:themeFillShade="F2"/>
            <w:vAlign w:val="center"/>
          </w:tcPr>
          <w:p w14:paraId="4E068EEB" w14:textId="77777777" w:rsidR="00930A00" w:rsidRPr="00A20B0F" w:rsidRDefault="00930A00" w:rsidP="005753F6">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gridSpan w:val="2"/>
            <w:tcBorders>
              <w:left w:val="single" w:sz="12" w:space="0" w:color="auto"/>
            </w:tcBorders>
            <w:shd w:val="clear" w:color="auto" w:fill="F2F2F2" w:themeFill="background1" w:themeFillShade="F2"/>
            <w:vAlign w:val="center"/>
          </w:tcPr>
          <w:p w14:paraId="6CA5B43F" w14:textId="77777777" w:rsidR="00930A00" w:rsidRPr="00E86DC6" w:rsidRDefault="00930A00" w:rsidP="005753F6">
            <w:pPr>
              <w:jc w:val="center"/>
              <w:rPr>
                <w:rFonts w:cs="Open Sans"/>
                <w:b/>
                <w:sz w:val="20"/>
                <w:szCs w:val="20"/>
              </w:rPr>
            </w:pPr>
          </w:p>
        </w:tc>
        <w:tc>
          <w:tcPr>
            <w:tcW w:w="186" w:type="pct"/>
            <w:gridSpan w:val="2"/>
            <w:shd w:val="clear" w:color="auto" w:fill="F2F2F2" w:themeFill="background1" w:themeFillShade="F2"/>
            <w:vAlign w:val="center"/>
          </w:tcPr>
          <w:p w14:paraId="2C00BDCA" w14:textId="77777777" w:rsidR="00930A00" w:rsidRPr="00E86DC6" w:rsidRDefault="00930A00" w:rsidP="005753F6">
            <w:pPr>
              <w:jc w:val="center"/>
              <w:rPr>
                <w:rFonts w:cs="Open Sans"/>
                <w:b/>
                <w:sz w:val="20"/>
                <w:szCs w:val="20"/>
              </w:rPr>
            </w:pPr>
          </w:p>
        </w:tc>
        <w:tc>
          <w:tcPr>
            <w:tcW w:w="1763" w:type="pct"/>
            <w:shd w:val="clear" w:color="auto" w:fill="F2F2F2" w:themeFill="background1" w:themeFillShade="F2"/>
            <w:vAlign w:val="center"/>
          </w:tcPr>
          <w:p w14:paraId="337DAD40" w14:textId="77777777" w:rsidR="00930A00" w:rsidRPr="00E86DC6" w:rsidRDefault="00930A00" w:rsidP="005753F6">
            <w:pPr>
              <w:jc w:val="center"/>
              <w:rPr>
                <w:rFonts w:cs="Open Sans"/>
                <w:b/>
                <w:sz w:val="20"/>
                <w:szCs w:val="20"/>
              </w:rPr>
            </w:pPr>
          </w:p>
        </w:tc>
      </w:tr>
      <w:tr w:rsidR="00930A00" w:rsidRPr="00E86DC6" w14:paraId="082C9055" w14:textId="77777777" w:rsidTr="00E57E58">
        <w:trPr>
          <w:cantSplit/>
          <w:trHeight w:val="1080"/>
          <w:jc w:val="center"/>
        </w:trPr>
        <w:tc>
          <w:tcPr>
            <w:tcW w:w="383" w:type="pct"/>
            <w:vAlign w:val="center"/>
          </w:tcPr>
          <w:p w14:paraId="4E6DE078" w14:textId="76697F62" w:rsidR="00930A00" w:rsidRDefault="00930A00" w:rsidP="00930A00">
            <w:pPr>
              <w:ind w:left="-120" w:right="-46"/>
              <w:jc w:val="center"/>
              <w:rPr>
                <w:rFonts w:cs="Open Sans"/>
                <w:color w:val="000000"/>
                <w:sz w:val="20"/>
                <w:szCs w:val="20"/>
              </w:rPr>
            </w:pPr>
            <w:r>
              <w:rPr>
                <w:rFonts w:cs="Open Sans"/>
                <w:color w:val="000000"/>
                <w:sz w:val="20"/>
                <w:szCs w:val="20"/>
              </w:rPr>
              <w:t>E.39</w:t>
            </w:r>
          </w:p>
        </w:tc>
        <w:tc>
          <w:tcPr>
            <w:tcW w:w="2470" w:type="pct"/>
            <w:gridSpan w:val="6"/>
            <w:tcBorders>
              <w:right w:val="single" w:sz="12" w:space="0" w:color="auto"/>
            </w:tcBorders>
            <w:vAlign w:val="center"/>
          </w:tcPr>
          <w:p w14:paraId="68494B29" w14:textId="2C4D8046" w:rsidR="00930A00" w:rsidRPr="00DE2090" w:rsidRDefault="00930A00" w:rsidP="00930A00">
            <w:pPr>
              <w:ind w:left="-39"/>
              <w:rPr>
                <w:sz w:val="20"/>
                <w:szCs w:val="20"/>
                <w:highlight w:val="white"/>
              </w:rPr>
            </w:pPr>
            <w:r w:rsidRPr="00930A00">
              <w:rPr>
                <w:sz w:val="20"/>
                <w:szCs w:val="20"/>
              </w:rPr>
              <w:t>Define gross domestic product (GDP), economic growth, unemployment, and inflation, and explain how they are calculated.</w:t>
            </w:r>
          </w:p>
        </w:tc>
        <w:tc>
          <w:tcPr>
            <w:tcW w:w="198" w:type="pct"/>
            <w:gridSpan w:val="2"/>
            <w:tcBorders>
              <w:left w:val="single" w:sz="12" w:space="0" w:color="auto"/>
            </w:tcBorders>
          </w:tcPr>
          <w:p w14:paraId="5ED54F7D" w14:textId="6EEC27DD" w:rsidR="00930A00" w:rsidRPr="00B93439" w:rsidRDefault="00BE46A3" w:rsidP="00930A00">
            <w:pPr>
              <w:jc w:val="center"/>
              <w:rPr>
                <w:rFonts w:cs="Open Sans"/>
                <w:sz w:val="20"/>
                <w:szCs w:val="20"/>
              </w:rPr>
            </w:pPr>
            <w:r>
              <w:rPr>
                <w:rFonts w:cs="Open Sans"/>
                <w:sz w:val="20"/>
                <w:szCs w:val="20"/>
              </w:rPr>
              <w:t>X</w:t>
            </w:r>
          </w:p>
        </w:tc>
        <w:tc>
          <w:tcPr>
            <w:tcW w:w="186" w:type="pct"/>
            <w:gridSpan w:val="2"/>
          </w:tcPr>
          <w:p w14:paraId="38576852" w14:textId="77777777" w:rsidR="00930A00" w:rsidRPr="00B93439" w:rsidRDefault="00930A00" w:rsidP="00930A00">
            <w:pPr>
              <w:jc w:val="center"/>
              <w:rPr>
                <w:rFonts w:cs="Open Sans"/>
                <w:sz w:val="20"/>
                <w:szCs w:val="20"/>
              </w:rPr>
            </w:pPr>
          </w:p>
        </w:tc>
        <w:tc>
          <w:tcPr>
            <w:tcW w:w="1763" w:type="pct"/>
          </w:tcPr>
          <w:p w14:paraId="0C49D993" w14:textId="77777777" w:rsidR="00930A00" w:rsidRPr="00B93439" w:rsidRDefault="00930A00" w:rsidP="00930A00">
            <w:pPr>
              <w:rPr>
                <w:rFonts w:cs="Open Sans"/>
                <w:sz w:val="20"/>
                <w:szCs w:val="20"/>
              </w:rPr>
            </w:pPr>
          </w:p>
        </w:tc>
      </w:tr>
      <w:tr w:rsidR="00930A00" w:rsidRPr="00E86DC6" w14:paraId="4CFBA249" w14:textId="77777777" w:rsidTr="009470C9">
        <w:trPr>
          <w:cantSplit/>
          <w:trHeight w:val="1187"/>
          <w:jc w:val="center"/>
        </w:trPr>
        <w:tc>
          <w:tcPr>
            <w:tcW w:w="5000" w:type="pct"/>
            <w:gridSpan w:val="12"/>
            <w:vAlign w:val="center"/>
          </w:tcPr>
          <w:p w14:paraId="693CEA97" w14:textId="77777777" w:rsidR="00930A00" w:rsidRPr="00696C58" w:rsidRDefault="00930A00" w:rsidP="00930A00">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610096D8" w14:textId="77777777" w:rsidR="00930A00" w:rsidRDefault="00930A00" w:rsidP="00930A00">
            <w:pPr>
              <w:pStyle w:val="NoSpacing"/>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p w14:paraId="562B0F6D" w14:textId="6EA7BD33" w:rsidR="00930A00" w:rsidRPr="00930A00" w:rsidRDefault="00930A00" w:rsidP="00930A00">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person or thing is a part of a group</w:t>
            </w:r>
          </w:p>
        </w:tc>
      </w:tr>
      <w:tr w:rsidR="00930A00" w:rsidRPr="00B93439" w14:paraId="073F43FC" w14:textId="77777777" w:rsidTr="005753F6">
        <w:trPr>
          <w:cantSplit/>
          <w:trHeight w:val="1080"/>
          <w:jc w:val="center"/>
        </w:trPr>
        <w:tc>
          <w:tcPr>
            <w:tcW w:w="383" w:type="pct"/>
            <w:vAlign w:val="center"/>
          </w:tcPr>
          <w:p w14:paraId="4D5890DA" w14:textId="3B5C684E" w:rsidR="00930A00" w:rsidRDefault="00930A00" w:rsidP="00930A00">
            <w:pPr>
              <w:ind w:left="-120" w:right="-46"/>
              <w:jc w:val="center"/>
              <w:rPr>
                <w:rFonts w:cs="Open Sans"/>
                <w:color w:val="000000"/>
                <w:sz w:val="20"/>
                <w:szCs w:val="20"/>
              </w:rPr>
            </w:pPr>
            <w:r>
              <w:rPr>
                <w:rFonts w:cs="Open Sans"/>
                <w:color w:val="000000"/>
                <w:sz w:val="20"/>
                <w:szCs w:val="20"/>
              </w:rPr>
              <w:t>E.40</w:t>
            </w:r>
          </w:p>
        </w:tc>
        <w:tc>
          <w:tcPr>
            <w:tcW w:w="2470" w:type="pct"/>
            <w:gridSpan w:val="6"/>
            <w:tcBorders>
              <w:right w:val="single" w:sz="12" w:space="0" w:color="auto"/>
            </w:tcBorders>
            <w:vAlign w:val="center"/>
          </w:tcPr>
          <w:p w14:paraId="59B9DA81" w14:textId="5282A098" w:rsidR="00930A00" w:rsidRPr="00930A00" w:rsidRDefault="00930A00" w:rsidP="00930A00">
            <w:pPr>
              <w:ind w:left="-39"/>
              <w:rPr>
                <w:rFonts w:cs="Open Sans"/>
                <w:color w:val="000000"/>
                <w:sz w:val="20"/>
                <w:szCs w:val="20"/>
              </w:rPr>
            </w:pPr>
            <w:r w:rsidRPr="00930A00">
              <w:rPr>
                <w:rFonts w:eastAsia="Cambria"/>
                <w:sz w:val="20"/>
                <w:szCs w:val="20"/>
              </w:rPr>
              <w:t>Define externalities, and identify examples of them.</w:t>
            </w:r>
          </w:p>
        </w:tc>
        <w:tc>
          <w:tcPr>
            <w:tcW w:w="198" w:type="pct"/>
            <w:gridSpan w:val="2"/>
            <w:tcBorders>
              <w:left w:val="single" w:sz="12" w:space="0" w:color="auto"/>
            </w:tcBorders>
          </w:tcPr>
          <w:p w14:paraId="4A006280" w14:textId="74C244FD" w:rsidR="00930A00" w:rsidRPr="00B93439" w:rsidRDefault="00BE46A3" w:rsidP="00930A00">
            <w:pPr>
              <w:jc w:val="center"/>
              <w:rPr>
                <w:rFonts w:cs="Open Sans"/>
                <w:sz w:val="20"/>
                <w:szCs w:val="20"/>
              </w:rPr>
            </w:pPr>
            <w:r>
              <w:rPr>
                <w:rFonts w:cs="Open Sans"/>
                <w:sz w:val="20"/>
                <w:szCs w:val="20"/>
              </w:rPr>
              <w:t>X</w:t>
            </w:r>
          </w:p>
        </w:tc>
        <w:tc>
          <w:tcPr>
            <w:tcW w:w="186" w:type="pct"/>
            <w:gridSpan w:val="2"/>
          </w:tcPr>
          <w:p w14:paraId="0BCFA7F6" w14:textId="77777777" w:rsidR="00930A00" w:rsidRPr="00B93439" w:rsidRDefault="00930A00" w:rsidP="00930A00">
            <w:pPr>
              <w:jc w:val="center"/>
              <w:rPr>
                <w:rFonts w:cs="Open Sans"/>
                <w:sz w:val="20"/>
                <w:szCs w:val="20"/>
              </w:rPr>
            </w:pPr>
          </w:p>
        </w:tc>
        <w:tc>
          <w:tcPr>
            <w:tcW w:w="1763" w:type="pct"/>
          </w:tcPr>
          <w:p w14:paraId="386B4B94" w14:textId="77777777" w:rsidR="00930A00" w:rsidRPr="00B93439" w:rsidRDefault="00930A00" w:rsidP="00930A00">
            <w:pPr>
              <w:rPr>
                <w:rFonts w:cs="Open Sans"/>
                <w:sz w:val="20"/>
                <w:szCs w:val="20"/>
              </w:rPr>
            </w:pPr>
          </w:p>
        </w:tc>
      </w:tr>
      <w:tr w:rsidR="00930A00" w:rsidRPr="00B93439" w14:paraId="290F97FA" w14:textId="77777777" w:rsidTr="005753F6">
        <w:trPr>
          <w:cantSplit/>
          <w:trHeight w:val="1080"/>
          <w:jc w:val="center"/>
        </w:trPr>
        <w:tc>
          <w:tcPr>
            <w:tcW w:w="383" w:type="pct"/>
            <w:vAlign w:val="center"/>
          </w:tcPr>
          <w:p w14:paraId="211FDE82" w14:textId="631A5B04" w:rsidR="00930A00" w:rsidRDefault="00930A00" w:rsidP="00930A00">
            <w:pPr>
              <w:ind w:left="-120" w:right="-46"/>
              <w:jc w:val="center"/>
              <w:rPr>
                <w:rFonts w:cs="Open Sans"/>
                <w:color w:val="000000"/>
                <w:sz w:val="20"/>
                <w:szCs w:val="20"/>
              </w:rPr>
            </w:pPr>
            <w:r>
              <w:rPr>
                <w:rFonts w:cs="Open Sans"/>
                <w:color w:val="000000"/>
                <w:sz w:val="20"/>
                <w:szCs w:val="20"/>
              </w:rPr>
              <w:t>E.41</w:t>
            </w:r>
          </w:p>
        </w:tc>
        <w:tc>
          <w:tcPr>
            <w:tcW w:w="2470" w:type="pct"/>
            <w:gridSpan w:val="6"/>
            <w:tcBorders>
              <w:right w:val="single" w:sz="12" w:space="0" w:color="auto"/>
            </w:tcBorders>
            <w:vAlign w:val="center"/>
          </w:tcPr>
          <w:p w14:paraId="5EA7F166" w14:textId="7857B78A" w:rsidR="00930A00" w:rsidRPr="00930A00" w:rsidRDefault="00930A00" w:rsidP="00930A00">
            <w:pPr>
              <w:ind w:left="-39"/>
              <w:rPr>
                <w:rFonts w:cs="Open Sans"/>
                <w:color w:val="000000"/>
                <w:sz w:val="20"/>
                <w:szCs w:val="20"/>
              </w:rPr>
            </w:pPr>
            <w:r w:rsidRPr="00930A00">
              <w:rPr>
                <w:rFonts w:eastAsia="Cambria"/>
                <w:sz w:val="20"/>
                <w:szCs w:val="20"/>
                <w:highlight w:val="white"/>
              </w:rPr>
              <w:t xml:space="preserve">Identify the different causes of inflation, and analyze inflation’s impact. </w:t>
            </w:r>
          </w:p>
        </w:tc>
        <w:tc>
          <w:tcPr>
            <w:tcW w:w="198" w:type="pct"/>
            <w:gridSpan w:val="2"/>
            <w:tcBorders>
              <w:left w:val="single" w:sz="12" w:space="0" w:color="auto"/>
            </w:tcBorders>
          </w:tcPr>
          <w:p w14:paraId="6BE4BD87" w14:textId="5BDD99EA" w:rsidR="00930A00" w:rsidRPr="00B93439" w:rsidRDefault="00BE46A3" w:rsidP="00930A00">
            <w:pPr>
              <w:jc w:val="center"/>
              <w:rPr>
                <w:rFonts w:cs="Open Sans"/>
                <w:sz w:val="20"/>
                <w:szCs w:val="20"/>
              </w:rPr>
            </w:pPr>
            <w:r>
              <w:rPr>
                <w:rFonts w:cs="Open Sans"/>
                <w:sz w:val="20"/>
                <w:szCs w:val="20"/>
              </w:rPr>
              <w:t>X</w:t>
            </w:r>
          </w:p>
        </w:tc>
        <w:tc>
          <w:tcPr>
            <w:tcW w:w="186" w:type="pct"/>
            <w:gridSpan w:val="2"/>
          </w:tcPr>
          <w:p w14:paraId="4147DE54" w14:textId="77777777" w:rsidR="00930A00" w:rsidRPr="00B93439" w:rsidRDefault="00930A00" w:rsidP="00930A00">
            <w:pPr>
              <w:jc w:val="center"/>
              <w:rPr>
                <w:rFonts w:cs="Open Sans"/>
                <w:sz w:val="20"/>
                <w:szCs w:val="20"/>
              </w:rPr>
            </w:pPr>
          </w:p>
        </w:tc>
        <w:tc>
          <w:tcPr>
            <w:tcW w:w="1763" w:type="pct"/>
          </w:tcPr>
          <w:p w14:paraId="7D2900C6" w14:textId="77777777" w:rsidR="00930A00" w:rsidRPr="00B93439" w:rsidRDefault="00930A00" w:rsidP="00930A00">
            <w:pPr>
              <w:rPr>
                <w:rFonts w:cs="Open Sans"/>
                <w:sz w:val="20"/>
                <w:szCs w:val="20"/>
              </w:rPr>
            </w:pPr>
          </w:p>
        </w:tc>
      </w:tr>
      <w:tr w:rsidR="00930A00" w:rsidRPr="00B93439" w14:paraId="2BDF13D5" w14:textId="77777777" w:rsidTr="005753F6">
        <w:trPr>
          <w:cantSplit/>
          <w:trHeight w:val="1080"/>
          <w:jc w:val="center"/>
        </w:trPr>
        <w:tc>
          <w:tcPr>
            <w:tcW w:w="383" w:type="pct"/>
            <w:vAlign w:val="center"/>
          </w:tcPr>
          <w:p w14:paraId="564628F6" w14:textId="05228AC3" w:rsidR="00930A00" w:rsidRDefault="00930A00" w:rsidP="00930A00">
            <w:pPr>
              <w:ind w:left="-120" w:right="-46"/>
              <w:jc w:val="center"/>
              <w:rPr>
                <w:rFonts w:cs="Open Sans"/>
                <w:color w:val="000000"/>
                <w:sz w:val="20"/>
                <w:szCs w:val="20"/>
              </w:rPr>
            </w:pPr>
            <w:r>
              <w:rPr>
                <w:rFonts w:cs="Open Sans"/>
                <w:color w:val="000000"/>
                <w:sz w:val="20"/>
                <w:szCs w:val="20"/>
              </w:rPr>
              <w:t>E.42</w:t>
            </w:r>
          </w:p>
        </w:tc>
        <w:tc>
          <w:tcPr>
            <w:tcW w:w="2470" w:type="pct"/>
            <w:gridSpan w:val="6"/>
            <w:tcBorders>
              <w:right w:val="single" w:sz="12" w:space="0" w:color="auto"/>
            </w:tcBorders>
            <w:vAlign w:val="center"/>
          </w:tcPr>
          <w:p w14:paraId="5C9E48B8" w14:textId="58291E8B" w:rsidR="00930A00" w:rsidRPr="00930A00" w:rsidRDefault="00930A00" w:rsidP="00930A00">
            <w:pPr>
              <w:ind w:left="-39"/>
              <w:rPr>
                <w:rFonts w:cs="Open Sans"/>
                <w:color w:val="000000"/>
                <w:sz w:val="20"/>
                <w:szCs w:val="20"/>
              </w:rPr>
            </w:pPr>
            <w:r w:rsidRPr="00930A00">
              <w:rPr>
                <w:rFonts w:eastAsia="Cambria"/>
                <w:sz w:val="20"/>
                <w:szCs w:val="20"/>
              </w:rPr>
              <w:t xml:space="preserve">Explain the role of banks and other financial institutions in the U.S. economy. </w:t>
            </w:r>
          </w:p>
        </w:tc>
        <w:tc>
          <w:tcPr>
            <w:tcW w:w="198" w:type="pct"/>
            <w:gridSpan w:val="2"/>
            <w:tcBorders>
              <w:left w:val="single" w:sz="12" w:space="0" w:color="auto"/>
            </w:tcBorders>
          </w:tcPr>
          <w:p w14:paraId="3F58B580" w14:textId="5F669786" w:rsidR="00930A00" w:rsidRPr="00B93439" w:rsidRDefault="00BE46A3" w:rsidP="00930A00">
            <w:pPr>
              <w:jc w:val="center"/>
              <w:rPr>
                <w:rFonts w:cs="Open Sans"/>
                <w:sz w:val="20"/>
                <w:szCs w:val="20"/>
              </w:rPr>
            </w:pPr>
            <w:r>
              <w:rPr>
                <w:rFonts w:cs="Open Sans"/>
                <w:sz w:val="20"/>
                <w:szCs w:val="20"/>
              </w:rPr>
              <w:t>X</w:t>
            </w:r>
          </w:p>
        </w:tc>
        <w:tc>
          <w:tcPr>
            <w:tcW w:w="186" w:type="pct"/>
            <w:gridSpan w:val="2"/>
          </w:tcPr>
          <w:p w14:paraId="4937D69A" w14:textId="77777777" w:rsidR="00930A00" w:rsidRPr="00B93439" w:rsidRDefault="00930A00" w:rsidP="00930A00">
            <w:pPr>
              <w:jc w:val="center"/>
              <w:rPr>
                <w:rFonts w:cs="Open Sans"/>
                <w:sz w:val="20"/>
                <w:szCs w:val="20"/>
              </w:rPr>
            </w:pPr>
          </w:p>
        </w:tc>
        <w:tc>
          <w:tcPr>
            <w:tcW w:w="1763" w:type="pct"/>
          </w:tcPr>
          <w:p w14:paraId="7E30A962" w14:textId="77777777" w:rsidR="00930A00" w:rsidRPr="00B93439" w:rsidRDefault="00930A00" w:rsidP="00930A00">
            <w:pPr>
              <w:rPr>
                <w:rFonts w:cs="Open Sans"/>
                <w:sz w:val="20"/>
                <w:szCs w:val="20"/>
              </w:rPr>
            </w:pPr>
          </w:p>
        </w:tc>
      </w:tr>
      <w:tr w:rsidR="00930A00" w:rsidRPr="00B93439" w14:paraId="6B917DED" w14:textId="77777777" w:rsidTr="005753F6">
        <w:trPr>
          <w:cantSplit/>
          <w:trHeight w:val="1080"/>
          <w:jc w:val="center"/>
        </w:trPr>
        <w:tc>
          <w:tcPr>
            <w:tcW w:w="383" w:type="pct"/>
            <w:vAlign w:val="center"/>
          </w:tcPr>
          <w:p w14:paraId="28089657" w14:textId="19321A4F" w:rsidR="00930A00" w:rsidRDefault="00930A00" w:rsidP="00930A00">
            <w:pPr>
              <w:ind w:left="-120" w:right="-46"/>
              <w:jc w:val="center"/>
              <w:rPr>
                <w:rFonts w:cs="Open Sans"/>
                <w:color w:val="000000"/>
                <w:sz w:val="20"/>
                <w:szCs w:val="20"/>
              </w:rPr>
            </w:pPr>
            <w:r>
              <w:rPr>
                <w:rFonts w:cs="Open Sans"/>
                <w:color w:val="000000"/>
                <w:sz w:val="20"/>
                <w:szCs w:val="20"/>
              </w:rPr>
              <w:t>E.43</w:t>
            </w:r>
          </w:p>
        </w:tc>
        <w:tc>
          <w:tcPr>
            <w:tcW w:w="2470" w:type="pct"/>
            <w:gridSpan w:val="6"/>
            <w:tcBorders>
              <w:right w:val="single" w:sz="12" w:space="0" w:color="auto"/>
            </w:tcBorders>
            <w:vAlign w:val="center"/>
          </w:tcPr>
          <w:p w14:paraId="6C7C57C7" w14:textId="3C85AC9D" w:rsidR="00930A00" w:rsidRPr="00930A00" w:rsidRDefault="00930A00" w:rsidP="00930A00">
            <w:pPr>
              <w:ind w:left="-39"/>
              <w:rPr>
                <w:sz w:val="20"/>
                <w:szCs w:val="20"/>
                <w:highlight w:val="white"/>
              </w:rPr>
            </w:pPr>
            <w:r w:rsidRPr="00930A00">
              <w:rPr>
                <w:sz w:val="20"/>
                <w:szCs w:val="20"/>
              </w:rPr>
              <w:t>Differentiate between different types of unemployment (e.g., structural, functional, seasonal, underemployment, and cyclical).</w:t>
            </w:r>
          </w:p>
        </w:tc>
        <w:tc>
          <w:tcPr>
            <w:tcW w:w="198" w:type="pct"/>
            <w:gridSpan w:val="2"/>
            <w:tcBorders>
              <w:left w:val="single" w:sz="12" w:space="0" w:color="auto"/>
            </w:tcBorders>
          </w:tcPr>
          <w:p w14:paraId="794054C4" w14:textId="7DCFD0A2" w:rsidR="00930A00" w:rsidRPr="00B93439" w:rsidRDefault="00BE46A3" w:rsidP="00930A00">
            <w:pPr>
              <w:jc w:val="center"/>
              <w:rPr>
                <w:rFonts w:cs="Open Sans"/>
                <w:sz w:val="20"/>
                <w:szCs w:val="20"/>
              </w:rPr>
            </w:pPr>
            <w:r>
              <w:rPr>
                <w:rFonts w:cs="Open Sans"/>
                <w:sz w:val="20"/>
                <w:szCs w:val="20"/>
              </w:rPr>
              <w:t>X</w:t>
            </w:r>
          </w:p>
        </w:tc>
        <w:tc>
          <w:tcPr>
            <w:tcW w:w="186" w:type="pct"/>
            <w:gridSpan w:val="2"/>
          </w:tcPr>
          <w:p w14:paraId="3400DD90" w14:textId="77777777" w:rsidR="00930A00" w:rsidRPr="00B93439" w:rsidRDefault="00930A00" w:rsidP="00930A00">
            <w:pPr>
              <w:jc w:val="center"/>
              <w:rPr>
                <w:rFonts w:cs="Open Sans"/>
                <w:sz w:val="20"/>
                <w:szCs w:val="20"/>
              </w:rPr>
            </w:pPr>
          </w:p>
        </w:tc>
        <w:tc>
          <w:tcPr>
            <w:tcW w:w="1763" w:type="pct"/>
          </w:tcPr>
          <w:p w14:paraId="2040A89E" w14:textId="77777777" w:rsidR="00930A00" w:rsidRPr="00B93439" w:rsidRDefault="00930A00" w:rsidP="00930A00">
            <w:pPr>
              <w:rPr>
                <w:rFonts w:cs="Open Sans"/>
                <w:sz w:val="20"/>
                <w:szCs w:val="20"/>
              </w:rPr>
            </w:pPr>
          </w:p>
        </w:tc>
      </w:tr>
      <w:tr w:rsidR="00930A00" w:rsidRPr="00B93439" w14:paraId="054F8258" w14:textId="77777777" w:rsidTr="005753F6">
        <w:trPr>
          <w:cantSplit/>
          <w:trHeight w:val="1080"/>
          <w:jc w:val="center"/>
        </w:trPr>
        <w:tc>
          <w:tcPr>
            <w:tcW w:w="383" w:type="pct"/>
            <w:vAlign w:val="center"/>
          </w:tcPr>
          <w:p w14:paraId="366556DF" w14:textId="56481A12" w:rsidR="00930A00" w:rsidRDefault="00930A00" w:rsidP="00930A00">
            <w:pPr>
              <w:ind w:left="-120" w:right="-46"/>
              <w:jc w:val="center"/>
              <w:rPr>
                <w:rFonts w:cs="Open Sans"/>
                <w:color w:val="000000"/>
                <w:sz w:val="20"/>
                <w:szCs w:val="20"/>
              </w:rPr>
            </w:pPr>
            <w:r>
              <w:rPr>
                <w:rFonts w:cs="Open Sans"/>
                <w:color w:val="000000"/>
                <w:sz w:val="20"/>
                <w:szCs w:val="20"/>
              </w:rPr>
              <w:t>E.44</w:t>
            </w:r>
          </w:p>
        </w:tc>
        <w:tc>
          <w:tcPr>
            <w:tcW w:w="2470" w:type="pct"/>
            <w:gridSpan w:val="6"/>
            <w:tcBorders>
              <w:right w:val="single" w:sz="12" w:space="0" w:color="auto"/>
            </w:tcBorders>
            <w:vAlign w:val="center"/>
          </w:tcPr>
          <w:p w14:paraId="68C26CD2" w14:textId="6F3BCF03" w:rsidR="00930A00" w:rsidRPr="00930A00" w:rsidRDefault="00930A00" w:rsidP="00930A00">
            <w:pPr>
              <w:ind w:left="-39"/>
              <w:rPr>
                <w:sz w:val="20"/>
                <w:szCs w:val="20"/>
                <w:highlight w:val="white"/>
              </w:rPr>
            </w:pPr>
            <w:r w:rsidRPr="00930A00">
              <w:rPr>
                <w:sz w:val="20"/>
                <w:szCs w:val="20"/>
              </w:rPr>
              <w:t xml:space="preserve">Describe the impact of investment and consumer debt as it relates to the national economy. </w:t>
            </w:r>
          </w:p>
        </w:tc>
        <w:tc>
          <w:tcPr>
            <w:tcW w:w="198" w:type="pct"/>
            <w:gridSpan w:val="2"/>
            <w:tcBorders>
              <w:left w:val="single" w:sz="12" w:space="0" w:color="auto"/>
            </w:tcBorders>
          </w:tcPr>
          <w:p w14:paraId="05D59CE5" w14:textId="2883D8B4" w:rsidR="00930A00" w:rsidRPr="00B93439" w:rsidRDefault="00BE46A3" w:rsidP="00930A00">
            <w:pPr>
              <w:jc w:val="center"/>
              <w:rPr>
                <w:rFonts w:cs="Open Sans"/>
                <w:sz w:val="20"/>
                <w:szCs w:val="20"/>
              </w:rPr>
            </w:pPr>
            <w:r>
              <w:rPr>
                <w:rFonts w:cs="Open Sans"/>
                <w:sz w:val="20"/>
                <w:szCs w:val="20"/>
              </w:rPr>
              <w:t>X</w:t>
            </w:r>
          </w:p>
        </w:tc>
        <w:tc>
          <w:tcPr>
            <w:tcW w:w="186" w:type="pct"/>
            <w:gridSpan w:val="2"/>
          </w:tcPr>
          <w:p w14:paraId="6EF0A02E" w14:textId="77777777" w:rsidR="00930A00" w:rsidRPr="00B93439" w:rsidRDefault="00930A00" w:rsidP="00930A00">
            <w:pPr>
              <w:jc w:val="center"/>
              <w:rPr>
                <w:rFonts w:cs="Open Sans"/>
                <w:sz w:val="20"/>
                <w:szCs w:val="20"/>
              </w:rPr>
            </w:pPr>
          </w:p>
        </w:tc>
        <w:tc>
          <w:tcPr>
            <w:tcW w:w="1763" w:type="pct"/>
          </w:tcPr>
          <w:p w14:paraId="203DFE3F" w14:textId="77777777" w:rsidR="00930A00" w:rsidRPr="00B93439" w:rsidRDefault="00930A00" w:rsidP="00930A00">
            <w:pPr>
              <w:rPr>
                <w:rFonts w:cs="Open Sans"/>
                <w:sz w:val="20"/>
                <w:szCs w:val="20"/>
              </w:rPr>
            </w:pPr>
          </w:p>
        </w:tc>
      </w:tr>
      <w:tr w:rsidR="00930A00" w:rsidRPr="00E86DC6" w14:paraId="7B579080" w14:textId="77777777" w:rsidTr="005753F6">
        <w:trPr>
          <w:cantSplit/>
          <w:jc w:val="center"/>
        </w:trPr>
        <w:tc>
          <w:tcPr>
            <w:tcW w:w="2853" w:type="pct"/>
            <w:gridSpan w:val="7"/>
            <w:tcBorders>
              <w:right w:val="single" w:sz="12" w:space="0" w:color="auto"/>
            </w:tcBorders>
            <w:shd w:val="clear" w:color="auto" w:fill="D9D9D9" w:themeFill="background1" w:themeFillShade="D9"/>
            <w:vAlign w:val="center"/>
          </w:tcPr>
          <w:p w14:paraId="0CD1A543" w14:textId="2EE1804A" w:rsidR="00930A00" w:rsidRPr="00E86DC6" w:rsidRDefault="00930A00" w:rsidP="005753F6">
            <w:pPr>
              <w:pStyle w:val="Body"/>
              <w:tabs>
                <w:tab w:val="left" w:pos="360"/>
              </w:tabs>
              <w:spacing w:line="276" w:lineRule="auto"/>
              <w:rPr>
                <w:rFonts w:ascii="Open Sans" w:hAnsi="Open Sans" w:cs="Open Sans"/>
                <w:b/>
                <w:bCs/>
                <w:sz w:val="20"/>
                <w:szCs w:val="20"/>
              </w:rPr>
            </w:pPr>
            <w:r>
              <w:rPr>
                <w:rFonts w:ascii="Open Sans" w:hAnsi="Open Sans" w:cs="Open Sans"/>
                <w:b/>
                <w:bCs/>
                <w:sz w:val="20"/>
                <w:szCs w:val="20"/>
              </w:rPr>
              <w:t>Trade</w:t>
            </w:r>
          </w:p>
        </w:tc>
        <w:tc>
          <w:tcPr>
            <w:tcW w:w="198" w:type="pct"/>
            <w:gridSpan w:val="2"/>
            <w:tcBorders>
              <w:left w:val="single" w:sz="12" w:space="0" w:color="auto"/>
            </w:tcBorders>
            <w:shd w:val="clear" w:color="auto" w:fill="D9D9D9" w:themeFill="background1" w:themeFillShade="D9"/>
          </w:tcPr>
          <w:p w14:paraId="61BDA9F2" w14:textId="77777777" w:rsidR="00930A00" w:rsidRPr="00E86DC6" w:rsidRDefault="00930A00" w:rsidP="005753F6">
            <w:pPr>
              <w:jc w:val="center"/>
              <w:rPr>
                <w:rFonts w:cs="Open Sans"/>
                <w:b/>
                <w:sz w:val="20"/>
                <w:szCs w:val="20"/>
              </w:rPr>
            </w:pPr>
            <w:r w:rsidRPr="00E86DC6">
              <w:rPr>
                <w:rFonts w:cs="Open Sans"/>
                <w:b/>
                <w:sz w:val="20"/>
                <w:szCs w:val="20"/>
              </w:rPr>
              <w:t>Yes</w:t>
            </w:r>
          </w:p>
        </w:tc>
        <w:tc>
          <w:tcPr>
            <w:tcW w:w="186" w:type="pct"/>
            <w:gridSpan w:val="2"/>
            <w:shd w:val="clear" w:color="auto" w:fill="D9D9D9" w:themeFill="background1" w:themeFillShade="D9"/>
          </w:tcPr>
          <w:p w14:paraId="442D8201" w14:textId="77777777" w:rsidR="00930A00" w:rsidRPr="00E86DC6" w:rsidRDefault="00930A00" w:rsidP="005753F6">
            <w:pPr>
              <w:jc w:val="center"/>
              <w:rPr>
                <w:rFonts w:cs="Open Sans"/>
                <w:b/>
                <w:sz w:val="20"/>
                <w:szCs w:val="20"/>
              </w:rPr>
            </w:pPr>
            <w:r w:rsidRPr="00E86DC6">
              <w:rPr>
                <w:rFonts w:cs="Open Sans"/>
                <w:b/>
                <w:sz w:val="20"/>
                <w:szCs w:val="20"/>
              </w:rPr>
              <w:t>No</w:t>
            </w:r>
          </w:p>
        </w:tc>
        <w:tc>
          <w:tcPr>
            <w:tcW w:w="1763" w:type="pct"/>
            <w:shd w:val="clear" w:color="auto" w:fill="D9D9D9" w:themeFill="background1" w:themeFillShade="D9"/>
          </w:tcPr>
          <w:p w14:paraId="20E13915" w14:textId="77777777" w:rsidR="00930A00" w:rsidRPr="00E86DC6" w:rsidRDefault="00930A00" w:rsidP="005753F6">
            <w:pPr>
              <w:rPr>
                <w:rFonts w:cs="Open Sans"/>
                <w:b/>
                <w:sz w:val="20"/>
                <w:szCs w:val="20"/>
              </w:rPr>
            </w:pPr>
            <w:r w:rsidRPr="00E86DC6">
              <w:rPr>
                <w:rFonts w:cs="Open Sans"/>
                <w:b/>
                <w:sz w:val="20"/>
                <w:szCs w:val="20"/>
              </w:rPr>
              <w:t>Evidence (e.g., page numbers and/or examples of inclusion)</w:t>
            </w:r>
          </w:p>
        </w:tc>
      </w:tr>
      <w:tr w:rsidR="00930A00" w:rsidRPr="00E86DC6" w14:paraId="22B96C70" w14:textId="77777777" w:rsidTr="005753F6">
        <w:trPr>
          <w:cantSplit/>
          <w:jc w:val="center"/>
        </w:trPr>
        <w:tc>
          <w:tcPr>
            <w:tcW w:w="383" w:type="pct"/>
            <w:tcBorders>
              <w:left w:val="single" w:sz="4" w:space="0" w:color="auto"/>
              <w:right w:val="single" w:sz="12" w:space="0" w:color="auto"/>
            </w:tcBorders>
            <w:shd w:val="clear" w:color="auto" w:fill="F2F2F2" w:themeFill="background1" w:themeFillShade="F2"/>
            <w:vAlign w:val="center"/>
          </w:tcPr>
          <w:p w14:paraId="694F6F57" w14:textId="77777777" w:rsidR="00930A00" w:rsidRPr="00A20B0F" w:rsidRDefault="00930A00" w:rsidP="005753F6">
            <w:pPr>
              <w:pStyle w:val="Body"/>
              <w:tabs>
                <w:tab w:val="left" w:pos="360"/>
              </w:tabs>
              <w:spacing w:line="276" w:lineRule="auto"/>
              <w:ind w:left="-39"/>
              <w:jc w:val="center"/>
              <w:rPr>
                <w:rFonts w:ascii="Open Sans" w:hAnsi="Open Sans" w:cs="Open Sans"/>
                <w:bCs/>
                <w:sz w:val="20"/>
                <w:szCs w:val="20"/>
              </w:rPr>
            </w:pPr>
            <w:r>
              <w:rPr>
                <w:rFonts w:ascii="Open Sans" w:hAnsi="Open Sans" w:cs="Open Sans"/>
                <w:bCs/>
                <w:sz w:val="20"/>
                <w:szCs w:val="20"/>
              </w:rPr>
              <w:t>Content Standard</w:t>
            </w:r>
          </w:p>
        </w:tc>
        <w:tc>
          <w:tcPr>
            <w:tcW w:w="2470" w:type="pct"/>
            <w:gridSpan w:val="6"/>
            <w:tcBorders>
              <w:left w:val="single" w:sz="4" w:space="0" w:color="auto"/>
              <w:right w:val="single" w:sz="12" w:space="0" w:color="auto"/>
            </w:tcBorders>
            <w:shd w:val="clear" w:color="auto" w:fill="F2F2F2" w:themeFill="background1" w:themeFillShade="F2"/>
            <w:vAlign w:val="center"/>
          </w:tcPr>
          <w:p w14:paraId="276F4BBA" w14:textId="77777777" w:rsidR="00930A00" w:rsidRPr="00A20B0F" w:rsidRDefault="00930A00" w:rsidP="005753F6">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gridSpan w:val="2"/>
            <w:tcBorders>
              <w:left w:val="single" w:sz="12" w:space="0" w:color="auto"/>
            </w:tcBorders>
            <w:shd w:val="clear" w:color="auto" w:fill="F2F2F2" w:themeFill="background1" w:themeFillShade="F2"/>
            <w:vAlign w:val="center"/>
          </w:tcPr>
          <w:p w14:paraId="73B8E05B" w14:textId="77777777" w:rsidR="00930A00" w:rsidRPr="00E86DC6" w:rsidRDefault="00930A00" w:rsidP="005753F6">
            <w:pPr>
              <w:jc w:val="center"/>
              <w:rPr>
                <w:rFonts w:cs="Open Sans"/>
                <w:b/>
                <w:sz w:val="20"/>
                <w:szCs w:val="20"/>
              </w:rPr>
            </w:pPr>
          </w:p>
        </w:tc>
        <w:tc>
          <w:tcPr>
            <w:tcW w:w="186" w:type="pct"/>
            <w:gridSpan w:val="2"/>
            <w:shd w:val="clear" w:color="auto" w:fill="F2F2F2" w:themeFill="background1" w:themeFillShade="F2"/>
            <w:vAlign w:val="center"/>
          </w:tcPr>
          <w:p w14:paraId="1683EF55" w14:textId="77777777" w:rsidR="00930A00" w:rsidRPr="00E86DC6" w:rsidRDefault="00930A00" w:rsidP="005753F6">
            <w:pPr>
              <w:jc w:val="center"/>
              <w:rPr>
                <w:rFonts w:cs="Open Sans"/>
                <w:b/>
                <w:sz w:val="20"/>
                <w:szCs w:val="20"/>
              </w:rPr>
            </w:pPr>
          </w:p>
        </w:tc>
        <w:tc>
          <w:tcPr>
            <w:tcW w:w="1763" w:type="pct"/>
            <w:shd w:val="clear" w:color="auto" w:fill="F2F2F2" w:themeFill="background1" w:themeFillShade="F2"/>
            <w:vAlign w:val="center"/>
          </w:tcPr>
          <w:p w14:paraId="5E81557C" w14:textId="77777777" w:rsidR="00930A00" w:rsidRPr="00E86DC6" w:rsidRDefault="00930A00" w:rsidP="005753F6">
            <w:pPr>
              <w:jc w:val="center"/>
              <w:rPr>
                <w:rFonts w:cs="Open Sans"/>
                <w:b/>
                <w:sz w:val="20"/>
                <w:szCs w:val="20"/>
              </w:rPr>
            </w:pPr>
          </w:p>
        </w:tc>
      </w:tr>
      <w:tr w:rsidR="00930A00" w:rsidRPr="00B93439" w14:paraId="3289FAC4" w14:textId="77777777" w:rsidTr="005753F6">
        <w:trPr>
          <w:cantSplit/>
          <w:trHeight w:val="1080"/>
          <w:jc w:val="center"/>
        </w:trPr>
        <w:tc>
          <w:tcPr>
            <w:tcW w:w="383" w:type="pct"/>
            <w:vAlign w:val="center"/>
          </w:tcPr>
          <w:p w14:paraId="60D29B28" w14:textId="2D6DC45D" w:rsidR="00930A00" w:rsidRPr="00930A00" w:rsidRDefault="00930A00" w:rsidP="005753F6">
            <w:pPr>
              <w:ind w:left="-120" w:right="-46"/>
              <w:jc w:val="center"/>
              <w:rPr>
                <w:rFonts w:cs="Open Sans"/>
                <w:color w:val="000000"/>
                <w:sz w:val="20"/>
                <w:szCs w:val="20"/>
              </w:rPr>
            </w:pPr>
            <w:r w:rsidRPr="00930A00">
              <w:rPr>
                <w:rFonts w:cs="Open Sans"/>
                <w:color w:val="000000"/>
                <w:sz w:val="20"/>
                <w:szCs w:val="20"/>
              </w:rPr>
              <w:t>E.45</w:t>
            </w:r>
          </w:p>
        </w:tc>
        <w:tc>
          <w:tcPr>
            <w:tcW w:w="2470" w:type="pct"/>
            <w:gridSpan w:val="6"/>
            <w:tcBorders>
              <w:right w:val="single" w:sz="12" w:space="0" w:color="auto"/>
            </w:tcBorders>
            <w:vAlign w:val="center"/>
          </w:tcPr>
          <w:p w14:paraId="0A974040" w14:textId="744210AE" w:rsidR="00930A00" w:rsidRPr="00930A00" w:rsidRDefault="00930A00" w:rsidP="00930A00">
            <w:pPr>
              <w:ind w:left="-39"/>
              <w:rPr>
                <w:sz w:val="20"/>
                <w:szCs w:val="20"/>
                <w:highlight w:val="white"/>
              </w:rPr>
            </w:pPr>
            <w:r w:rsidRPr="00930A00">
              <w:rPr>
                <w:rFonts w:eastAsia="Cambria"/>
                <w:sz w:val="20"/>
                <w:szCs w:val="20"/>
              </w:rPr>
              <w:t>Explain the benefits of trade among individuals, regions, and countries.</w:t>
            </w:r>
          </w:p>
        </w:tc>
        <w:tc>
          <w:tcPr>
            <w:tcW w:w="198" w:type="pct"/>
            <w:gridSpan w:val="2"/>
            <w:tcBorders>
              <w:left w:val="single" w:sz="12" w:space="0" w:color="auto"/>
            </w:tcBorders>
          </w:tcPr>
          <w:p w14:paraId="67888E3F" w14:textId="651D42FC" w:rsidR="00930A00" w:rsidRPr="00B93439" w:rsidRDefault="00BE46A3" w:rsidP="005753F6">
            <w:pPr>
              <w:jc w:val="center"/>
              <w:rPr>
                <w:rFonts w:cs="Open Sans"/>
                <w:sz w:val="20"/>
                <w:szCs w:val="20"/>
              </w:rPr>
            </w:pPr>
            <w:r>
              <w:rPr>
                <w:rFonts w:cs="Open Sans"/>
                <w:sz w:val="20"/>
                <w:szCs w:val="20"/>
              </w:rPr>
              <w:t>X</w:t>
            </w:r>
          </w:p>
        </w:tc>
        <w:tc>
          <w:tcPr>
            <w:tcW w:w="186" w:type="pct"/>
            <w:gridSpan w:val="2"/>
          </w:tcPr>
          <w:p w14:paraId="7CC5ED29" w14:textId="77777777" w:rsidR="00930A00" w:rsidRPr="00B93439" w:rsidRDefault="00930A00" w:rsidP="005753F6">
            <w:pPr>
              <w:jc w:val="center"/>
              <w:rPr>
                <w:rFonts w:cs="Open Sans"/>
                <w:sz w:val="20"/>
                <w:szCs w:val="20"/>
              </w:rPr>
            </w:pPr>
          </w:p>
        </w:tc>
        <w:tc>
          <w:tcPr>
            <w:tcW w:w="1763" w:type="pct"/>
          </w:tcPr>
          <w:p w14:paraId="50283BC6" w14:textId="77777777" w:rsidR="00930A00" w:rsidRPr="00B93439" w:rsidRDefault="00930A00" w:rsidP="005753F6">
            <w:pPr>
              <w:rPr>
                <w:rFonts w:cs="Open Sans"/>
                <w:sz w:val="20"/>
                <w:szCs w:val="20"/>
              </w:rPr>
            </w:pPr>
          </w:p>
        </w:tc>
      </w:tr>
      <w:tr w:rsidR="00930A00" w:rsidRPr="00930A00" w14:paraId="69D693EB" w14:textId="77777777" w:rsidTr="00930A00">
        <w:trPr>
          <w:cantSplit/>
          <w:trHeight w:val="917"/>
          <w:jc w:val="center"/>
        </w:trPr>
        <w:tc>
          <w:tcPr>
            <w:tcW w:w="5000" w:type="pct"/>
            <w:gridSpan w:val="12"/>
            <w:vAlign w:val="center"/>
          </w:tcPr>
          <w:p w14:paraId="7265F0E4" w14:textId="77777777" w:rsidR="00930A00" w:rsidRPr="00696C58" w:rsidRDefault="00930A00" w:rsidP="005753F6">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1C50FBBF" w14:textId="0C10BFE6" w:rsidR="00930A00" w:rsidRPr="00930A00" w:rsidRDefault="00930A00" w:rsidP="00930A00">
            <w:pPr>
              <w:pStyle w:val="NoSpacing"/>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930A00" w:rsidRPr="00B93439" w14:paraId="1FFF6CAC" w14:textId="77777777" w:rsidTr="005753F6">
        <w:trPr>
          <w:cantSplit/>
          <w:trHeight w:val="1080"/>
          <w:jc w:val="center"/>
        </w:trPr>
        <w:tc>
          <w:tcPr>
            <w:tcW w:w="383" w:type="pct"/>
            <w:vAlign w:val="center"/>
          </w:tcPr>
          <w:p w14:paraId="010B9593" w14:textId="47BDA3AD" w:rsidR="00930A00" w:rsidRDefault="00930A00" w:rsidP="00930A00">
            <w:pPr>
              <w:ind w:left="-120" w:right="-46"/>
              <w:jc w:val="center"/>
              <w:rPr>
                <w:rFonts w:cs="Open Sans"/>
                <w:color w:val="000000"/>
                <w:sz w:val="20"/>
                <w:szCs w:val="20"/>
              </w:rPr>
            </w:pPr>
            <w:r>
              <w:rPr>
                <w:rFonts w:cs="Open Sans"/>
                <w:color w:val="000000"/>
                <w:sz w:val="20"/>
                <w:szCs w:val="20"/>
              </w:rPr>
              <w:t>E.46</w:t>
            </w:r>
          </w:p>
        </w:tc>
        <w:tc>
          <w:tcPr>
            <w:tcW w:w="2470" w:type="pct"/>
            <w:gridSpan w:val="6"/>
            <w:tcBorders>
              <w:right w:val="single" w:sz="12" w:space="0" w:color="auto"/>
            </w:tcBorders>
            <w:vAlign w:val="center"/>
          </w:tcPr>
          <w:p w14:paraId="3475D669" w14:textId="4CD68959" w:rsidR="00930A00" w:rsidRPr="00930A00" w:rsidRDefault="00930A00" w:rsidP="00930A00">
            <w:pPr>
              <w:ind w:left="-39"/>
              <w:rPr>
                <w:rFonts w:cs="Open Sans"/>
                <w:color w:val="000000"/>
                <w:sz w:val="20"/>
                <w:szCs w:val="20"/>
              </w:rPr>
            </w:pPr>
            <w:r w:rsidRPr="00930A00">
              <w:rPr>
                <w:sz w:val="20"/>
                <w:szCs w:val="20"/>
              </w:rPr>
              <w:t xml:space="preserve">Define and distinguish between absolute and comparative advantage, and explain how most trade occurs because of a comparative advantage. </w:t>
            </w:r>
          </w:p>
        </w:tc>
        <w:tc>
          <w:tcPr>
            <w:tcW w:w="198" w:type="pct"/>
            <w:gridSpan w:val="2"/>
            <w:tcBorders>
              <w:left w:val="single" w:sz="12" w:space="0" w:color="auto"/>
            </w:tcBorders>
          </w:tcPr>
          <w:p w14:paraId="27AF41DB" w14:textId="2E9FB655" w:rsidR="00930A00" w:rsidRPr="00B93439" w:rsidRDefault="00BE46A3" w:rsidP="00930A00">
            <w:pPr>
              <w:jc w:val="center"/>
              <w:rPr>
                <w:rFonts w:cs="Open Sans"/>
                <w:sz w:val="20"/>
                <w:szCs w:val="20"/>
              </w:rPr>
            </w:pPr>
            <w:r>
              <w:rPr>
                <w:rFonts w:cs="Open Sans"/>
                <w:sz w:val="20"/>
                <w:szCs w:val="20"/>
              </w:rPr>
              <w:t>X</w:t>
            </w:r>
          </w:p>
        </w:tc>
        <w:tc>
          <w:tcPr>
            <w:tcW w:w="186" w:type="pct"/>
            <w:gridSpan w:val="2"/>
          </w:tcPr>
          <w:p w14:paraId="097E2705" w14:textId="77777777" w:rsidR="00930A00" w:rsidRPr="00B93439" w:rsidRDefault="00930A00" w:rsidP="00930A00">
            <w:pPr>
              <w:jc w:val="center"/>
              <w:rPr>
                <w:rFonts w:cs="Open Sans"/>
                <w:sz w:val="20"/>
                <w:szCs w:val="20"/>
              </w:rPr>
            </w:pPr>
          </w:p>
        </w:tc>
        <w:tc>
          <w:tcPr>
            <w:tcW w:w="1763" w:type="pct"/>
          </w:tcPr>
          <w:p w14:paraId="47ABAC57" w14:textId="77777777" w:rsidR="00930A00" w:rsidRPr="00B93439" w:rsidRDefault="00930A00" w:rsidP="00930A00">
            <w:pPr>
              <w:rPr>
                <w:rFonts w:cs="Open Sans"/>
                <w:sz w:val="20"/>
                <w:szCs w:val="20"/>
              </w:rPr>
            </w:pPr>
          </w:p>
        </w:tc>
      </w:tr>
      <w:tr w:rsidR="00930A00" w:rsidRPr="00B93439" w14:paraId="4BB227F8" w14:textId="77777777" w:rsidTr="005753F6">
        <w:trPr>
          <w:cantSplit/>
          <w:trHeight w:val="1080"/>
          <w:jc w:val="center"/>
        </w:trPr>
        <w:tc>
          <w:tcPr>
            <w:tcW w:w="383" w:type="pct"/>
            <w:vAlign w:val="center"/>
          </w:tcPr>
          <w:p w14:paraId="24F8C339" w14:textId="513CF3DF" w:rsidR="00930A00" w:rsidRDefault="00930A00" w:rsidP="00930A00">
            <w:pPr>
              <w:ind w:left="-120" w:right="-46"/>
              <w:jc w:val="center"/>
              <w:rPr>
                <w:rFonts w:cs="Open Sans"/>
                <w:color w:val="000000"/>
                <w:sz w:val="20"/>
                <w:szCs w:val="20"/>
              </w:rPr>
            </w:pPr>
            <w:r>
              <w:rPr>
                <w:rFonts w:cs="Open Sans"/>
                <w:color w:val="000000"/>
                <w:sz w:val="20"/>
                <w:szCs w:val="20"/>
              </w:rPr>
              <w:t>E.47</w:t>
            </w:r>
          </w:p>
        </w:tc>
        <w:tc>
          <w:tcPr>
            <w:tcW w:w="2470" w:type="pct"/>
            <w:gridSpan w:val="6"/>
            <w:tcBorders>
              <w:right w:val="single" w:sz="12" w:space="0" w:color="auto"/>
            </w:tcBorders>
            <w:vAlign w:val="center"/>
          </w:tcPr>
          <w:p w14:paraId="76663925" w14:textId="5D5FE835" w:rsidR="00930A00" w:rsidRPr="00930A00" w:rsidRDefault="00930A00" w:rsidP="00930A00">
            <w:pPr>
              <w:ind w:left="-39"/>
              <w:rPr>
                <w:rFonts w:cs="Open Sans"/>
                <w:color w:val="000000"/>
                <w:sz w:val="20"/>
                <w:szCs w:val="20"/>
              </w:rPr>
            </w:pPr>
            <w:r w:rsidRPr="00930A00">
              <w:rPr>
                <w:sz w:val="20"/>
                <w:szCs w:val="20"/>
                <w:highlight w:val="white"/>
              </w:rPr>
              <w:t>Describe causes and consequences of trade barriers (e.g., quotas, tariffs, and subsidies) on consumers and producers.</w:t>
            </w:r>
          </w:p>
        </w:tc>
        <w:tc>
          <w:tcPr>
            <w:tcW w:w="198" w:type="pct"/>
            <w:gridSpan w:val="2"/>
            <w:tcBorders>
              <w:left w:val="single" w:sz="12" w:space="0" w:color="auto"/>
            </w:tcBorders>
          </w:tcPr>
          <w:p w14:paraId="4AAB3FAB" w14:textId="4022AD3A" w:rsidR="00930A00" w:rsidRPr="00B93439" w:rsidRDefault="00BE46A3" w:rsidP="00930A00">
            <w:pPr>
              <w:jc w:val="center"/>
              <w:rPr>
                <w:rFonts w:cs="Open Sans"/>
                <w:sz w:val="20"/>
                <w:szCs w:val="20"/>
              </w:rPr>
            </w:pPr>
            <w:r>
              <w:rPr>
                <w:rFonts w:cs="Open Sans"/>
                <w:sz w:val="20"/>
                <w:szCs w:val="20"/>
              </w:rPr>
              <w:t>X</w:t>
            </w:r>
          </w:p>
        </w:tc>
        <w:tc>
          <w:tcPr>
            <w:tcW w:w="186" w:type="pct"/>
            <w:gridSpan w:val="2"/>
          </w:tcPr>
          <w:p w14:paraId="26B66D72" w14:textId="77777777" w:rsidR="00930A00" w:rsidRPr="00B93439" w:rsidRDefault="00930A00" w:rsidP="00930A00">
            <w:pPr>
              <w:jc w:val="center"/>
              <w:rPr>
                <w:rFonts w:cs="Open Sans"/>
                <w:sz w:val="20"/>
                <w:szCs w:val="20"/>
              </w:rPr>
            </w:pPr>
          </w:p>
        </w:tc>
        <w:tc>
          <w:tcPr>
            <w:tcW w:w="1763" w:type="pct"/>
          </w:tcPr>
          <w:p w14:paraId="3F917E96" w14:textId="77777777" w:rsidR="00930A00" w:rsidRPr="00B93439" w:rsidRDefault="00930A00" w:rsidP="00930A00">
            <w:pPr>
              <w:rPr>
                <w:rFonts w:cs="Open Sans"/>
                <w:sz w:val="20"/>
                <w:szCs w:val="20"/>
              </w:rPr>
            </w:pPr>
          </w:p>
        </w:tc>
      </w:tr>
      <w:tr w:rsidR="00930A00" w:rsidRPr="00B93439" w14:paraId="0D15FA50" w14:textId="77777777" w:rsidTr="005753F6">
        <w:trPr>
          <w:cantSplit/>
          <w:trHeight w:val="1080"/>
          <w:jc w:val="center"/>
        </w:trPr>
        <w:tc>
          <w:tcPr>
            <w:tcW w:w="383" w:type="pct"/>
            <w:vAlign w:val="center"/>
          </w:tcPr>
          <w:p w14:paraId="0CB42904" w14:textId="2A648B8D" w:rsidR="00930A00" w:rsidRDefault="00930A00" w:rsidP="00930A00">
            <w:pPr>
              <w:ind w:left="-120" w:right="-46"/>
              <w:jc w:val="center"/>
              <w:rPr>
                <w:rFonts w:cs="Open Sans"/>
                <w:color w:val="000000"/>
                <w:sz w:val="20"/>
                <w:szCs w:val="20"/>
              </w:rPr>
            </w:pPr>
            <w:r>
              <w:rPr>
                <w:rFonts w:cs="Open Sans"/>
                <w:color w:val="000000"/>
                <w:sz w:val="20"/>
                <w:szCs w:val="20"/>
              </w:rPr>
              <w:t>E.48</w:t>
            </w:r>
          </w:p>
        </w:tc>
        <w:tc>
          <w:tcPr>
            <w:tcW w:w="2470" w:type="pct"/>
            <w:gridSpan w:val="6"/>
            <w:tcBorders>
              <w:right w:val="single" w:sz="12" w:space="0" w:color="auto"/>
            </w:tcBorders>
            <w:vAlign w:val="center"/>
          </w:tcPr>
          <w:p w14:paraId="769642B6" w14:textId="435C2108" w:rsidR="00930A00" w:rsidRPr="00930A00" w:rsidRDefault="00930A00" w:rsidP="00930A00">
            <w:pPr>
              <w:ind w:left="-39"/>
              <w:rPr>
                <w:rFonts w:cs="Open Sans"/>
                <w:color w:val="000000"/>
                <w:sz w:val="20"/>
                <w:szCs w:val="20"/>
              </w:rPr>
            </w:pPr>
            <w:r w:rsidRPr="00930A00">
              <w:rPr>
                <w:sz w:val="20"/>
                <w:szCs w:val="20"/>
              </w:rPr>
              <w:t>Define trade deficit, and identify reasons why trade deficits exist.</w:t>
            </w:r>
          </w:p>
        </w:tc>
        <w:tc>
          <w:tcPr>
            <w:tcW w:w="198" w:type="pct"/>
            <w:gridSpan w:val="2"/>
            <w:tcBorders>
              <w:left w:val="single" w:sz="12" w:space="0" w:color="auto"/>
            </w:tcBorders>
          </w:tcPr>
          <w:p w14:paraId="7D8A2C29" w14:textId="0D5C5574" w:rsidR="00930A00" w:rsidRPr="00B93439" w:rsidRDefault="00BE46A3" w:rsidP="00930A00">
            <w:pPr>
              <w:jc w:val="center"/>
              <w:rPr>
                <w:rFonts w:cs="Open Sans"/>
                <w:sz w:val="20"/>
                <w:szCs w:val="20"/>
              </w:rPr>
            </w:pPr>
            <w:r>
              <w:rPr>
                <w:rFonts w:cs="Open Sans"/>
                <w:sz w:val="20"/>
                <w:szCs w:val="20"/>
              </w:rPr>
              <w:t>X</w:t>
            </w:r>
          </w:p>
        </w:tc>
        <w:tc>
          <w:tcPr>
            <w:tcW w:w="186" w:type="pct"/>
            <w:gridSpan w:val="2"/>
          </w:tcPr>
          <w:p w14:paraId="38CD1E66" w14:textId="77777777" w:rsidR="00930A00" w:rsidRPr="00B93439" w:rsidRDefault="00930A00" w:rsidP="00930A00">
            <w:pPr>
              <w:jc w:val="center"/>
              <w:rPr>
                <w:rFonts w:cs="Open Sans"/>
                <w:sz w:val="20"/>
                <w:szCs w:val="20"/>
              </w:rPr>
            </w:pPr>
          </w:p>
        </w:tc>
        <w:tc>
          <w:tcPr>
            <w:tcW w:w="1763" w:type="pct"/>
          </w:tcPr>
          <w:p w14:paraId="3014127C" w14:textId="77777777" w:rsidR="00930A00" w:rsidRPr="00B93439" w:rsidRDefault="00930A00" w:rsidP="00930A00">
            <w:pPr>
              <w:rPr>
                <w:rFonts w:cs="Open Sans"/>
                <w:sz w:val="20"/>
                <w:szCs w:val="20"/>
              </w:rPr>
            </w:pPr>
          </w:p>
        </w:tc>
      </w:tr>
      <w:tr w:rsidR="00930A00" w:rsidRPr="00B93439" w14:paraId="21AA096D" w14:textId="77777777" w:rsidTr="005753F6">
        <w:trPr>
          <w:cantSplit/>
          <w:trHeight w:val="1080"/>
          <w:jc w:val="center"/>
        </w:trPr>
        <w:tc>
          <w:tcPr>
            <w:tcW w:w="383" w:type="pct"/>
            <w:vAlign w:val="center"/>
          </w:tcPr>
          <w:p w14:paraId="1F308BAF" w14:textId="6E4A7C62" w:rsidR="00930A00" w:rsidRDefault="00930A00" w:rsidP="00930A00">
            <w:pPr>
              <w:ind w:left="-120" w:right="-46"/>
              <w:jc w:val="center"/>
              <w:rPr>
                <w:rFonts w:cs="Open Sans"/>
                <w:color w:val="000000"/>
                <w:sz w:val="20"/>
                <w:szCs w:val="20"/>
              </w:rPr>
            </w:pPr>
            <w:r>
              <w:rPr>
                <w:rFonts w:cs="Open Sans"/>
                <w:color w:val="000000"/>
                <w:sz w:val="20"/>
                <w:szCs w:val="20"/>
              </w:rPr>
              <w:t>E.49</w:t>
            </w:r>
          </w:p>
        </w:tc>
        <w:tc>
          <w:tcPr>
            <w:tcW w:w="2470" w:type="pct"/>
            <w:gridSpan w:val="6"/>
            <w:tcBorders>
              <w:right w:val="single" w:sz="12" w:space="0" w:color="auto"/>
            </w:tcBorders>
            <w:vAlign w:val="center"/>
          </w:tcPr>
          <w:p w14:paraId="246B6A07" w14:textId="406BF956" w:rsidR="00930A00" w:rsidRPr="00930A00" w:rsidRDefault="00930A00" w:rsidP="00930A00">
            <w:pPr>
              <w:ind w:left="-39"/>
              <w:rPr>
                <w:sz w:val="20"/>
                <w:szCs w:val="20"/>
                <w:highlight w:val="white"/>
              </w:rPr>
            </w:pPr>
            <w:r w:rsidRPr="00930A00">
              <w:rPr>
                <w:sz w:val="20"/>
                <w:szCs w:val="20"/>
              </w:rPr>
              <w:t>Explain how changes in exchange rates impact the purchasing power of people in the U.S. and other countries.</w:t>
            </w:r>
          </w:p>
        </w:tc>
        <w:tc>
          <w:tcPr>
            <w:tcW w:w="198" w:type="pct"/>
            <w:gridSpan w:val="2"/>
            <w:tcBorders>
              <w:left w:val="single" w:sz="12" w:space="0" w:color="auto"/>
            </w:tcBorders>
          </w:tcPr>
          <w:p w14:paraId="47CF63E3" w14:textId="2A46EC47" w:rsidR="00930A00" w:rsidRPr="00B93439" w:rsidRDefault="00BE46A3" w:rsidP="00930A00">
            <w:pPr>
              <w:jc w:val="center"/>
              <w:rPr>
                <w:rFonts w:cs="Open Sans"/>
                <w:sz w:val="20"/>
                <w:szCs w:val="20"/>
              </w:rPr>
            </w:pPr>
            <w:r>
              <w:rPr>
                <w:rFonts w:cs="Open Sans"/>
                <w:sz w:val="20"/>
                <w:szCs w:val="20"/>
              </w:rPr>
              <w:t>X</w:t>
            </w:r>
          </w:p>
        </w:tc>
        <w:tc>
          <w:tcPr>
            <w:tcW w:w="186" w:type="pct"/>
            <w:gridSpan w:val="2"/>
          </w:tcPr>
          <w:p w14:paraId="7A37D108" w14:textId="77777777" w:rsidR="00930A00" w:rsidRPr="00B93439" w:rsidRDefault="00930A00" w:rsidP="00930A00">
            <w:pPr>
              <w:jc w:val="center"/>
              <w:rPr>
                <w:rFonts w:cs="Open Sans"/>
                <w:sz w:val="20"/>
                <w:szCs w:val="20"/>
              </w:rPr>
            </w:pPr>
          </w:p>
        </w:tc>
        <w:tc>
          <w:tcPr>
            <w:tcW w:w="1763" w:type="pct"/>
          </w:tcPr>
          <w:p w14:paraId="4A5B0A61" w14:textId="77777777" w:rsidR="00930A00" w:rsidRPr="00B93439" w:rsidRDefault="00930A00" w:rsidP="00930A00">
            <w:pPr>
              <w:rPr>
                <w:rFonts w:cs="Open Sans"/>
                <w:sz w:val="20"/>
                <w:szCs w:val="20"/>
              </w:rPr>
            </w:pPr>
          </w:p>
        </w:tc>
      </w:tr>
      <w:tr w:rsidR="00930A00" w:rsidRPr="00B93439" w14:paraId="6C3223F0" w14:textId="77777777" w:rsidTr="005753F6">
        <w:trPr>
          <w:cantSplit/>
          <w:trHeight w:val="1080"/>
          <w:jc w:val="center"/>
        </w:trPr>
        <w:tc>
          <w:tcPr>
            <w:tcW w:w="383" w:type="pct"/>
            <w:vAlign w:val="center"/>
          </w:tcPr>
          <w:p w14:paraId="13385A71" w14:textId="3A92A57A" w:rsidR="00930A00" w:rsidRDefault="00930A00" w:rsidP="00930A00">
            <w:pPr>
              <w:ind w:left="-120" w:right="-46"/>
              <w:jc w:val="center"/>
              <w:rPr>
                <w:rFonts w:cs="Open Sans"/>
                <w:color w:val="000000"/>
                <w:sz w:val="20"/>
                <w:szCs w:val="20"/>
              </w:rPr>
            </w:pPr>
            <w:r>
              <w:rPr>
                <w:rFonts w:cs="Open Sans"/>
                <w:color w:val="000000"/>
                <w:sz w:val="20"/>
                <w:szCs w:val="20"/>
              </w:rPr>
              <w:t>E.50</w:t>
            </w:r>
          </w:p>
        </w:tc>
        <w:tc>
          <w:tcPr>
            <w:tcW w:w="2470" w:type="pct"/>
            <w:gridSpan w:val="6"/>
            <w:tcBorders>
              <w:right w:val="single" w:sz="12" w:space="0" w:color="auto"/>
            </w:tcBorders>
            <w:vAlign w:val="center"/>
          </w:tcPr>
          <w:p w14:paraId="73F24B3C" w14:textId="09493262" w:rsidR="00930A00" w:rsidRPr="00930A00" w:rsidRDefault="00930A00" w:rsidP="00930A00">
            <w:pPr>
              <w:ind w:left="-39"/>
              <w:rPr>
                <w:sz w:val="20"/>
                <w:szCs w:val="20"/>
                <w:highlight w:val="white"/>
              </w:rPr>
            </w:pPr>
            <w:r w:rsidRPr="00930A00">
              <w:rPr>
                <w:rFonts w:eastAsia="Cambria"/>
                <w:sz w:val="20"/>
                <w:szCs w:val="20"/>
              </w:rPr>
              <w:t xml:space="preserve">Evaluate the arguments for and against free trade. </w:t>
            </w:r>
          </w:p>
        </w:tc>
        <w:tc>
          <w:tcPr>
            <w:tcW w:w="198" w:type="pct"/>
            <w:gridSpan w:val="2"/>
            <w:tcBorders>
              <w:left w:val="single" w:sz="12" w:space="0" w:color="auto"/>
            </w:tcBorders>
          </w:tcPr>
          <w:p w14:paraId="313D20C1" w14:textId="7DE32EEA" w:rsidR="00930A00" w:rsidRPr="00B93439" w:rsidRDefault="00BE46A3" w:rsidP="00930A00">
            <w:pPr>
              <w:jc w:val="center"/>
              <w:rPr>
                <w:rFonts w:cs="Open Sans"/>
                <w:sz w:val="20"/>
                <w:szCs w:val="20"/>
              </w:rPr>
            </w:pPr>
            <w:r>
              <w:rPr>
                <w:rFonts w:cs="Open Sans"/>
                <w:sz w:val="20"/>
                <w:szCs w:val="20"/>
              </w:rPr>
              <w:t>X</w:t>
            </w:r>
          </w:p>
        </w:tc>
        <w:tc>
          <w:tcPr>
            <w:tcW w:w="186" w:type="pct"/>
            <w:gridSpan w:val="2"/>
          </w:tcPr>
          <w:p w14:paraId="111E4B95" w14:textId="77777777" w:rsidR="00930A00" w:rsidRPr="00B93439" w:rsidRDefault="00930A00" w:rsidP="00930A00">
            <w:pPr>
              <w:jc w:val="center"/>
              <w:rPr>
                <w:rFonts w:cs="Open Sans"/>
                <w:sz w:val="20"/>
                <w:szCs w:val="20"/>
              </w:rPr>
            </w:pPr>
          </w:p>
        </w:tc>
        <w:tc>
          <w:tcPr>
            <w:tcW w:w="1763" w:type="pct"/>
          </w:tcPr>
          <w:p w14:paraId="524640D6" w14:textId="77777777" w:rsidR="00930A00" w:rsidRPr="00B93439" w:rsidRDefault="00930A00" w:rsidP="00930A00">
            <w:pPr>
              <w:rPr>
                <w:rFonts w:cs="Open Sans"/>
                <w:sz w:val="20"/>
                <w:szCs w:val="20"/>
              </w:rPr>
            </w:pPr>
          </w:p>
        </w:tc>
      </w:tr>
      <w:tr w:rsidR="00930A00" w:rsidRPr="00930A00" w14:paraId="5D1592D2" w14:textId="77777777" w:rsidTr="005753F6">
        <w:trPr>
          <w:cantSplit/>
          <w:trHeight w:val="917"/>
          <w:jc w:val="center"/>
        </w:trPr>
        <w:tc>
          <w:tcPr>
            <w:tcW w:w="5000" w:type="pct"/>
            <w:gridSpan w:val="12"/>
            <w:vAlign w:val="center"/>
          </w:tcPr>
          <w:p w14:paraId="39E5FCEA" w14:textId="77777777" w:rsidR="00930A00" w:rsidRPr="00696C58" w:rsidRDefault="00930A00" w:rsidP="005753F6">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472477D2" w14:textId="77777777" w:rsidR="00930A00" w:rsidRPr="00930A00" w:rsidRDefault="00930A00" w:rsidP="005753F6">
            <w:pPr>
              <w:pStyle w:val="NoSpacing"/>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9470C9" w:rsidRPr="002B0A90" w14:paraId="024057F1" w14:textId="77777777" w:rsidTr="005753F6">
        <w:trPr>
          <w:cantSplit/>
          <w:jc w:val="center"/>
        </w:trPr>
        <w:tc>
          <w:tcPr>
            <w:tcW w:w="2814" w:type="pct"/>
            <w:gridSpan w:val="6"/>
            <w:tcBorders>
              <w:right w:val="single" w:sz="12" w:space="0" w:color="auto"/>
            </w:tcBorders>
            <w:shd w:val="clear" w:color="auto" w:fill="auto"/>
            <w:vAlign w:val="center"/>
          </w:tcPr>
          <w:p w14:paraId="2A56C78A" w14:textId="29BDCC73" w:rsidR="009470C9" w:rsidRPr="002B0A90" w:rsidRDefault="00930A00" w:rsidP="005753F6">
            <w:pPr>
              <w:keepNext/>
              <w:rPr>
                <w:rFonts w:cs="Open Sans"/>
                <w:b/>
                <w:sz w:val="20"/>
                <w:szCs w:val="20"/>
              </w:rPr>
            </w:pPr>
            <w:r>
              <w:rPr>
                <w:rFonts w:cs="Open Sans"/>
                <w:b/>
                <w:sz w:val="20"/>
                <w:szCs w:val="20"/>
              </w:rPr>
              <w:t>ECONOMICS</w:t>
            </w:r>
            <w:r w:rsidR="009470C9" w:rsidRPr="002B0A90">
              <w:rPr>
                <w:rFonts w:cs="Open Sans"/>
                <w:b/>
                <w:sz w:val="20"/>
                <w:szCs w:val="20"/>
              </w:rPr>
              <w:t xml:space="preserve"> </w:t>
            </w:r>
            <w:r w:rsidR="009470C9">
              <w:rPr>
                <w:rFonts w:cs="Open Sans"/>
                <w:b/>
                <w:sz w:val="20"/>
                <w:szCs w:val="20"/>
              </w:rPr>
              <w:t>SECTION IA</w:t>
            </w:r>
            <w:r w:rsidR="009470C9" w:rsidRPr="002B0A90">
              <w:rPr>
                <w:rFonts w:cs="Open Sans"/>
                <w:b/>
                <w:sz w:val="20"/>
                <w:szCs w:val="20"/>
              </w:rPr>
              <w:t>:</w:t>
            </w:r>
          </w:p>
        </w:tc>
        <w:tc>
          <w:tcPr>
            <w:tcW w:w="198" w:type="pct"/>
            <w:gridSpan w:val="2"/>
            <w:tcBorders>
              <w:left w:val="single" w:sz="12" w:space="0" w:color="auto"/>
            </w:tcBorders>
            <w:shd w:val="clear" w:color="auto" w:fill="auto"/>
          </w:tcPr>
          <w:p w14:paraId="5E31D4FE" w14:textId="77777777" w:rsidR="009470C9" w:rsidRPr="002B0A90" w:rsidRDefault="009470C9" w:rsidP="005753F6">
            <w:pPr>
              <w:keepNext/>
              <w:rPr>
                <w:rFonts w:cs="Open Sans"/>
                <w:b/>
                <w:sz w:val="20"/>
                <w:szCs w:val="20"/>
              </w:rPr>
            </w:pPr>
            <w:r w:rsidRPr="002B0A90">
              <w:rPr>
                <w:rFonts w:cs="Open Sans"/>
                <w:b/>
                <w:sz w:val="20"/>
                <w:szCs w:val="20"/>
              </w:rPr>
              <w:t>Yes</w:t>
            </w:r>
          </w:p>
        </w:tc>
        <w:tc>
          <w:tcPr>
            <w:tcW w:w="196" w:type="pct"/>
            <w:gridSpan w:val="2"/>
            <w:shd w:val="clear" w:color="auto" w:fill="auto"/>
          </w:tcPr>
          <w:p w14:paraId="38C508A3" w14:textId="77777777" w:rsidR="009470C9" w:rsidRPr="002B0A90" w:rsidRDefault="009470C9" w:rsidP="005753F6">
            <w:pPr>
              <w:keepNext/>
              <w:rPr>
                <w:rFonts w:cs="Open Sans"/>
                <w:b/>
                <w:sz w:val="20"/>
                <w:szCs w:val="20"/>
              </w:rPr>
            </w:pPr>
            <w:r w:rsidRPr="002B0A90">
              <w:rPr>
                <w:rFonts w:cs="Open Sans"/>
                <w:b/>
                <w:sz w:val="20"/>
                <w:szCs w:val="20"/>
              </w:rPr>
              <w:t>No</w:t>
            </w:r>
          </w:p>
        </w:tc>
        <w:tc>
          <w:tcPr>
            <w:tcW w:w="1792" w:type="pct"/>
            <w:gridSpan w:val="2"/>
            <w:shd w:val="clear" w:color="auto" w:fill="auto"/>
          </w:tcPr>
          <w:p w14:paraId="79E9326C" w14:textId="77777777" w:rsidR="009470C9" w:rsidRPr="002B0A90" w:rsidRDefault="009470C9" w:rsidP="005753F6">
            <w:pPr>
              <w:keepNext/>
              <w:rPr>
                <w:rFonts w:cs="Open Sans"/>
                <w:b/>
                <w:sz w:val="20"/>
                <w:szCs w:val="20"/>
              </w:rPr>
            </w:pPr>
            <w:r w:rsidRPr="002B0A90">
              <w:rPr>
                <w:rFonts w:cs="Open Sans"/>
                <w:b/>
                <w:sz w:val="20"/>
                <w:szCs w:val="20"/>
              </w:rPr>
              <w:t>Notes (summa</w:t>
            </w:r>
            <w:r>
              <w:rPr>
                <w:rFonts w:cs="Open Sans"/>
                <w:b/>
                <w:sz w:val="20"/>
                <w:szCs w:val="20"/>
              </w:rPr>
              <w:t>ry of notes from section IA)</w:t>
            </w:r>
          </w:p>
        </w:tc>
      </w:tr>
      <w:tr w:rsidR="009470C9" w:rsidRPr="002B0A90" w14:paraId="58464F6B" w14:textId="77777777" w:rsidTr="005753F6">
        <w:trPr>
          <w:cantSplit/>
          <w:jc w:val="center"/>
        </w:trPr>
        <w:tc>
          <w:tcPr>
            <w:tcW w:w="2814" w:type="pct"/>
            <w:gridSpan w:val="6"/>
            <w:tcBorders>
              <w:right w:val="single" w:sz="12" w:space="0" w:color="auto"/>
            </w:tcBorders>
            <w:shd w:val="clear" w:color="auto" w:fill="auto"/>
            <w:vAlign w:val="center"/>
          </w:tcPr>
          <w:p w14:paraId="797A7205" w14:textId="77777777" w:rsidR="009470C9" w:rsidRPr="002B0A90" w:rsidRDefault="009470C9" w:rsidP="005753F6">
            <w:pPr>
              <w:autoSpaceDE w:val="0"/>
              <w:autoSpaceDN w:val="0"/>
              <w:adjustRightInd w:val="0"/>
              <w:rPr>
                <w:rFonts w:cs="Open Sans"/>
                <w:sz w:val="20"/>
                <w:szCs w:val="20"/>
              </w:rPr>
            </w:pPr>
            <w:r w:rsidRPr="002B0A90">
              <w:rPr>
                <w:rFonts w:cs="Open Sans"/>
                <w:sz w:val="20"/>
                <w:szCs w:val="20"/>
              </w:rPr>
              <w:t>The instructional materials revie</w:t>
            </w:r>
            <w:r>
              <w:rPr>
                <w:rFonts w:cs="Open Sans"/>
                <w:sz w:val="20"/>
                <w:szCs w:val="20"/>
              </w:rPr>
              <w:t>wed in section IA represents 10</w:t>
            </w:r>
            <w:r w:rsidRPr="002B0A90">
              <w:rPr>
                <w:rFonts w:cs="Open Sans"/>
                <w:sz w:val="20"/>
                <w:szCs w:val="20"/>
              </w:rPr>
              <w:t>0% alignment with the Tennessee Social Studies Standards and explicitly focuses teaching and learning on the grade level standards at a level of rigor necessary for students to reach mastery.</w:t>
            </w:r>
          </w:p>
        </w:tc>
        <w:tc>
          <w:tcPr>
            <w:tcW w:w="198" w:type="pct"/>
            <w:gridSpan w:val="2"/>
            <w:tcBorders>
              <w:left w:val="single" w:sz="12" w:space="0" w:color="auto"/>
            </w:tcBorders>
            <w:shd w:val="clear" w:color="auto" w:fill="auto"/>
          </w:tcPr>
          <w:p w14:paraId="69750FDE" w14:textId="0F8BC005" w:rsidR="009470C9" w:rsidRPr="002B0A90" w:rsidRDefault="00BE46A3" w:rsidP="005753F6">
            <w:pPr>
              <w:keepNext/>
              <w:rPr>
                <w:rFonts w:cs="Open Sans"/>
                <w:b/>
                <w:sz w:val="20"/>
                <w:szCs w:val="20"/>
              </w:rPr>
            </w:pPr>
            <w:r>
              <w:rPr>
                <w:rFonts w:cs="Open Sans"/>
                <w:b/>
                <w:sz w:val="20"/>
                <w:szCs w:val="20"/>
              </w:rPr>
              <w:t>X</w:t>
            </w:r>
          </w:p>
        </w:tc>
        <w:tc>
          <w:tcPr>
            <w:tcW w:w="196" w:type="pct"/>
            <w:gridSpan w:val="2"/>
            <w:shd w:val="clear" w:color="auto" w:fill="auto"/>
          </w:tcPr>
          <w:p w14:paraId="4AEEB7B3" w14:textId="77777777" w:rsidR="009470C9" w:rsidRPr="002B0A90" w:rsidRDefault="009470C9" w:rsidP="005753F6">
            <w:pPr>
              <w:keepNext/>
              <w:rPr>
                <w:rFonts w:cs="Open Sans"/>
                <w:b/>
                <w:sz w:val="20"/>
                <w:szCs w:val="20"/>
              </w:rPr>
            </w:pPr>
          </w:p>
        </w:tc>
        <w:tc>
          <w:tcPr>
            <w:tcW w:w="1792" w:type="pct"/>
            <w:gridSpan w:val="2"/>
            <w:shd w:val="clear" w:color="auto" w:fill="auto"/>
          </w:tcPr>
          <w:p w14:paraId="430A3820" w14:textId="77777777" w:rsidR="009470C9" w:rsidRPr="002B0A90" w:rsidRDefault="009470C9" w:rsidP="005753F6">
            <w:pPr>
              <w:keepNext/>
              <w:rPr>
                <w:rFonts w:cs="Open Sans"/>
                <w:b/>
                <w:sz w:val="20"/>
                <w:szCs w:val="20"/>
              </w:rPr>
            </w:pPr>
          </w:p>
          <w:p w14:paraId="7A180541" w14:textId="77777777" w:rsidR="009470C9" w:rsidRPr="002B0A90" w:rsidRDefault="009470C9" w:rsidP="005753F6">
            <w:pPr>
              <w:keepNext/>
              <w:rPr>
                <w:rFonts w:cs="Open Sans"/>
                <w:b/>
                <w:sz w:val="20"/>
                <w:szCs w:val="20"/>
              </w:rPr>
            </w:pPr>
          </w:p>
          <w:p w14:paraId="068E8275" w14:textId="77777777" w:rsidR="009470C9" w:rsidRPr="002B0A90" w:rsidRDefault="009470C9" w:rsidP="005753F6">
            <w:pPr>
              <w:keepNext/>
              <w:rPr>
                <w:rFonts w:cs="Open Sans"/>
                <w:b/>
                <w:sz w:val="20"/>
                <w:szCs w:val="20"/>
              </w:rPr>
            </w:pPr>
          </w:p>
          <w:p w14:paraId="242F6F17" w14:textId="77777777" w:rsidR="009470C9" w:rsidRPr="002B0A90" w:rsidRDefault="009470C9" w:rsidP="005753F6">
            <w:pPr>
              <w:keepNext/>
              <w:rPr>
                <w:rFonts w:cs="Open Sans"/>
                <w:b/>
                <w:sz w:val="20"/>
                <w:szCs w:val="20"/>
              </w:rPr>
            </w:pPr>
          </w:p>
          <w:p w14:paraId="4AC57BC1" w14:textId="77777777" w:rsidR="009470C9" w:rsidRPr="002B0A90" w:rsidRDefault="009470C9" w:rsidP="005753F6">
            <w:pPr>
              <w:keepNext/>
              <w:rPr>
                <w:rFonts w:cs="Open Sans"/>
                <w:b/>
                <w:sz w:val="20"/>
                <w:szCs w:val="20"/>
              </w:rPr>
            </w:pPr>
          </w:p>
          <w:p w14:paraId="15297003" w14:textId="77777777" w:rsidR="009470C9" w:rsidRPr="002B0A90" w:rsidRDefault="009470C9" w:rsidP="005753F6">
            <w:pPr>
              <w:keepNext/>
              <w:rPr>
                <w:rFonts w:cs="Open Sans"/>
                <w:b/>
                <w:sz w:val="20"/>
                <w:szCs w:val="20"/>
              </w:rPr>
            </w:pPr>
          </w:p>
          <w:p w14:paraId="71BACED8" w14:textId="77777777" w:rsidR="009470C9" w:rsidRPr="002B0A90" w:rsidRDefault="009470C9" w:rsidP="005753F6">
            <w:pPr>
              <w:keepNext/>
              <w:rPr>
                <w:rFonts w:cs="Open Sans"/>
                <w:b/>
                <w:sz w:val="20"/>
                <w:szCs w:val="20"/>
              </w:rPr>
            </w:pPr>
          </w:p>
          <w:p w14:paraId="269E37AC" w14:textId="77777777" w:rsidR="009470C9" w:rsidRPr="002B0A90" w:rsidRDefault="009470C9" w:rsidP="005753F6">
            <w:pPr>
              <w:keepNext/>
              <w:rPr>
                <w:rFonts w:cs="Open Sans"/>
                <w:b/>
                <w:sz w:val="20"/>
                <w:szCs w:val="20"/>
              </w:rPr>
            </w:pPr>
          </w:p>
          <w:p w14:paraId="1ECA770F" w14:textId="77777777" w:rsidR="009470C9" w:rsidRPr="002B0A90" w:rsidRDefault="009470C9" w:rsidP="005753F6">
            <w:pPr>
              <w:keepNext/>
              <w:rPr>
                <w:rFonts w:cs="Open Sans"/>
                <w:b/>
                <w:sz w:val="20"/>
                <w:szCs w:val="20"/>
              </w:rPr>
            </w:pPr>
          </w:p>
        </w:tc>
      </w:tr>
    </w:tbl>
    <w:p w14:paraId="158F0245" w14:textId="77777777" w:rsidR="009470C9" w:rsidRDefault="009470C9" w:rsidP="00F5694C">
      <w:pPr>
        <w:rPr>
          <w:rFonts w:cs="Open Sans"/>
          <w:i/>
          <w:sz w:val="20"/>
          <w:szCs w:val="20"/>
        </w:rPr>
      </w:pPr>
    </w:p>
    <w:tbl>
      <w:tblPr>
        <w:tblStyle w:val="TableGrid"/>
        <w:tblpPr w:leftFromText="180" w:rightFromText="180" w:vertAnchor="text" w:horzAnchor="margin" w:tblpY="-281"/>
        <w:tblW w:w="0" w:type="auto"/>
        <w:tblLook w:val="04A0" w:firstRow="1" w:lastRow="0" w:firstColumn="1" w:lastColumn="0" w:noHBand="0" w:noVBand="1"/>
      </w:tblPr>
      <w:tblGrid>
        <w:gridCol w:w="1725"/>
        <w:gridCol w:w="5393"/>
        <w:gridCol w:w="900"/>
        <w:gridCol w:w="900"/>
        <w:gridCol w:w="5665"/>
      </w:tblGrid>
      <w:tr w:rsidR="000779AE" w:rsidRPr="00E86DC6" w14:paraId="06FF809E" w14:textId="77777777" w:rsidTr="00557E2D">
        <w:tc>
          <w:tcPr>
            <w:tcW w:w="14398" w:type="dxa"/>
            <w:gridSpan w:val="5"/>
            <w:shd w:val="clear" w:color="auto" w:fill="D9D9D9" w:themeFill="background1" w:themeFillShade="D9"/>
          </w:tcPr>
          <w:p w14:paraId="66FBF647" w14:textId="209A10BA" w:rsidR="000779AE" w:rsidRPr="00E86DC6" w:rsidRDefault="008749D0" w:rsidP="000779AE">
            <w:pPr>
              <w:jc w:val="center"/>
              <w:rPr>
                <w:rFonts w:cs="Open Sans"/>
                <w:b/>
                <w:sz w:val="20"/>
                <w:szCs w:val="20"/>
              </w:rPr>
            </w:pPr>
            <w:r>
              <w:rPr>
                <w:rFonts w:cs="Open Sans"/>
                <w:b/>
                <w:sz w:val="20"/>
                <w:szCs w:val="20"/>
              </w:rPr>
              <w:t>S</w:t>
            </w:r>
            <w:r w:rsidR="000779AE" w:rsidRPr="00E86DC6">
              <w:rPr>
                <w:rFonts w:cs="Open Sans"/>
                <w:b/>
                <w:sz w:val="20"/>
                <w:szCs w:val="20"/>
              </w:rPr>
              <w:t xml:space="preserve">ECTION I. Alignment to Tennessee State </w:t>
            </w:r>
            <w:r w:rsidR="00EF699B">
              <w:rPr>
                <w:rFonts w:cs="Open Sans"/>
                <w:b/>
                <w:sz w:val="20"/>
                <w:szCs w:val="20"/>
              </w:rPr>
              <w:t>Social Studies</w:t>
            </w:r>
            <w:r w:rsidR="000779AE" w:rsidRPr="00E86DC6">
              <w:rPr>
                <w:rFonts w:cs="Open Sans"/>
                <w:b/>
                <w:sz w:val="20"/>
                <w:szCs w:val="20"/>
              </w:rPr>
              <w:t xml:space="preserve"> Standards</w:t>
            </w:r>
          </w:p>
          <w:p w14:paraId="6B23F8C7" w14:textId="77777777" w:rsidR="000779AE" w:rsidRPr="00E86DC6" w:rsidRDefault="000779AE" w:rsidP="000779AE">
            <w:pPr>
              <w:jc w:val="center"/>
              <w:rPr>
                <w:rFonts w:cs="Open Sans"/>
                <w:b/>
                <w:sz w:val="20"/>
                <w:szCs w:val="20"/>
              </w:rPr>
            </w:pPr>
          </w:p>
          <w:p w14:paraId="5E0BD537" w14:textId="70D96008" w:rsidR="000779AE" w:rsidRPr="00E86DC6" w:rsidRDefault="000779AE" w:rsidP="007F5AA5">
            <w:pPr>
              <w:keepNext/>
              <w:tabs>
                <w:tab w:val="left" w:pos="4470"/>
              </w:tabs>
              <w:rPr>
                <w:rFonts w:cs="Open Sans"/>
              </w:rPr>
            </w:pPr>
            <w:r w:rsidRPr="00E86DC6">
              <w:rPr>
                <w:rFonts w:cs="Open Sans"/>
                <w:b/>
                <w:i/>
                <w:sz w:val="20"/>
                <w:szCs w:val="20"/>
              </w:rPr>
              <w:t xml:space="preserve">Part B. Focus: </w:t>
            </w:r>
            <w:r w:rsidRPr="00251BDF">
              <w:rPr>
                <w:rFonts w:cs="Open Sans"/>
                <w:sz w:val="20"/>
                <w:szCs w:val="20"/>
              </w:rPr>
              <w:t>Instruction centers on the</w:t>
            </w:r>
            <w:r w:rsidR="00D16C39">
              <w:rPr>
                <w:rFonts w:cs="Open Sans"/>
                <w:sz w:val="20"/>
                <w:szCs w:val="20"/>
              </w:rPr>
              <w:t xml:space="preserve"> grade</w:t>
            </w:r>
            <w:r w:rsidR="00C53C4B">
              <w:rPr>
                <w:rFonts w:cs="Open Sans"/>
                <w:sz w:val="20"/>
                <w:szCs w:val="20"/>
              </w:rPr>
              <w:t xml:space="preserve"> </w:t>
            </w:r>
            <w:r w:rsidR="00D16C39">
              <w:rPr>
                <w:rFonts w:cs="Open Sans"/>
                <w:sz w:val="20"/>
                <w:szCs w:val="20"/>
              </w:rPr>
              <w:t xml:space="preserve">level </w:t>
            </w:r>
            <w:r w:rsidR="00D71B35" w:rsidRPr="00251BDF">
              <w:rPr>
                <w:rFonts w:cs="Open Sans"/>
                <w:sz w:val="20"/>
                <w:szCs w:val="20"/>
              </w:rPr>
              <w:t xml:space="preserve">topic, content strands, and </w:t>
            </w:r>
            <w:r w:rsidR="00B33F04" w:rsidRPr="00251BDF">
              <w:rPr>
                <w:rFonts w:cs="Open Sans"/>
                <w:sz w:val="20"/>
                <w:szCs w:val="20"/>
              </w:rPr>
              <w:t>Social Studies Practices</w:t>
            </w:r>
            <w:r w:rsidRPr="00251BDF">
              <w:rPr>
                <w:rFonts w:cs="Open Sans"/>
                <w:sz w:val="20"/>
                <w:szCs w:val="20"/>
              </w:rPr>
              <w:t xml:space="preserve"> at the level articulated within the standards.</w:t>
            </w:r>
          </w:p>
        </w:tc>
      </w:tr>
      <w:tr w:rsidR="007A5307" w:rsidRPr="00E86DC6" w14:paraId="4EE035B0" w14:textId="77777777" w:rsidTr="00557E2D">
        <w:tc>
          <w:tcPr>
            <w:tcW w:w="6933" w:type="dxa"/>
            <w:gridSpan w:val="2"/>
            <w:shd w:val="clear" w:color="auto" w:fill="F2F2F2" w:themeFill="background1" w:themeFillShade="F2"/>
          </w:tcPr>
          <w:p w14:paraId="12F5D484" w14:textId="77777777" w:rsidR="000779AE" w:rsidRPr="00E86DC6" w:rsidRDefault="000779AE" w:rsidP="000779AE">
            <w:pPr>
              <w:keepNext/>
              <w:rPr>
                <w:rFonts w:cs="Open Sans"/>
                <w:b/>
                <w:sz w:val="20"/>
                <w:szCs w:val="20"/>
              </w:rPr>
            </w:pPr>
          </w:p>
        </w:tc>
        <w:tc>
          <w:tcPr>
            <w:tcW w:w="900" w:type="dxa"/>
            <w:shd w:val="clear" w:color="auto" w:fill="F2F2F2" w:themeFill="background1" w:themeFillShade="F2"/>
          </w:tcPr>
          <w:p w14:paraId="7BE67862" w14:textId="32470445" w:rsidR="000779AE" w:rsidRPr="00E86DC6" w:rsidRDefault="007A5307" w:rsidP="007A5307">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tcPr>
          <w:p w14:paraId="53A53CCA" w14:textId="697B9279" w:rsidR="000779AE" w:rsidRPr="00E86DC6" w:rsidRDefault="007A5307" w:rsidP="000779AE">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519EE86" w14:textId="32FEEBCB" w:rsidR="000779AE" w:rsidRPr="00E86DC6" w:rsidRDefault="007A5307" w:rsidP="00197C03">
            <w:pPr>
              <w:keepNext/>
              <w:rPr>
                <w:rFonts w:cs="Open Sans"/>
                <w:b/>
                <w:sz w:val="20"/>
                <w:szCs w:val="20"/>
              </w:rPr>
            </w:pPr>
            <w:r w:rsidRPr="00E86DC6">
              <w:rPr>
                <w:rFonts w:cs="Open Sans"/>
                <w:b/>
                <w:sz w:val="20"/>
                <w:szCs w:val="20"/>
              </w:rPr>
              <w:t>* Evidence of extraneous</w:t>
            </w:r>
            <w:r w:rsidR="00197C03">
              <w:rPr>
                <w:rFonts w:cs="Open Sans"/>
                <w:b/>
                <w:sz w:val="20"/>
                <w:szCs w:val="20"/>
              </w:rPr>
              <w:t xml:space="preserve"> or</w:t>
            </w:r>
            <w:r w:rsidR="00C53C4B">
              <w:rPr>
                <w:rFonts w:cs="Open Sans"/>
                <w:b/>
                <w:sz w:val="20"/>
                <w:szCs w:val="20"/>
              </w:rPr>
              <w:t xml:space="preserve"> inaccurate </w:t>
            </w:r>
            <w:r w:rsidRPr="00E86DC6">
              <w:rPr>
                <w:rFonts w:cs="Open Sans"/>
                <w:b/>
                <w:sz w:val="20"/>
                <w:szCs w:val="20"/>
              </w:rPr>
              <w:t>materials</w:t>
            </w:r>
          </w:p>
        </w:tc>
      </w:tr>
      <w:tr w:rsidR="007A5307" w:rsidRPr="00E86DC6" w14:paraId="02A7579D" w14:textId="77777777" w:rsidTr="00557E2D">
        <w:trPr>
          <w:trHeight w:val="864"/>
        </w:trPr>
        <w:tc>
          <w:tcPr>
            <w:tcW w:w="6933" w:type="dxa"/>
            <w:gridSpan w:val="2"/>
            <w:vAlign w:val="center"/>
          </w:tcPr>
          <w:p w14:paraId="0A7884D2" w14:textId="6B2A5175" w:rsidR="000779AE" w:rsidRPr="00E86DC6" w:rsidRDefault="000779AE" w:rsidP="00C53C4B">
            <w:pPr>
              <w:keepNext/>
              <w:rPr>
                <w:rFonts w:cs="Open Sans"/>
                <w:sz w:val="20"/>
                <w:szCs w:val="20"/>
              </w:rPr>
            </w:pPr>
            <w:r w:rsidRPr="00E86DC6">
              <w:rPr>
                <w:rFonts w:cs="Open Sans"/>
                <w:sz w:val="20"/>
                <w:szCs w:val="20"/>
              </w:rPr>
              <w:t>Materials focus on the grade level standards (i.e., do</w:t>
            </w:r>
            <w:r w:rsidR="001A659E">
              <w:rPr>
                <w:rFonts w:cs="Open Sans"/>
                <w:sz w:val="20"/>
                <w:szCs w:val="20"/>
              </w:rPr>
              <w:t>es</w:t>
            </w:r>
            <w:r w:rsidRPr="00E86DC6">
              <w:rPr>
                <w:rFonts w:cs="Open Sans"/>
                <w:sz w:val="20"/>
                <w:szCs w:val="20"/>
              </w:rPr>
              <w:t xml:space="preserve"> not include information </w:t>
            </w:r>
            <w:r w:rsidR="00D16C39">
              <w:rPr>
                <w:rFonts w:cs="Open Sans"/>
                <w:sz w:val="20"/>
                <w:szCs w:val="20"/>
              </w:rPr>
              <w:t xml:space="preserve">from </w:t>
            </w:r>
            <w:r w:rsidRPr="00E86DC6">
              <w:rPr>
                <w:rFonts w:cs="Open Sans"/>
                <w:sz w:val="20"/>
                <w:szCs w:val="20"/>
              </w:rPr>
              <w:t xml:space="preserve">outside of the </w:t>
            </w:r>
            <w:r w:rsidR="00C53C4B">
              <w:rPr>
                <w:rFonts w:cs="Open Sans"/>
                <w:sz w:val="20"/>
                <w:szCs w:val="20"/>
              </w:rPr>
              <w:t>scope of the grade level standards</w:t>
            </w:r>
            <w:r w:rsidRPr="00E86DC6">
              <w:rPr>
                <w:rFonts w:cs="Open Sans"/>
                <w:sz w:val="20"/>
                <w:szCs w:val="20"/>
              </w:rPr>
              <w:t xml:space="preserve"> or </w:t>
            </w:r>
            <w:r w:rsidR="00D16C39">
              <w:rPr>
                <w:rFonts w:cs="Open Sans"/>
                <w:sz w:val="20"/>
                <w:szCs w:val="20"/>
              </w:rPr>
              <w:t xml:space="preserve">use </w:t>
            </w:r>
            <w:r w:rsidRPr="00E86DC6">
              <w:rPr>
                <w:rFonts w:cs="Open Sans"/>
                <w:sz w:val="20"/>
                <w:szCs w:val="20"/>
              </w:rPr>
              <w:t>disconnected facts and details).</w:t>
            </w:r>
          </w:p>
        </w:tc>
        <w:tc>
          <w:tcPr>
            <w:tcW w:w="900" w:type="dxa"/>
          </w:tcPr>
          <w:p w14:paraId="4C8C24A2" w14:textId="7F5240C7" w:rsidR="000779AE" w:rsidRPr="00E86DC6" w:rsidRDefault="00BE46A3" w:rsidP="000779AE">
            <w:pPr>
              <w:keepNext/>
              <w:rPr>
                <w:rFonts w:cs="Open Sans"/>
                <w:b/>
                <w:sz w:val="20"/>
                <w:szCs w:val="20"/>
              </w:rPr>
            </w:pPr>
            <w:r>
              <w:rPr>
                <w:rFonts w:cs="Open Sans"/>
                <w:b/>
                <w:sz w:val="20"/>
                <w:szCs w:val="20"/>
              </w:rPr>
              <w:t>X</w:t>
            </w:r>
          </w:p>
        </w:tc>
        <w:tc>
          <w:tcPr>
            <w:tcW w:w="900" w:type="dxa"/>
          </w:tcPr>
          <w:p w14:paraId="37664B78" w14:textId="77777777" w:rsidR="000779AE" w:rsidRPr="00E86DC6" w:rsidRDefault="000779AE" w:rsidP="000779AE">
            <w:pPr>
              <w:keepNext/>
              <w:rPr>
                <w:rFonts w:cs="Open Sans"/>
                <w:b/>
                <w:sz w:val="20"/>
                <w:szCs w:val="20"/>
              </w:rPr>
            </w:pPr>
          </w:p>
        </w:tc>
        <w:tc>
          <w:tcPr>
            <w:tcW w:w="5665" w:type="dxa"/>
          </w:tcPr>
          <w:p w14:paraId="6A6A14A8" w14:textId="77777777" w:rsidR="000779AE" w:rsidRPr="00E86DC6" w:rsidRDefault="000779AE" w:rsidP="000779AE">
            <w:pPr>
              <w:keepNext/>
              <w:rPr>
                <w:rFonts w:cs="Open Sans"/>
                <w:b/>
                <w:sz w:val="20"/>
                <w:szCs w:val="20"/>
              </w:rPr>
            </w:pPr>
          </w:p>
        </w:tc>
      </w:tr>
      <w:tr w:rsidR="007A5307" w:rsidRPr="00E86DC6" w14:paraId="022373FD" w14:textId="77777777" w:rsidTr="00557E2D">
        <w:trPr>
          <w:trHeight w:val="864"/>
        </w:trPr>
        <w:tc>
          <w:tcPr>
            <w:tcW w:w="6933" w:type="dxa"/>
            <w:gridSpan w:val="2"/>
            <w:vAlign w:val="center"/>
          </w:tcPr>
          <w:p w14:paraId="68D8C8B2" w14:textId="371EAE86" w:rsidR="000779AE" w:rsidRPr="00E86DC6" w:rsidRDefault="000779AE" w:rsidP="00D71B35">
            <w:pPr>
              <w:keepNext/>
              <w:rPr>
                <w:rFonts w:cs="Open Sans"/>
                <w:sz w:val="20"/>
                <w:szCs w:val="20"/>
              </w:rPr>
            </w:pPr>
            <w:r w:rsidRPr="00E86DC6">
              <w:rPr>
                <w:rFonts w:cs="Open Sans"/>
                <w:sz w:val="20"/>
                <w:szCs w:val="20"/>
              </w:rPr>
              <w:t>Materials are accurate and grade level appropriate.</w:t>
            </w:r>
          </w:p>
        </w:tc>
        <w:tc>
          <w:tcPr>
            <w:tcW w:w="900" w:type="dxa"/>
          </w:tcPr>
          <w:p w14:paraId="5F984A61" w14:textId="118BFEA4" w:rsidR="000779AE" w:rsidRPr="00E86DC6" w:rsidRDefault="00BE46A3" w:rsidP="000779AE">
            <w:pPr>
              <w:keepNext/>
              <w:rPr>
                <w:rFonts w:cs="Open Sans"/>
                <w:b/>
                <w:sz w:val="20"/>
                <w:szCs w:val="20"/>
              </w:rPr>
            </w:pPr>
            <w:r>
              <w:rPr>
                <w:rFonts w:cs="Open Sans"/>
                <w:b/>
                <w:sz w:val="20"/>
                <w:szCs w:val="20"/>
              </w:rPr>
              <w:t>X</w:t>
            </w:r>
          </w:p>
        </w:tc>
        <w:tc>
          <w:tcPr>
            <w:tcW w:w="900" w:type="dxa"/>
          </w:tcPr>
          <w:p w14:paraId="706A436D" w14:textId="77777777" w:rsidR="000779AE" w:rsidRPr="00E86DC6" w:rsidRDefault="000779AE" w:rsidP="000779AE">
            <w:pPr>
              <w:keepNext/>
              <w:rPr>
                <w:rFonts w:cs="Open Sans"/>
                <w:b/>
                <w:sz w:val="20"/>
                <w:szCs w:val="20"/>
              </w:rPr>
            </w:pPr>
          </w:p>
        </w:tc>
        <w:tc>
          <w:tcPr>
            <w:tcW w:w="5665" w:type="dxa"/>
          </w:tcPr>
          <w:p w14:paraId="37A9A4C9" w14:textId="77777777" w:rsidR="000779AE" w:rsidRPr="00E86DC6" w:rsidRDefault="000779AE" w:rsidP="000779AE">
            <w:pPr>
              <w:keepNext/>
              <w:rPr>
                <w:rFonts w:cs="Open Sans"/>
                <w:b/>
                <w:sz w:val="20"/>
                <w:szCs w:val="20"/>
              </w:rPr>
            </w:pPr>
          </w:p>
        </w:tc>
      </w:tr>
      <w:tr w:rsidR="009D39A5" w:rsidRPr="00E86DC6" w14:paraId="1F26500B" w14:textId="77777777" w:rsidTr="00557E2D">
        <w:trPr>
          <w:trHeight w:val="864"/>
        </w:trPr>
        <w:tc>
          <w:tcPr>
            <w:tcW w:w="14398" w:type="dxa"/>
            <w:gridSpan w:val="5"/>
            <w:shd w:val="clear" w:color="auto" w:fill="D9D9D9" w:themeFill="background1" w:themeFillShade="D9"/>
            <w:vAlign w:val="center"/>
          </w:tcPr>
          <w:p w14:paraId="06C06D1B" w14:textId="64C223F9" w:rsidR="009D39A5" w:rsidRPr="00557E2D" w:rsidRDefault="009D39A5" w:rsidP="00197C03">
            <w:pPr>
              <w:keepNext/>
              <w:rPr>
                <w:rFonts w:cs="Open Sans"/>
                <w:b/>
                <w:i/>
                <w:sz w:val="20"/>
                <w:szCs w:val="20"/>
              </w:rPr>
            </w:pPr>
            <w:r w:rsidRPr="00AD7A31">
              <w:rPr>
                <w:rFonts w:cs="Open Sans"/>
                <w:b/>
                <w:i/>
                <w:sz w:val="20"/>
                <w:szCs w:val="20"/>
                <w:highlight w:val="yellow"/>
              </w:rPr>
              <w:t xml:space="preserve">Part C. </w:t>
            </w:r>
            <w:r w:rsidR="00197C03" w:rsidRPr="00AD7A31">
              <w:rPr>
                <w:rFonts w:cs="Open Sans"/>
                <w:b/>
                <w:i/>
                <w:sz w:val="20"/>
                <w:szCs w:val="20"/>
                <w:highlight w:val="yellow"/>
              </w:rPr>
              <w:t>Content Strands</w:t>
            </w:r>
            <w:r w:rsidRPr="00AD7A31">
              <w:rPr>
                <w:rFonts w:cs="Open Sans"/>
                <w:sz w:val="20"/>
                <w:szCs w:val="20"/>
                <w:highlight w:val="yellow"/>
              </w:rPr>
              <w:t xml:space="preserve">: </w:t>
            </w:r>
            <w:r w:rsidR="00E60FCE" w:rsidRPr="00AD7A31">
              <w:rPr>
                <w:rFonts w:cs="Open Sans"/>
                <w:sz w:val="20"/>
                <w:szCs w:val="20"/>
                <w:highlight w:val="yellow"/>
              </w:rPr>
              <w:t xml:space="preserve"> Su</w:t>
            </w:r>
            <w:r w:rsidR="00E60FCE" w:rsidRPr="00CD04B8">
              <w:rPr>
                <w:rFonts w:cs="Open Sans"/>
                <w:sz w:val="20"/>
                <w:szCs w:val="20"/>
                <w:highlight w:val="yellow"/>
              </w:rPr>
              <w:t>pports the use of the content topics found within the Tennessee State Standards through the integration of the content strands.  The content strands are focused on the seven disciplines of social studies and represent a way of categorizing knowledge about the human experience.  The content strands help to organize the various themes of social studies instruction at age-appropriate levels. The content strands should be used within instructional materials to show the interconnectedness of the content strands with each other.</w:t>
            </w:r>
          </w:p>
        </w:tc>
      </w:tr>
      <w:tr w:rsidR="00B22756" w:rsidRPr="00E86DC6" w14:paraId="220C55B9" w14:textId="77777777" w:rsidTr="00B22756">
        <w:trPr>
          <w:trHeight w:val="527"/>
        </w:trPr>
        <w:tc>
          <w:tcPr>
            <w:tcW w:w="1540" w:type="dxa"/>
            <w:shd w:val="clear" w:color="auto" w:fill="F2F2F2" w:themeFill="background1" w:themeFillShade="F2"/>
          </w:tcPr>
          <w:p w14:paraId="69372F4E" w14:textId="01D75761" w:rsidR="00B22756" w:rsidRPr="00B22756" w:rsidRDefault="00B22756" w:rsidP="009D39A5">
            <w:pPr>
              <w:keepNext/>
              <w:rPr>
                <w:rFonts w:cs="Open Sans"/>
                <w:b/>
                <w:sz w:val="20"/>
                <w:szCs w:val="20"/>
              </w:rPr>
            </w:pPr>
            <w:r>
              <w:rPr>
                <w:rFonts w:cs="Open Sans"/>
                <w:b/>
                <w:sz w:val="20"/>
                <w:szCs w:val="20"/>
              </w:rPr>
              <w:t>Content Strand</w:t>
            </w:r>
          </w:p>
        </w:tc>
        <w:tc>
          <w:tcPr>
            <w:tcW w:w="5393" w:type="dxa"/>
            <w:shd w:val="clear" w:color="auto" w:fill="F2F2F2" w:themeFill="background1" w:themeFillShade="F2"/>
            <w:vAlign w:val="center"/>
          </w:tcPr>
          <w:p w14:paraId="36F10771" w14:textId="424F2468" w:rsidR="00B22756" w:rsidRPr="00B22756" w:rsidRDefault="00B22756" w:rsidP="009D39A5">
            <w:pPr>
              <w:keepNext/>
              <w:rPr>
                <w:rFonts w:cs="Open Sans"/>
                <w:b/>
                <w:sz w:val="20"/>
                <w:szCs w:val="20"/>
              </w:rPr>
            </w:pPr>
            <w:r>
              <w:rPr>
                <w:rFonts w:cs="Open Sans"/>
                <w:b/>
                <w:sz w:val="20"/>
                <w:szCs w:val="20"/>
              </w:rPr>
              <w:t xml:space="preserve">Targets for Content Strand </w:t>
            </w:r>
          </w:p>
        </w:tc>
        <w:tc>
          <w:tcPr>
            <w:tcW w:w="900" w:type="dxa"/>
            <w:shd w:val="clear" w:color="auto" w:fill="F2F2F2" w:themeFill="background1" w:themeFillShade="F2"/>
          </w:tcPr>
          <w:p w14:paraId="57B75D1B" w14:textId="086D6C0B" w:rsidR="00B22756" w:rsidRPr="00E86DC6" w:rsidRDefault="00B22756" w:rsidP="009D39A5">
            <w:pPr>
              <w:keepNext/>
              <w:rPr>
                <w:rFonts w:cs="Open Sans"/>
                <w:b/>
                <w:i/>
                <w:sz w:val="20"/>
                <w:szCs w:val="20"/>
              </w:rPr>
            </w:pPr>
            <w:r w:rsidRPr="00E86DC6">
              <w:rPr>
                <w:rFonts w:cs="Open Sans"/>
                <w:b/>
                <w:sz w:val="20"/>
                <w:szCs w:val="20"/>
              </w:rPr>
              <w:t>Yes</w:t>
            </w:r>
          </w:p>
        </w:tc>
        <w:tc>
          <w:tcPr>
            <w:tcW w:w="900" w:type="dxa"/>
            <w:shd w:val="clear" w:color="auto" w:fill="F2F2F2" w:themeFill="background1" w:themeFillShade="F2"/>
          </w:tcPr>
          <w:p w14:paraId="307BB398" w14:textId="68D6AA13" w:rsidR="00B22756" w:rsidRPr="00E86DC6" w:rsidRDefault="00B22756" w:rsidP="009D39A5">
            <w:pPr>
              <w:keepNext/>
              <w:rPr>
                <w:rFonts w:cs="Open Sans"/>
                <w:b/>
                <w:i/>
                <w:sz w:val="20"/>
                <w:szCs w:val="20"/>
              </w:rPr>
            </w:pPr>
            <w:r w:rsidRPr="00E86DC6">
              <w:rPr>
                <w:rFonts w:cs="Open Sans"/>
                <w:b/>
                <w:sz w:val="20"/>
                <w:szCs w:val="20"/>
              </w:rPr>
              <w:t>No</w:t>
            </w:r>
          </w:p>
        </w:tc>
        <w:tc>
          <w:tcPr>
            <w:tcW w:w="5665" w:type="dxa"/>
            <w:shd w:val="clear" w:color="auto" w:fill="F2F2F2" w:themeFill="background1" w:themeFillShade="F2"/>
          </w:tcPr>
          <w:p w14:paraId="5460D65B" w14:textId="5548004E" w:rsidR="00B22756" w:rsidRPr="00E86DC6" w:rsidRDefault="00B22756" w:rsidP="003B3BA2">
            <w:pPr>
              <w:keepNext/>
              <w:rPr>
                <w:rFonts w:cs="Open Sans"/>
                <w:b/>
                <w:i/>
                <w:sz w:val="20"/>
                <w:szCs w:val="20"/>
              </w:rPr>
            </w:pPr>
            <w:r w:rsidRPr="00E86DC6">
              <w:rPr>
                <w:rFonts w:cs="Open Sans"/>
                <w:b/>
                <w:sz w:val="20"/>
                <w:szCs w:val="20"/>
              </w:rPr>
              <w:t xml:space="preserve">Evidence (include evidence </w:t>
            </w:r>
            <w:r>
              <w:rPr>
                <w:rFonts w:cs="Open Sans"/>
                <w:b/>
                <w:sz w:val="20"/>
                <w:szCs w:val="20"/>
              </w:rPr>
              <w:t>of the integration of the content strands</w:t>
            </w:r>
            <w:r w:rsidRPr="00E86DC6">
              <w:rPr>
                <w:rFonts w:cs="Open Sans"/>
                <w:b/>
                <w:sz w:val="20"/>
                <w:szCs w:val="20"/>
              </w:rPr>
              <w:t>)</w:t>
            </w:r>
          </w:p>
        </w:tc>
      </w:tr>
      <w:tr w:rsidR="00557E2D" w:rsidRPr="00E86DC6" w14:paraId="21EBB72C" w14:textId="77777777" w:rsidTr="00B22756">
        <w:trPr>
          <w:trHeight w:val="720"/>
        </w:trPr>
        <w:tc>
          <w:tcPr>
            <w:tcW w:w="1540" w:type="dxa"/>
            <w:vMerge w:val="restart"/>
            <w:shd w:val="clear" w:color="auto" w:fill="FFFFFF" w:themeFill="background1"/>
            <w:vAlign w:val="center"/>
          </w:tcPr>
          <w:p w14:paraId="79F5CFFA" w14:textId="68712B01" w:rsidR="00557E2D" w:rsidRPr="003B3BA2" w:rsidRDefault="00557E2D" w:rsidP="009D39A5">
            <w:pPr>
              <w:keepNext/>
              <w:rPr>
                <w:rFonts w:cs="Open Sans"/>
                <w:b/>
                <w:sz w:val="20"/>
                <w:szCs w:val="20"/>
              </w:rPr>
            </w:pPr>
            <w:r w:rsidRPr="003B3BA2">
              <w:rPr>
                <w:rFonts w:cs="Open Sans"/>
                <w:b/>
                <w:sz w:val="20"/>
                <w:szCs w:val="20"/>
              </w:rPr>
              <w:t>Culture</w:t>
            </w:r>
          </w:p>
        </w:tc>
        <w:tc>
          <w:tcPr>
            <w:tcW w:w="5393" w:type="dxa"/>
            <w:shd w:val="clear" w:color="auto" w:fill="FFFFFF" w:themeFill="background1"/>
            <w:vAlign w:val="center"/>
          </w:tcPr>
          <w:p w14:paraId="604A1B3F" w14:textId="77777777" w:rsidR="00557E2D" w:rsidRDefault="00557E2D" w:rsidP="00557E2D">
            <w:pPr>
              <w:keepNext/>
              <w:rPr>
                <w:rFonts w:cs="Open Sans"/>
                <w:sz w:val="20"/>
                <w:szCs w:val="20"/>
              </w:rPr>
            </w:pPr>
            <w:r>
              <w:rPr>
                <w:rFonts w:cs="Open Sans"/>
                <w:sz w:val="20"/>
                <w:szCs w:val="20"/>
              </w:rPr>
              <w:t>U</w:t>
            </w:r>
            <w:r w:rsidRPr="003B3BA2">
              <w:rPr>
                <w:rFonts w:cs="Open Sans"/>
                <w:sz w:val="20"/>
                <w:szCs w:val="20"/>
              </w:rPr>
              <w:t>se culture and cultural diversity to understand how human beings create, lea</w:t>
            </w:r>
            <w:r>
              <w:rPr>
                <w:rFonts w:cs="Open Sans"/>
                <w:sz w:val="20"/>
                <w:szCs w:val="20"/>
              </w:rPr>
              <w:t>rn, share, and adapt to culture.</w:t>
            </w:r>
          </w:p>
          <w:p w14:paraId="65EDB299" w14:textId="1DF74E3B" w:rsidR="005D2858" w:rsidRPr="003B3BA2" w:rsidRDefault="005D2858" w:rsidP="005D2858">
            <w:pPr>
              <w:keepNext/>
              <w:rPr>
                <w:rFonts w:cs="Open Sans"/>
                <w:b/>
                <w:sz w:val="20"/>
                <w:szCs w:val="20"/>
              </w:rPr>
            </w:pPr>
            <w:r w:rsidRPr="001752E2">
              <w:rPr>
                <w:rFonts w:cs="Open Sans"/>
                <w:i/>
                <w:sz w:val="20"/>
                <w:szCs w:val="20"/>
              </w:rPr>
              <w:t xml:space="preserve">This </w:t>
            </w:r>
            <w:r>
              <w:rPr>
                <w:rFonts w:cs="Open Sans"/>
                <w:i/>
                <w:sz w:val="20"/>
                <w:szCs w:val="20"/>
              </w:rPr>
              <w:t>course has implied content.</w:t>
            </w:r>
          </w:p>
        </w:tc>
        <w:tc>
          <w:tcPr>
            <w:tcW w:w="900" w:type="dxa"/>
            <w:shd w:val="clear" w:color="auto" w:fill="FFFFFF" w:themeFill="background1"/>
            <w:vAlign w:val="center"/>
          </w:tcPr>
          <w:p w14:paraId="6AE97311" w14:textId="42B4A63B" w:rsidR="00557E2D" w:rsidRPr="00E86DC6" w:rsidRDefault="00BE46A3"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18F04B10"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557C7044" w14:textId="77777777" w:rsidR="00557E2D" w:rsidRPr="00E86DC6" w:rsidRDefault="00557E2D" w:rsidP="009D39A5">
            <w:pPr>
              <w:keepNext/>
              <w:rPr>
                <w:rFonts w:cs="Open Sans"/>
                <w:b/>
                <w:i/>
                <w:sz w:val="20"/>
                <w:szCs w:val="20"/>
              </w:rPr>
            </w:pPr>
          </w:p>
        </w:tc>
      </w:tr>
      <w:tr w:rsidR="00557E2D" w:rsidRPr="00E86DC6" w14:paraId="6D08B734" w14:textId="77777777" w:rsidTr="00B22756">
        <w:trPr>
          <w:trHeight w:val="720"/>
        </w:trPr>
        <w:tc>
          <w:tcPr>
            <w:tcW w:w="1540" w:type="dxa"/>
            <w:vMerge/>
            <w:shd w:val="clear" w:color="auto" w:fill="FFFFFF" w:themeFill="background1"/>
            <w:vAlign w:val="center"/>
          </w:tcPr>
          <w:p w14:paraId="15C6CE56" w14:textId="77777777" w:rsidR="00557E2D" w:rsidRPr="003B3BA2" w:rsidRDefault="00557E2D" w:rsidP="009D39A5">
            <w:pPr>
              <w:keepNext/>
              <w:rPr>
                <w:rFonts w:cs="Open Sans"/>
                <w:b/>
                <w:sz w:val="20"/>
                <w:szCs w:val="20"/>
              </w:rPr>
            </w:pPr>
          </w:p>
        </w:tc>
        <w:tc>
          <w:tcPr>
            <w:tcW w:w="5393" w:type="dxa"/>
            <w:shd w:val="clear" w:color="auto" w:fill="FFFFFF" w:themeFill="background1"/>
            <w:vAlign w:val="center"/>
          </w:tcPr>
          <w:p w14:paraId="72543C9B" w14:textId="77777777" w:rsidR="00557E2D" w:rsidRDefault="00557E2D" w:rsidP="00557E2D">
            <w:pPr>
              <w:keepNext/>
              <w:rPr>
                <w:rFonts w:cs="Open Sans"/>
                <w:sz w:val="20"/>
                <w:szCs w:val="20"/>
              </w:rPr>
            </w:pPr>
            <w:r>
              <w:rPr>
                <w:rFonts w:cs="Open Sans"/>
                <w:sz w:val="20"/>
                <w:szCs w:val="20"/>
              </w:rPr>
              <w:t>Understand</w:t>
            </w:r>
            <w:r w:rsidRPr="003B3BA2">
              <w:rPr>
                <w:rFonts w:cs="Open Sans"/>
                <w:sz w:val="20"/>
                <w:szCs w:val="20"/>
              </w:rPr>
              <w:t xml:space="preserve"> the role of culture in shaping </w:t>
            </w:r>
            <w:r>
              <w:rPr>
                <w:rFonts w:cs="Open Sans"/>
                <w:sz w:val="20"/>
                <w:szCs w:val="20"/>
              </w:rPr>
              <w:t>lives and society.</w:t>
            </w:r>
          </w:p>
          <w:p w14:paraId="06E66920" w14:textId="24A60D68" w:rsidR="005D2858" w:rsidRPr="003B3BA2" w:rsidRDefault="005D2858" w:rsidP="00557E2D">
            <w:pPr>
              <w:keepNext/>
              <w:rPr>
                <w:rFonts w:cs="Open Sans"/>
                <w:sz w:val="20"/>
                <w:szCs w:val="20"/>
              </w:rPr>
            </w:pPr>
            <w:r w:rsidRPr="001752E2">
              <w:rPr>
                <w:rFonts w:cs="Open Sans"/>
                <w:i/>
                <w:sz w:val="20"/>
                <w:szCs w:val="20"/>
              </w:rPr>
              <w:t xml:space="preserve">This </w:t>
            </w:r>
            <w:r>
              <w:rPr>
                <w:rFonts w:cs="Open Sans"/>
                <w:i/>
                <w:sz w:val="20"/>
                <w:szCs w:val="20"/>
              </w:rPr>
              <w:t>course has implied content.</w:t>
            </w:r>
          </w:p>
        </w:tc>
        <w:tc>
          <w:tcPr>
            <w:tcW w:w="900" w:type="dxa"/>
            <w:shd w:val="clear" w:color="auto" w:fill="FFFFFF" w:themeFill="background1"/>
            <w:vAlign w:val="center"/>
          </w:tcPr>
          <w:p w14:paraId="505BA6B9" w14:textId="2759F84E" w:rsidR="00557E2D" w:rsidRPr="00E86DC6" w:rsidRDefault="00BE46A3"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6717E697"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1AF61177" w14:textId="77777777" w:rsidR="00557E2D" w:rsidRPr="00E86DC6" w:rsidRDefault="00557E2D" w:rsidP="009D39A5">
            <w:pPr>
              <w:keepNext/>
              <w:rPr>
                <w:rFonts w:cs="Open Sans"/>
                <w:b/>
                <w:i/>
                <w:sz w:val="20"/>
                <w:szCs w:val="20"/>
              </w:rPr>
            </w:pPr>
          </w:p>
        </w:tc>
      </w:tr>
      <w:tr w:rsidR="00557E2D" w:rsidRPr="00E86DC6" w14:paraId="391B8B50" w14:textId="77777777" w:rsidTr="00B22756">
        <w:trPr>
          <w:trHeight w:val="720"/>
        </w:trPr>
        <w:tc>
          <w:tcPr>
            <w:tcW w:w="1540" w:type="dxa"/>
            <w:vMerge w:val="restart"/>
            <w:shd w:val="clear" w:color="auto" w:fill="FFFFFF" w:themeFill="background1"/>
            <w:vAlign w:val="center"/>
          </w:tcPr>
          <w:p w14:paraId="14AA75A9" w14:textId="25E04235" w:rsidR="00557E2D" w:rsidRPr="00E86DC6" w:rsidRDefault="00557E2D" w:rsidP="00557E2D">
            <w:pPr>
              <w:keepNext/>
              <w:rPr>
                <w:rFonts w:cs="Open Sans"/>
                <w:i/>
                <w:sz w:val="20"/>
                <w:szCs w:val="20"/>
              </w:rPr>
            </w:pPr>
            <w:r w:rsidRPr="003B3BA2">
              <w:rPr>
                <w:rFonts w:cs="Open Sans"/>
                <w:b/>
                <w:sz w:val="20"/>
                <w:szCs w:val="20"/>
              </w:rPr>
              <w:t>Economics</w:t>
            </w:r>
            <w:r>
              <w:rPr>
                <w:rFonts w:cs="Open Sans"/>
                <w:sz w:val="20"/>
                <w:szCs w:val="20"/>
              </w:rPr>
              <w:t xml:space="preserve"> </w:t>
            </w:r>
            <w:r>
              <w:t xml:space="preserve"> </w:t>
            </w:r>
          </w:p>
        </w:tc>
        <w:tc>
          <w:tcPr>
            <w:tcW w:w="5393" w:type="dxa"/>
            <w:shd w:val="clear" w:color="auto" w:fill="FFFFFF" w:themeFill="background1"/>
            <w:vAlign w:val="center"/>
          </w:tcPr>
          <w:p w14:paraId="5D05FD34" w14:textId="1526CDFE" w:rsidR="00557E2D" w:rsidRPr="00557E2D" w:rsidRDefault="00557E2D" w:rsidP="009D39A5">
            <w:pPr>
              <w:keepNext/>
              <w:rPr>
                <w:rFonts w:cs="Open Sans"/>
                <w:sz w:val="20"/>
                <w:szCs w:val="20"/>
              </w:rPr>
            </w:pPr>
            <w:r>
              <w:rPr>
                <w:rFonts w:cs="Open Sans"/>
                <w:sz w:val="20"/>
                <w:szCs w:val="20"/>
              </w:rPr>
              <w:t>U</w:t>
            </w:r>
            <w:r w:rsidRPr="003B3BA2">
              <w:rPr>
                <w:rFonts w:cs="Open Sans"/>
                <w:sz w:val="20"/>
                <w:szCs w:val="20"/>
              </w:rPr>
              <w:t>se economic reasoning skills and knowledge of major economic concepts, issues, and systems</w:t>
            </w:r>
            <w:r>
              <w:rPr>
                <w:rFonts w:cs="Open Sans"/>
                <w:sz w:val="20"/>
                <w:szCs w:val="20"/>
              </w:rPr>
              <w:t>.</w:t>
            </w:r>
          </w:p>
        </w:tc>
        <w:tc>
          <w:tcPr>
            <w:tcW w:w="900" w:type="dxa"/>
            <w:shd w:val="clear" w:color="auto" w:fill="FFFFFF" w:themeFill="background1"/>
            <w:vAlign w:val="center"/>
          </w:tcPr>
          <w:p w14:paraId="49CF94C6" w14:textId="41979E21" w:rsidR="00557E2D" w:rsidRPr="00E86DC6" w:rsidRDefault="00BE46A3"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3B8B4473"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68CDC56B" w14:textId="77777777" w:rsidR="00557E2D" w:rsidRPr="00E86DC6" w:rsidRDefault="00557E2D" w:rsidP="009D39A5">
            <w:pPr>
              <w:keepNext/>
              <w:rPr>
                <w:rFonts w:cs="Open Sans"/>
                <w:b/>
                <w:i/>
                <w:sz w:val="20"/>
                <w:szCs w:val="20"/>
              </w:rPr>
            </w:pPr>
          </w:p>
        </w:tc>
      </w:tr>
      <w:tr w:rsidR="00557E2D" w:rsidRPr="00E86DC6" w14:paraId="08002D0D" w14:textId="77777777" w:rsidTr="00B22756">
        <w:trPr>
          <w:trHeight w:val="720"/>
        </w:trPr>
        <w:tc>
          <w:tcPr>
            <w:tcW w:w="1540" w:type="dxa"/>
            <w:vMerge/>
            <w:shd w:val="clear" w:color="auto" w:fill="FFFFFF" w:themeFill="background1"/>
            <w:vAlign w:val="center"/>
          </w:tcPr>
          <w:p w14:paraId="5EE6C6E6" w14:textId="77777777" w:rsidR="00557E2D" w:rsidRPr="003B3BA2" w:rsidRDefault="00557E2D" w:rsidP="00557E2D">
            <w:pPr>
              <w:keepNext/>
              <w:rPr>
                <w:rFonts w:cs="Open Sans"/>
                <w:b/>
                <w:sz w:val="20"/>
                <w:szCs w:val="20"/>
              </w:rPr>
            </w:pPr>
          </w:p>
        </w:tc>
        <w:tc>
          <w:tcPr>
            <w:tcW w:w="5393" w:type="dxa"/>
            <w:shd w:val="clear" w:color="auto" w:fill="FFFFFF" w:themeFill="background1"/>
            <w:vAlign w:val="center"/>
          </w:tcPr>
          <w:p w14:paraId="56693F2B" w14:textId="0E947606" w:rsidR="00557E2D" w:rsidRDefault="00557E2D" w:rsidP="009D39A5">
            <w:pPr>
              <w:keepNext/>
              <w:rPr>
                <w:rFonts w:cs="Open Sans"/>
                <w:sz w:val="20"/>
                <w:szCs w:val="20"/>
              </w:rPr>
            </w:pPr>
            <w:r>
              <w:rPr>
                <w:rFonts w:cs="Open Sans"/>
                <w:sz w:val="20"/>
                <w:szCs w:val="20"/>
              </w:rPr>
              <w:t>M</w:t>
            </w:r>
            <w:r w:rsidRPr="003B3BA2">
              <w:rPr>
                <w:rFonts w:cs="Open Sans"/>
                <w:sz w:val="20"/>
                <w:szCs w:val="20"/>
              </w:rPr>
              <w:t>ake informed choices as producers, consumers, savers, investors, workers, and citizens in an interdependent world.</w:t>
            </w:r>
          </w:p>
        </w:tc>
        <w:tc>
          <w:tcPr>
            <w:tcW w:w="900" w:type="dxa"/>
            <w:shd w:val="clear" w:color="auto" w:fill="FFFFFF" w:themeFill="background1"/>
            <w:vAlign w:val="center"/>
          </w:tcPr>
          <w:p w14:paraId="1EA937C1" w14:textId="709A3100" w:rsidR="00557E2D" w:rsidRPr="00E86DC6" w:rsidRDefault="00BE46A3"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5CCCA680"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321C6FF7" w14:textId="77777777" w:rsidR="00557E2D" w:rsidRPr="00E86DC6" w:rsidRDefault="00557E2D" w:rsidP="009D39A5">
            <w:pPr>
              <w:keepNext/>
              <w:rPr>
                <w:rFonts w:cs="Open Sans"/>
                <w:b/>
                <w:i/>
                <w:sz w:val="20"/>
                <w:szCs w:val="20"/>
              </w:rPr>
            </w:pPr>
          </w:p>
        </w:tc>
      </w:tr>
      <w:tr w:rsidR="00557E2D" w:rsidRPr="00E86DC6" w14:paraId="44007E4C" w14:textId="77777777" w:rsidTr="005D2858">
        <w:trPr>
          <w:trHeight w:val="350"/>
        </w:trPr>
        <w:tc>
          <w:tcPr>
            <w:tcW w:w="1540" w:type="dxa"/>
            <w:vMerge w:val="restart"/>
            <w:shd w:val="clear" w:color="auto" w:fill="FFFFFF" w:themeFill="background1"/>
            <w:vAlign w:val="center"/>
          </w:tcPr>
          <w:p w14:paraId="0734C46E" w14:textId="5019DA1E" w:rsidR="00557E2D" w:rsidRPr="00E86DC6" w:rsidRDefault="00557E2D" w:rsidP="00557E2D">
            <w:pPr>
              <w:keepNext/>
              <w:rPr>
                <w:rFonts w:cs="Open Sans"/>
                <w:i/>
                <w:sz w:val="20"/>
                <w:szCs w:val="20"/>
              </w:rPr>
            </w:pPr>
            <w:r w:rsidRPr="003B3BA2">
              <w:rPr>
                <w:rFonts w:cs="Open Sans"/>
                <w:b/>
                <w:sz w:val="20"/>
                <w:szCs w:val="20"/>
              </w:rPr>
              <w:t>Geography</w:t>
            </w:r>
            <w:r>
              <w:rPr>
                <w:rFonts w:cs="Open Sans"/>
                <w:sz w:val="20"/>
                <w:szCs w:val="20"/>
              </w:rPr>
              <w:t xml:space="preserve"> </w:t>
            </w:r>
            <w:r>
              <w:t xml:space="preserve"> </w:t>
            </w:r>
          </w:p>
        </w:tc>
        <w:tc>
          <w:tcPr>
            <w:tcW w:w="5393" w:type="dxa"/>
            <w:shd w:val="clear" w:color="auto" w:fill="FFFFFF" w:themeFill="background1"/>
            <w:vAlign w:val="center"/>
          </w:tcPr>
          <w:p w14:paraId="115D1571" w14:textId="77777777" w:rsidR="00557E2D" w:rsidRDefault="00557E2D" w:rsidP="00557E2D">
            <w:pPr>
              <w:keepNext/>
              <w:rPr>
                <w:rFonts w:cs="Open Sans"/>
                <w:sz w:val="20"/>
                <w:szCs w:val="20"/>
              </w:rPr>
            </w:pPr>
            <w:r>
              <w:rPr>
                <w:rFonts w:cs="Open Sans"/>
                <w:sz w:val="20"/>
                <w:szCs w:val="20"/>
              </w:rPr>
              <w:t>U</w:t>
            </w:r>
            <w:r w:rsidRPr="003B3BA2">
              <w:rPr>
                <w:rFonts w:cs="Open Sans"/>
                <w:sz w:val="20"/>
                <w:szCs w:val="20"/>
              </w:rPr>
              <w:t>se knowledge of geographic locations, patterns, and processes to show the interrelationship between the physical</w:t>
            </w:r>
            <w:r>
              <w:rPr>
                <w:rFonts w:cs="Open Sans"/>
                <w:sz w:val="20"/>
                <w:szCs w:val="20"/>
              </w:rPr>
              <w:t xml:space="preserve"> environment and human activity.</w:t>
            </w:r>
          </w:p>
          <w:p w14:paraId="56481006" w14:textId="5D954261" w:rsidR="005D2858" w:rsidRPr="00557E2D" w:rsidRDefault="005D2858" w:rsidP="00557E2D">
            <w:pPr>
              <w:keepNext/>
              <w:rPr>
                <w:rFonts w:cs="Open Sans"/>
                <w:sz w:val="20"/>
                <w:szCs w:val="20"/>
              </w:rPr>
            </w:pPr>
            <w:r w:rsidRPr="001752E2">
              <w:rPr>
                <w:rFonts w:cs="Open Sans"/>
                <w:i/>
                <w:sz w:val="20"/>
                <w:szCs w:val="20"/>
              </w:rPr>
              <w:t xml:space="preserve">This </w:t>
            </w:r>
            <w:r>
              <w:rPr>
                <w:rFonts w:cs="Open Sans"/>
                <w:i/>
                <w:sz w:val="20"/>
                <w:szCs w:val="20"/>
              </w:rPr>
              <w:t>course has implied content.</w:t>
            </w:r>
          </w:p>
        </w:tc>
        <w:tc>
          <w:tcPr>
            <w:tcW w:w="900" w:type="dxa"/>
            <w:shd w:val="clear" w:color="auto" w:fill="FFFFFF" w:themeFill="background1"/>
            <w:vAlign w:val="center"/>
          </w:tcPr>
          <w:p w14:paraId="259BA5AD" w14:textId="6656C51C" w:rsidR="00557E2D" w:rsidRPr="00E86DC6" w:rsidRDefault="00BE46A3"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5F2F9C1D"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4084DC34" w14:textId="77777777" w:rsidR="00557E2D" w:rsidRPr="00E86DC6" w:rsidRDefault="00557E2D" w:rsidP="009D39A5">
            <w:pPr>
              <w:keepNext/>
              <w:rPr>
                <w:rFonts w:cs="Open Sans"/>
                <w:b/>
                <w:i/>
                <w:sz w:val="20"/>
                <w:szCs w:val="20"/>
              </w:rPr>
            </w:pPr>
          </w:p>
        </w:tc>
      </w:tr>
      <w:tr w:rsidR="00557E2D" w:rsidRPr="00E86DC6" w14:paraId="0F77C290" w14:textId="77777777" w:rsidTr="00B22756">
        <w:trPr>
          <w:trHeight w:val="720"/>
        </w:trPr>
        <w:tc>
          <w:tcPr>
            <w:tcW w:w="1540" w:type="dxa"/>
            <w:vMerge/>
            <w:shd w:val="clear" w:color="auto" w:fill="FFFFFF" w:themeFill="background1"/>
            <w:vAlign w:val="center"/>
          </w:tcPr>
          <w:p w14:paraId="5B8204BF" w14:textId="77777777" w:rsidR="00557E2D" w:rsidRPr="003B3BA2" w:rsidRDefault="00557E2D" w:rsidP="00557E2D">
            <w:pPr>
              <w:keepNext/>
              <w:rPr>
                <w:rFonts w:cs="Open Sans"/>
                <w:b/>
                <w:sz w:val="20"/>
                <w:szCs w:val="20"/>
              </w:rPr>
            </w:pPr>
          </w:p>
        </w:tc>
        <w:tc>
          <w:tcPr>
            <w:tcW w:w="5393" w:type="dxa"/>
            <w:shd w:val="clear" w:color="auto" w:fill="FFFFFF" w:themeFill="background1"/>
            <w:vAlign w:val="center"/>
          </w:tcPr>
          <w:p w14:paraId="5483AFF6" w14:textId="77777777" w:rsidR="00557E2D" w:rsidRDefault="00557E2D" w:rsidP="00557E2D">
            <w:pPr>
              <w:keepNext/>
              <w:rPr>
                <w:rFonts w:cs="Open Sans"/>
                <w:sz w:val="20"/>
                <w:szCs w:val="20"/>
              </w:rPr>
            </w:pPr>
            <w:r>
              <w:rPr>
                <w:rFonts w:cs="Open Sans"/>
                <w:sz w:val="20"/>
                <w:szCs w:val="20"/>
              </w:rPr>
              <w:t>E</w:t>
            </w:r>
            <w:r w:rsidRPr="003B3BA2">
              <w:rPr>
                <w:rFonts w:cs="Open Sans"/>
                <w:sz w:val="20"/>
                <w:szCs w:val="20"/>
              </w:rPr>
              <w:t xml:space="preserve">xplain the interactions that occur in an increasingly interdependent world. </w:t>
            </w:r>
          </w:p>
          <w:p w14:paraId="25FCFA31" w14:textId="5B025572" w:rsidR="005D2858" w:rsidRDefault="005D2858" w:rsidP="00557E2D">
            <w:pPr>
              <w:keepNext/>
              <w:rPr>
                <w:rFonts w:cs="Open Sans"/>
                <w:sz w:val="20"/>
                <w:szCs w:val="20"/>
              </w:rPr>
            </w:pPr>
            <w:r w:rsidRPr="001752E2">
              <w:rPr>
                <w:rFonts w:cs="Open Sans"/>
                <w:i/>
                <w:sz w:val="20"/>
                <w:szCs w:val="20"/>
              </w:rPr>
              <w:t xml:space="preserve">This </w:t>
            </w:r>
            <w:r>
              <w:rPr>
                <w:rFonts w:cs="Open Sans"/>
                <w:i/>
                <w:sz w:val="20"/>
                <w:szCs w:val="20"/>
              </w:rPr>
              <w:t>course has implied content.</w:t>
            </w:r>
          </w:p>
        </w:tc>
        <w:tc>
          <w:tcPr>
            <w:tcW w:w="900" w:type="dxa"/>
            <w:shd w:val="clear" w:color="auto" w:fill="FFFFFF" w:themeFill="background1"/>
            <w:vAlign w:val="center"/>
          </w:tcPr>
          <w:p w14:paraId="7516F3C1" w14:textId="4220719C" w:rsidR="00557E2D" w:rsidRPr="00E86DC6" w:rsidRDefault="00BE46A3"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0C9217AC"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5BA2CBF8" w14:textId="77777777" w:rsidR="00557E2D" w:rsidRPr="00E86DC6" w:rsidRDefault="00557E2D" w:rsidP="009D39A5">
            <w:pPr>
              <w:keepNext/>
              <w:rPr>
                <w:rFonts w:cs="Open Sans"/>
                <w:b/>
                <w:i/>
                <w:sz w:val="20"/>
                <w:szCs w:val="20"/>
              </w:rPr>
            </w:pPr>
          </w:p>
        </w:tc>
      </w:tr>
      <w:tr w:rsidR="00557E2D" w:rsidRPr="00E86DC6" w14:paraId="37BFE114" w14:textId="77777777" w:rsidTr="00B22756">
        <w:trPr>
          <w:trHeight w:val="720"/>
        </w:trPr>
        <w:tc>
          <w:tcPr>
            <w:tcW w:w="1540" w:type="dxa"/>
            <w:vMerge/>
            <w:shd w:val="clear" w:color="auto" w:fill="FFFFFF" w:themeFill="background1"/>
            <w:vAlign w:val="center"/>
          </w:tcPr>
          <w:p w14:paraId="006FBD26" w14:textId="77777777" w:rsidR="00557E2D" w:rsidRPr="003B3BA2" w:rsidRDefault="00557E2D" w:rsidP="00557E2D">
            <w:pPr>
              <w:keepNext/>
              <w:rPr>
                <w:rFonts w:cs="Open Sans"/>
                <w:b/>
                <w:sz w:val="20"/>
                <w:szCs w:val="20"/>
              </w:rPr>
            </w:pPr>
          </w:p>
        </w:tc>
        <w:tc>
          <w:tcPr>
            <w:tcW w:w="5393" w:type="dxa"/>
            <w:shd w:val="clear" w:color="auto" w:fill="FFFFFF" w:themeFill="background1"/>
            <w:vAlign w:val="center"/>
          </w:tcPr>
          <w:p w14:paraId="0394D188" w14:textId="77777777" w:rsidR="00557E2D" w:rsidRDefault="00557E2D" w:rsidP="009D39A5">
            <w:pPr>
              <w:keepNext/>
              <w:rPr>
                <w:rFonts w:cs="Open Sans"/>
                <w:sz w:val="20"/>
                <w:szCs w:val="20"/>
              </w:rPr>
            </w:pPr>
            <w:r>
              <w:rPr>
                <w:rFonts w:cs="Open Sans"/>
                <w:sz w:val="20"/>
                <w:szCs w:val="20"/>
              </w:rPr>
              <w:t>U</w:t>
            </w:r>
            <w:r w:rsidRPr="003B3BA2">
              <w:rPr>
                <w:rFonts w:cs="Open Sans"/>
                <w:sz w:val="20"/>
                <w:szCs w:val="20"/>
              </w:rPr>
              <w:t>se knowledge of perspectives as well as practices and products of cultural, ethnic, and social groups to analyze the impact of their commonality and diversity within local, national, regional, and global settings.</w:t>
            </w:r>
          </w:p>
          <w:p w14:paraId="59B7FC12" w14:textId="7F36FD15" w:rsidR="005D2858" w:rsidRDefault="005D2858" w:rsidP="009D39A5">
            <w:pPr>
              <w:keepNext/>
              <w:rPr>
                <w:rFonts w:cs="Open Sans"/>
                <w:sz w:val="20"/>
                <w:szCs w:val="20"/>
              </w:rPr>
            </w:pPr>
            <w:r w:rsidRPr="001752E2">
              <w:rPr>
                <w:rFonts w:cs="Open Sans"/>
                <w:i/>
                <w:sz w:val="20"/>
                <w:szCs w:val="20"/>
              </w:rPr>
              <w:t xml:space="preserve">This </w:t>
            </w:r>
            <w:r>
              <w:rPr>
                <w:rFonts w:cs="Open Sans"/>
                <w:i/>
                <w:sz w:val="20"/>
                <w:szCs w:val="20"/>
              </w:rPr>
              <w:t>course has implied content.</w:t>
            </w:r>
          </w:p>
        </w:tc>
        <w:tc>
          <w:tcPr>
            <w:tcW w:w="900" w:type="dxa"/>
            <w:shd w:val="clear" w:color="auto" w:fill="FFFFFF" w:themeFill="background1"/>
            <w:vAlign w:val="center"/>
          </w:tcPr>
          <w:p w14:paraId="024E3142" w14:textId="71B33680" w:rsidR="00557E2D" w:rsidRPr="00E86DC6" w:rsidRDefault="00BE46A3"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0CC47371"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678D6DF3" w14:textId="77777777" w:rsidR="00557E2D" w:rsidRPr="00E86DC6" w:rsidRDefault="00557E2D" w:rsidP="009D39A5">
            <w:pPr>
              <w:keepNext/>
              <w:rPr>
                <w:rFonts w:cs="Open Sans"/>
                <w:b/>
                <w:i/>
                <w:sz w:val="20"/>
                <w:szCs w:val="20"/>
              </w:rPr>
            </w:pPr>
          </w:p>
        </w:tc>
      </w:tr>
      <w:tr w:rsidR="009732B0" w:rsidRPr="00E86DC6" w14:paraId="471061F7" w14:textId="77777777" w:rsidTr="009732B0">
        <w:trPr>
          <w:trHeight w:val="1127"/>
        </w:trPr>
        <w:tc>
          <w:tcPr>
            <w:tcW w:w="1540" w:type="dxa"/>
            <w:shd w:val="clear" w:color="auto" w:fill="FFFFFF" w:themeFill="background1"/>
            <w:vAlign w:val="center"/>
          </w:tcPr>
          <w:p w14:paraId="24090DB4" w14:textId="0AD192AF" w:rsidR="009732B0" w:rsidRDefault="009732B0" w:rsidP="00557E2D">
            <w:pPr>
              <w:keepNext/>
              <w:rPr>
                <w:rFonts w:cs="Open Sans"/>
                <w:sz w:val="20"/>
                <w:szCs w:val="20"/>
              </w:rPr>
            </w:pPr>
            <w:r w:rsidRPr="003B3BA2">
              <w:rPr>
                <w:rFonts w:cs="Open Sans"/>
                <w:b/>
                <w:sz w:val="20"/>
                <w:szCs w:val="20"/>
              </w:rPr>
              <w:t>History</w:t>
            </w:r>
          </w:p>
        </w:tc>
        <w:tc>
          <w:tcPr>
            <w:tcW w:w="5393" w:type="dxa"/>
            <w:shd w:val="clear" w:color="auto" w:fill="FFFFFF" w:themeFill="background1"/>
            <w:vAlign w:val="center"/>
          </w:tcPr>
          <w:p w14:paraId="7B98150C" w14:textId="77777777" w:rsidR="009732B0" w:rsidRDefault="009732B0" w:rsidP="009732B0">
            <w:pPr>
              <w:keepNext/>
              <w:rPr>
                <w:rFonts w:cs="Open Sans"/>
                <w:sz w:val="20"/>
                <w:szCs w:val="20"/>
              </w:rPr>
            </w:pPr>
            <w:r>
              <w:rPr>
                <w:rFonts w:cs="Open Sans"/>
                <w:sz w:val="20"/>
                <w:szCs w:val="20"/>
              </w:rPr>
              <w:t>U</w:t>
            </w:r>
            <w:r w:rsidRPr="003B3BA2">
              <w:rPr>
                <w:rFonts w:cs="Open Sans"/>
                <w:sz w:val="20"/>
                <w:szCs w:val="20"/>
              </w:rPr>
              <w:t>se materials drawn from the diversity of the human experience to analyze and interpret significant events, patterns, and themes in history</w:t>
            </w:r>
            <w:r>
              <w:rPr>
                <w:rFonts w:cs="Open Sans"/>
                <w:sz w:val="20"/>
                <w:szCs w:val="20"/>
              </w:rPr>
              <w:t>.</w:t>
            </w:r>
          </w:p>
          <w:p w14:paraId="1E60ACF0" w14:textId="146C6878" w:rsidR="005D2858" w:rsidRDefault="005D2858" w:rsidP="009732B0">
            <w:pPr>
              <w:keepNext/>
              <w:rPr>
                <w:rFonts w:cs="Open Sans"/>
                <w:sz w:val="20"/>
                <w:szCs w:val="20"/>
              </w:rPr>
            </w:pPr>
            <w:r w:rsidRPr="001752E2">
              <w:rPr>
                <w:rFonts w:cs="Open Sans"/>
                <w:i/>
                <w:sz w:val="20"/>
                <w:szCs w:val="20"/>
              </w:rPr>
              <w:t xml:space="preserve">This </w:t>
            </w:r>
            <w:r>
              <w:rPr>
                <w:rFonts w:cs="Open Sans"/>
                <w:i/>
                <w:sz w:val="20"/>
                <w:szCs w:val="20"/>
              </w:rPr>
              <w:t>course has implied content.</w:t>
            </w:r>
          </w:p>
        </w:tc>
        <w:tc>
          <w:tcPr>
            <w:tcW w:w="900" w:type="dxa"/>
            <w:shd w:val="clear" w:color="auto" w:fill="FFFFFF" w:themeFill="background1"/>
            <w:vAlign w:val="center"/>
          </w:tcPr>
          <w:p w14:paraId="7DD72935" w14:textId="033EBB9F" w:rsidR="009732B0" w:rsidRPr="00E86DC6" w:rsidRDefault="00BE46A3"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4254E089" w14:textId="77777777" w:rsidR="009732B0" w:rsidRPr="00E86DC6" w:rsidRDefault="009732B0" w:rsidP="009D39A5">
            <w:pPr>
              <w:keepNext/>
              <w:rPr>
                <w:rFonts w:cs="Open Sans"/>
                <w:b/>
                <w:i/>
                <w:sz w:val="20"/>
                <w:szCs w:val="20"/>
              </w:rPr>
            </w:pPr>
          </w:p>
        </w:tc>
        <w:tc>
          <w:tcPr>
            <w:tcW w:w="5665" w:type="dxa"/>
            <w:shd w:val="clear" w:color="auto" w:fill="FFFFFF" w:themeFill="background1"/>
            <w:vAlign w:val="center"/>
          </w:tcPr>
          <w:p w14:paraId="4D36B6D2" w14:textId="77777777" w:rsidR="009732B0" w:rsidRPr="00E86DC6" w:rsidRDefault="009732B0" w:rsidP="009D39A5">
            <w:pPr>
              <w:keepNext/>
              <w:rPr>
                <w:rFonts w:cs="Open Sans"/>
                <w:b/>
                <w:i/>
                <w:sz w:val="20"/>
                <w:szCs w:val="20"/>
              </w:rPr>
            </w:pPr>
          </w:p>
        </w:tc>
      </w:tr>
      <w:tr w:rsidR="00E31C25" w:rsidRPr="00E86DC6" w14:paraId="3453B29B" w14:textId="77777777" w:rsidTr="00B22756">
        <w:trPr>
          <w:trHeight w:val="720"/>
        </w:trPr>
        <w:tc>
          <w:tcPr>
            <w:tcW w:w="1540" w:type="dxa"/>
            <w:vMerge w:val="restart"/>
            <w:shd w:val="clear" w:color="auto" w:fill="FFFFFF" w:themeFill="background1"/>
            <w:vAlign w:val="center"/>
          </w:tcPr>
          <w:p w14:paraId="5CCC7636" w14:textId="6A890653" w:rsidR="00E31C25" w:rsidRPr="00E86DC6" w:rsidRDefault="00E31C25" w:rsidP="00557E2D">
            <w:pPr>
              <w:keepNext/>
              <w:rPr>
                <w:rFonts w:cs="Open Sans"/>
                <w:i/>
                <w:sz w:val="20"/>
                <w:szCs w:val="20"/>
              </w:rPr>
            </w:pPr>
            <w:r w:rsidRPr="003B3BA2">
              <w:rPr>
                <w:rFonts w:cs="Open Sans"/>
                <w:b/>
                <w:sz w:val="20"/>
                <w:szCs w:val="20"/>
              </w:rPr>
              <w:t xml:space="preserve">Politics </w:t>
            </w:r>
            <w:r>
              <w:rPr>
                <w:rFonts w:cs="Open Sans"/>
                <w:b/>
                <w:sz w:val="20"/>
                <w:szCs w:val="20"/>
              </w:rPr>
              <w:t>(Politics/ Government)</w:t>
            </w:r>
          </w:p>
        </w:tc>
        <w:tc>
          <w:tcPr>
            <w:tcW w:w="5393" w:type="dxa"/>
            <w:shd w:val="clear" w:color="auto" w:fill="FFFFFF" w:themeFill="background1"/>
            <w:vAlign w:val="center"/>
          </w:tcPr>
          <w:p w14:paraId="1DF087DB" w14:textId="77777777" w:rsidR="00E31C25" w:rsidRDefault="00E31C25" w:rsidP="00E31C25">
            <w:pPr>
              <w:keepNext/>
              <w:rPr>
                <w:rFonts w:cs="Open Sans"/>
                <w:sz w:val="20"/>
                <w:szCs w:val="20"/>
              </w:rPr>
            </w:pPr>
            <w:r>
              <w:rPr>
                <w:rFonts w:cs="Open Sans"/>
                <w:sz w:val="20"/>
                <w:szCs w:val="20"/>
              </w:rPr>
              <w:t>U</w:t>
            </w:r>
            <w:r w:rsidRPr="003B3BA2">
              <w:rPr>
                <w:rFonts w:cs="Open Sans"/>
                <w:sz w:val="20"/>
                <w:szCs w:val="20"/>
              </w:rPr>
              <w:t>se knowledge of the purposes, structures, and processes of political systems at the local, state, national, and international levels</w:t>
            </w:r>
            <w:r>
              <w:rPr>
                <w:rFonts w:cs="Open Sans"/>
                <w:sz w:val="20"/>
                <w:szCs w:val="20"/>
              </w:rPr>
              <w:t xml:space="preserve">. </w:t>
            </w:r>
            <w:r w:rsidRPr="003B3BA2">
              <w:rPr>
                <w:rFonts w:cs="Open Sans"/>
                <w:sz w:val="20"/>
                <w:szCs w:val="20"/>
              </w:rPr>
              <w:t xml:space="preserve"> </w:t>
            </w:r>
          </w:p>
          <w:p w14:paraId="0400FB38" w14:textId="2F98A23E" w:rsidR="005D2858" w:rsidRPr="00E86DC6" w:rsidRDefault="005D2858" w:rsidP="00E31C25">
            <w:pPr>
              <w:keepNext/>
              <w:rPr>
                <w:rFonts w:cs="Open Sans"/>
                <w:i/>
                <w:sz w:val="20"/>
                <w:szCs w:val="20"/>
              </w:rPr>
            </w:pPr>
            <w:r w:rsidRPr="001752E2">
              <w:rPr>
                <w:rFonts w:cs="Open Sans"/>
                <w:i/>
                <w:sz w:val="20"/>
                <w:szCs w:val="20"/>
              </w:rPr>
              <w:t xml:space="preserve">This </w:t>
            </w:r>
            <w:r>
              <w:rPr>
                <w:rFonts w:cs="Open Sans"/>
                <w:i/>
                <w:sz w:val="20"/>
                <w:szCs w:val="20"/>
              </w:rPr>
              <w:t>course has implied content.</w:t>
            </w:r>
          </w:p>
        </w:tc>
        <w:tc>
          <w:tcPr>
            <w:tcW w:w="900" w:type="dxa"/>
            <w:shd w:val="clear" w:color="auto" w:fill="FFFFFF" w:themeFill="background1"/>
            <w:vAlign w:val="center"/>
          </w:tcPr>
          <w:p w14:paraId="34B25475" w14:textId="18B084A0" w:rsidR="00E31C25" w:rsidRPr="00E86DC6" w:rsidRDefault="00BE46A3"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385EE06D" w14:textId="77777777" w:rsidR="00E31C25" w:rsidRPr="00E86DC6" w:rsidRDefault="00E31C25" w:rsidP="009D39A5">
            <w:pPr>
              <w:keepNext/>
              <w:rPr>
                <w:rFonts w:cs="Open Sans"/>
                <w:b/>
                <w:i/>
                <w:sz w:val="20"/>
                <w:szCs w:val="20"/>
              </w:rPr>
            </w:pPr>
          </w:p>
        </w:tc>
        <w:tc>
          <w:tcPr>
            <w:tcW w:w="5665" w:type="dxa"/>
            <w:shd w:val="clear" w:color="auto" w:fill="FFFFFF" w:themeFill="background1"/>
            <w:vAlign w:val="center"/>
          </w:tcPr>
          <w:p w14:paraId="2AD479DC" w14:textId="77777777" w:rsidR="00E31C25" w:rsidRPr="00E86DC6" w:rsidRDefault="00E31C25" w:rsidP="009D39A5">
            <w:pPr>
              <w:keepNext/>
              <w:rPr>
                <w:rFonts w:cs="Open Sans"/>
                <w:b/>
                <w:i/>
                <w:sz w:val="20"/>
                <w:szCs w:val="20"/>
              </w:rPr>
            </w:pPr>
          </w:p>
        </w:tc>
      </w:tr>
      <w:tr w:rsidR="00E31C25" w:rsidRPr="00E86DC6" w14:paraId="03870099" w14:textId="77777777" w:rsidTr="00B22756">
        <w:trPr>
          <w:trHeight w:val="720"/>
        </w:trPr>
        <w:tc>
          <w:tcPr>
            <w:tcW w:w="1540" w:type="dxa"/>
            <w:vMerge/>
            <w:shd w:val="clear" w:color="auto" w:fill="FFFFFF" w:themeFill="background1"/>
            <w:vAlign w:val="center"/>
          </w:tcPr>
          <w:p w14:paraId="62C869F2" w14:textId="77777777" w:rsidR="00E31C25" w:rsidRPr="003B3BA2" w:rsidRDefault="00E31C25" w:rsidP="00557E2D">
            <w:pPr>
              <w:keepNext/>
              <w:rPr>
                <w:rFonts w:cs="Open Sans"/>
                <w:b/>
                <w:sz w:val="20"/>
                <w:szCs w:val="20"/>
              </w:rPr>
            </w:pPr>
          </w:p>
        </w:tc>
        <w:tc>
          <w:tcPr>
            <w:tcW w:w="5393" w:type="dxa"/>
            <w:shd w:val="clear" w:color="auto" w:fill="FFFFFF" w:themeFill="background1"/>
            <w:vAlign w:val="center"/>
          </w:tcPr>
          <w:p w14:paraId="0D94FB85" w14:textId="77777777" w:rsidR="00E31C25" w:rsidRDefault="00E31C25" w:rsidP="003B3BA2">
            <w:pPr>
              <w:keepNext/>
              <w:rPr>
                <w:rFonts w:cs="Open Sans"/>
                <w:sz w:val="20"/>
                <w:szCs w:val="20"/>
              </w:rPr>
            </w:pPr>
            <w:r>
              <w:rPr>
                <w:rFonts w:cs="Open Sans"/>
                <w:sz w:val="20"/>
                <w:szCs w:val="20"/>
              </w:rPr>
              <w:t>U</w:t>
            </w:r>
            <w:r w:rsidRPr="003B3BA2">
              <w:rPr>
                <w:rFonts w:cs="Open Sans"/>
                <w:sz w:val="20"/>
                <w:szCs w:val="20"/>
              </w:rPr>
              <w:t>nderstand that people create systems of government as structures of power and authority to provide order, maintain stability, and promote the general welfare.</w:t>
            </w:r>
          </w:p>
          <w:p w14:paraId="3D955928" w14:textId="2781CC60" w:rsidR="005D2858" w:rsidRPr="003B3BA2" w:rsidRDefault="005D2858" w:rsidP="003B3BA2">
            <w:pPr>
              <w:keepNext/>
              <w:rPr>
                <w:rFonts w:cs="Open Sans"/>
                <w:sz w:val="20"/>
                <w:szCs w:val="20"/>
              </w:rPr>
            </w:pPr>
            <w:r w:rsidRPr="001752E2">
              <w:rPr>
                <w:rFonts w:cs="Open Sans"/>
                <w:i/>
                <w:sz w:val="20"/>
                <w:szCs w:val="20"/>
              </w:rPr>
              <w:t xml:space="preserve">This </w:t>
            </w:r>
            <w:r>
              <w:rPr>
                <w:rFonts w:cs="Open Sans"/>
                <w:i/>
                <w:sz w:val="20"/>
                <w:szCs w:val="20"/>
              </w:rPr>
              <w:t>course has implied content.</w:t>
            </w:r>
          </w:p>
        </w:tc>
        <w:tc>
          <w:tcPr>
            <w:tcW w:w="900" w:type="dxa"/>
            <w:shd w:val="clear" w:color="auto" w:fill="FFFFFF" w:themeFill="background1"/>
            <w:vAlign w:val="center"/>
          </w:tcPr>
          <w:p w14:paraId="258A311E" w14:textId="46DCBB01" w:rsidR="00E31C25" w:rsidRPr="00E86DC6" w:rsidRDefault="00BE46A3"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418B20B8" w14:textId="77777777" w:rsidR="00E31C25" w:rsidRPr="00E86DC6" w:rsidRDefault="00E31C25" w:rsidP="009D39A5">
            <w:pPr>
              <w:keepNext/>
              <w:rPr>
                <w:rFonts w:cs="Open Sans"/>
                <w:b/>
                <w:i/>
                <w:sz w:val="20"/>
                <w:szCs w:val="20"/>
              </w:rPr>
            </w:pPr>
          </w:p>
        </w:tc>
        <w:tc>
          <w:tcPr>
            <w:tcW w:w="5665" w:type="dxa"/>
            <w:shd w:val="clear" w:color="auto" w:fill="FFFFFF" w:themeFill="background1"/>
            <w:vAlign w:val="center"/>
          </w:tcPr>
          <w:p w14:paraId="1172FE00" w14:textId="77777777" w:rsidR="00E31C25" w:rsidRPr="00E86DC6" w:rsidRDefault="00E31C25" w:rsidP="009D39A5">
            <w:pPr>
              <w:keepNext/>
              <w:rPr>
                <w:rFonts w:cs="Open Sans"/>
                <w:b/>
                <w:i/>
                <w:sz w:val="20"/>
                <w:szCs w:val="20"/>
              </w:rPr>
            </w:pPr>
          </w:p>
        </w:tc>
      </w:tr>
      <w:tr w:rsidR="00E31C25" w:rsidRPr="00E86DC6" w14:paraId="2FCF9393" w14:textId="77777777" w:rsidTr="00B22756">
        <w:trPr>
          <w:trHeight w:val="720"/>
        </w:trPr>
        <w:tc>
          <w:tcPr>
            <w:tcW w:w="1540" w:type="dxa"/>
            <w:vMerge/>
            <w:shd w:val="clear" w:color="auto" w:fill="FFFFFF" w:themeFill="background1"/>
            <w:vAlign w:val="center"/>
          </w:tcPr>
          <w:p w14:paraId="6D2EA2B4" w14:textId="77777777" w:rsidR="00E31C25" w:rsidRPr="003B3BA2" w:rsidRDefault="00E31C25" w:rsidP="00557E2D">
            <w:pPr>
              <w:keepNext/>
              <w:rPr>
                <w:rFonts w:cs="Open Sans"/>
                <w:b/>
                <w:sz w:val="20"/>
                <w:szCs w:val="20"/>
              </w:rPr>
            </w:pPr>
          </w:p>
        </w:tc>
        <w:tc>
          <w:tcPr>
            <w:tcW w:w="5393" w:type="dxa"/>
            <w:shd w:val="clear" w:color="auto" w:fill="FFFFFF" w:themeFill="background1"/>
            <w:vAlign w:val="center"/>
          </w:tcPr>
          <w:p w14:paraId="398A350D" w14:textId="77777777" w:rsidR="00E31C25" w:rsidRDefault="00E31C25" w:rsidP="003B3BA2">
            <w:pPr>
              <w:keepNext/>
              <w:rPr>
                <w:rFonts w:cs="Open Sans"/>
                <w:sz w:val="20"/>
                <w:szCs w:val="20"/>
              </w:rPr>
            </w:pPr>
            <w:r>
              <w:rPr>
                <w:rFonts w:cs="Open Sans"/>
                <w:sz w:val="20"/>
                <w:szCs w:val="20"/>
              </w:rPr>
              <w:t>U</w:t>
            </w:r>
            <w:r w:rsidRPr="003B3BA2">
              <w:rPr>
                <w:rFonts w:cs="Open Sans"/>
                <w:sz w:val="20"/>
                <w:szCs w:val="20"/>
              </w:rPr>
              <w:t>se knowledge of the rights and responsibilities of citizenship in order to examine and evaluate civic ideals and to participate in community life and the American democratic system.</w:t>
            </w:r>
          </w:p>
          <w:p w14:paraId="3124CB47" w14:textId="0621F3B7" w:rsidR="005D2858" w:rsidRPr="003B3BA2" w:rsidRDefault="005D2858" w:rsidP="003B3BA2">
            <w:pPr>
              <w:keepNext/>
              <w:rPr>
                <w:rFonts w:cs="Open Sans"/>
                <w:sz w:val="20"/>
                <w:szCs w:val="20"/>
              </w:rPr>
            </w:pPr>
            <w:r w:rsidRPr="001752E2">
              <w:rPr>
                <w:rFonts w:cs="Open Sans"/>
                <w:i/>
                <w:sz w:val="20"/>
                <w:szCs w:val="20"/>
              </w:rPr>
              <w:t xml:space="preserve">This </w:t>
            </w:r>
            <w:r>
              <w:rPr>
                <w:rFonts w:cs="Open Sans"/>
                <w:i/>
                <w:sz w:val="20"/>
                <w:szCs w:val="20"/>
              </w:rPr>
              <w:t>course has implied content.</w:t>
            </w:r>
          </w:p>
        </w:tc>
        <w:tc>
          <w:tcPr>
            <w:tcW w:w="900" w:type="dxa"/>
            <w:shd w:val="clear" w:color="auto" w:fill="FFFFFF" w:themeFill="background1"/>
            <w:vAlign w:val="center"/>
          </w:tcPr>
          <w:p w14:paraId="6B972E3E" w14:textId="1CFEEDC8" w:rsidR="00E31C25" w:rsidRPr="00E86DC6" w:rsidRDefault="00BE46A3"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1D5FD5B" w14:textId="77777777" w:rsidR="00E31C25" w:rsidRPr="00E86DC6" w:rsidRDefault="00E31C25" w:rsidP="009D39A5">
            <w:pPr>
              <w:keepNext/>
              <w:rPr>
                <w:rFonts w:cs="Open Sans"/>
                <w:b/>
                <w:i/>
                <w:sz w:val="20"/>
                <w:szCs w:val="20"/>
              </w:rPr>
            </w:pPr>
          </w:p>
        </w:tc>
        <w:tc>
          <w:tcPr>
            <w:tcW w:w="5665" w:type="dxa"/>
            <w:shd w:val="clear" w:color="auto" w:fill="FFFFFF" w:themeFill="background1"/>
            <w:vAlign w:val="center"/>
          </w:tcPr>
          <w:p w14:paraId="29655737" w14:textId="77777777" w:rsidR="00E31C25" w:rsidRPr="00E86DC6" w:rsidRDefault="00E31C25" w:rsidP="009D39A5">
            <w:pPr>
              <w:keepNext/>
              <w:rPr>
                <w:rFonts w:cs="Open Sans"/>
                <w:b/>
                <w:i/>
                <w:sz w:val="20"/>
                <w:szCs w:val="20"/>
              </w:rPr>
            </w:pPr>
          </w:p>
        </w:tc>
      </w:tr>
      <w:tr w:rsidR="00ED7770" w:rsidRPr="00E86DC6" w14:paraId="62BB3977" w14:textId="77777777" w:rsidTr="00ED7770">
        <w:trPr>
          <w:trHeight w:val="527"/>
        </w:trPr>
        <w:tc>
          <w:tcPr>
            <w:tcW w:w="1540" w:type="dxa"/>
            <w:shd w:val="clear" w:color="auto" w:fill="FFFFFF" w:themeFill="background1"/>
            <w:vAlign w:val="center"/>
          </w:tcPr>
          <w:p w14:paraId="4DD4E6D6" w14:textId="6EAA05B9" w:rsidR="00ED7770" w:rsidRPr="00E86DC6" w:rsidRDefault="00ED7770" w:rsidP="00ED7770">
            <w:pPr>
              <w:keepNext/>
              <w:rPr>
                <w:rFonts w:cs="Open Sans"/>
                <w:b/>
                <w:sz w:val="20"/>
                <w:szCs w:val="20"/>
              </w:rPr>
            </w:pPr>
            <w:r w:rsidRPr="003B3BA2">
              <w:rPr>
                <w:rFonts w:cs="Open Sans"/>
                <w:b/>
                <w:sz w:val="20"/>
                <w:szCs w:val="20"/>
              </w:rPr>
              <w:t>Tennessee History</w:t>
            </w:r>
            <w:r>
              <w:t xml:space="preserve"> </w:t>
            </w:r>
          </w:p>
        </w:tc>
        <w:tc>
          <w:tcPr>
            <w:tcW w:w="5393" w:type="dxa"/>
            <w:shd w:val="clear" w:color="auto" w:fill="FFFFFF" w:themeFill="background1"/>
            <w:vAlign w:val="center"/>
          </w:tcPr>
          <w:p w14:paraId="0BAA871E" w14:textId="77777777" w:rsidR="00ED7770" w:rsidRDefault="00ED7770" w:rsidP="00ED7770">
            <w:pPr>
              <w:keepNext/>
              <w:rPr>
                <w:rFonts w:cs="Open Sans"/>
                <w:sz w:val="20"/>
                <w:szCs w:val="20"/>
              </w:rPr>
            </w:pPr>
            <w:r w:rsidRPr="003B3BA2">
              <w:rPr>
                <w:rFonts w:cs="Open Sans"/>
                <w:sz w:val="20"/>
                <w:szCs w:val="20"/>
              </w:rPr>
              <w:t>Students will use materials drawn from various sources to explore history through a Tennessee lens while focusing on the events, patterns, and themes that impacted both the U.S. and Tennessee.</w:t>
            </w:r>
          </w:p>
          <w:p w14:paraId="7BA877A1" w14:textId="60D412F5" w:rsidR="00ED7770" w:rsidRPr="005D2858" w:rsidRDefault="005D2858" w:rsidP="00ED7770">
            <w:pPr>
              <w:keepNext/>
              <w:rPr>
                <w:rFonts w:cs="Open Sans"/>
                <w:sz w:val="20"/>
                <w:szCs w:val="20"/>
              </w:rPr>
            </w:pPr>
            <w:r w:rsidRPr="001752E2">
              <w:rPr>
                <w:rFonts w:cs="Open Sans"/>
                <w:i/>
                <w:sz w:val="20"/>
                <w:szCs w:val="20"/>
              </w:rPr>
              <w:t xml:space="preserve">This </w:t>
            </w:r>
            <w:r>
              <w:rPr>
                <w:rFonts w:cs="Open Sans"/>
                <w:i/>
                <w:sz w:val="20"/>
                <w:szCs w:val="20"/>
              </w:rPr>
              <w:t>course has implied content.</w:t>
            </w:r>
          </w:p>
        </w:tc>
        <w:tc>
          <w:tcPr>
            <w:tcW w:w="900" w:type="dxa"/>
            <w:shd w:val="clear" w:color="auto" w:fill="FFFFFF" w:themeFill="background1"/>
            <w:vAlign w:val="center"/>
          </w:tcPr>
          <w:p w14:paraId="09025E2B" w14:textId="7AF4D204" w:rsidR="00ED7770" w:rsidRPr="00E86DC6" w:rsidRDefault="00BE46A3" w:rsidP="00ED7770">
            <w:pPr>
              <w:keepNext/>
              <w:rPr>
                <w:rFonts w:cs="Open Sans"/>
                <w:b/>
                <w:sz w:val="20"/>
                <w:szCs w:val="20"/>
              </w:rPr>
            </w:pPr>
            <w:r>
              <w:rPr>
                <w:rFonts w:cs="Open Sans"/>
                <w:b/>
                <w:sz w:val="20"/>
                <w:szCs w:val="20"/>
              </w:rPr>
              <w:t>X</w:t>
            </w:r>
          </w:p>
        </w:tc>
        <w:tc>
          <w:tcPr>
            <w:tcW w:w="900" w:type="dxa"/>
            <w:shd w:val="clear" w:color="auto" w:fill="FFFFFF" w:themeFill="background1"/>
            <w:vAlign w:val="center"/>
          </w:tcPr>
          <w:p w14:paraId="3AE342B5" w14:textId="77777777" w:rsidR="00ED7770" w:rsidRPr="00E86DC6" w:rsidRDefault="00ED7770" w:rsidP="00ED7770">
            <w:pPr>
              <w:keepNext/>
              <w:rPr>
                <w:rFonts w:cs="Open Sans"/>
                <w:b/>
                <w:sz w:val="20"/>
                <w:szCs w:val="20"/>
              </w:rPr>
            </w:pPr>
          </w:p>
        </w:tc>
        <w:tc>
          <w:tcPr>
            <w:tcW w:w="5665" w:type="dxa"/>
            <w:shd w:val="clear" w:color="auto" w:fill="FFFFFF" w:themeFill="background1"/>
            <w:vAlign w:val="center"/>
          </w:tcPr>
          <w:p w14:paraId="4B9D0AFC" w14:textId="4C64B086" w:rsidR="00ED7770" w:rsidRPr="00E86DC6" w:rsidRDefault="00ED7770" w:rsidP="00ED7770">
            <w:pPr>
              <w:keepNext/>
              <w:rPr>
                <w:rFonts w:cs="Open Sans"/>
                <w:b/>
                <w:sz w:val="20"/>
                <w:szCs w:val="20"/>
              </w:rPr>
            </w:pPr>
          </w:p>
        </w:tc>
      </w:tr>
      <w:tr w:rsidR="00ED6CDA" w:rsidRPr="00E86DC6" w14:paraId="1159019A" w14:textId="77777777" w:rsidTr="00557E2D">
        <w:trPr>
          <w:trHeight w:val="527"/>
        </w:trPr>
        <w:tc>
          <w:tcPr>
            <w:tcW w:w="14398" w:type="dxa"/>
            <w:gridSpan w:val="5"/>
            <w:shd w:val="clear" w:color="auto" w:fill="FFFFFF" w:themeFill="background1"/>
            <w:vAlign w:val="center"/>
          </w:tcPr>
          <w:p w14:paraId="4990E095" w14:textId="06407E9D" w:rsidR="00ED6CDA" w:rsidRPr="00E86DC6" w:rsidRDefault="00ED6CDA" w:rsidP="009D39A5">
            <w:pPr>
              <w:keepNext/>
              <w:rPr>
                <w:rFonts w:cs="Open Sans"/>
                <w:b/>
                <w:sz w:val="20"/>
                <w:szCs w:val="20"/>
              </w:rPr>
            </w:pPr>
            <w:r w:rsidRPr="00E86DC6">
              <w:rPr>
                <w:rFonts w:cs="Open Sans"/>
                <w:b/>
                <w:sz w:val="20"/>
                <w:szCs w:val="20"/>
              </w:rPr>
              <w:t xml:space="preserve">Additional comments on </w:t>
            </w:r>
            <w:r w:rsidR="00E31C25">
              <w:rPr>
                <w:rFonts w:cs="Open Sans"/>
                <w:b/>
                <w:sz w:val="20"/>
                <w:szCs w:val="20"/>
              </w:rPr>
              <w:t>integration of the content strands into</w:t>
            </w:r>
            <w:r w:rsidRPr="00E86DC6">
              <w:rPr>
                <w:rFonts w:cs="Open Sans"/>
                <w:b/>
                <w:sz w:val="20"/>
                <w:szCs w:val="20"/>
              </w:rPr>
              <w:t xml:space="preserve"> the materials:</w:t>
            </w:r>
          </w:p>
          <w:p w14:paraId="06F83E15" w14:textId="77777777" w:rsidR="00ED6CDA" w:rsidRDefault="00ED6CDA" w:rsidP="009D39A5">
            <w:pPr>
              <w:keepNext/>
              <w:rPr>
                <w:rFonts w:cs="Open Sans"/>
                <w:b/>
                <w:sz w:val="20"/>
                <w:szCs w:val="20"/>
              </w:rPr>
            </w:pPr>
          </w:p>
          <w:p w14:paraId="5E8A1F66" w14:textId="77777777" w:rsidR="00565648" w:rsidRDefault="00565648" w:rsidP="009D39A5">
            <w:pPr>
              <w:keepNext/>
              <w:rPr>
                <w:rFonts w:cs="Open Sans"/>
                <w:b/>
                <w:sz w:val="20"/>
                <w:szCs w:val="20"/>
              </w:rPr>
            </w:pPr>
          </w:p>
          <w:p w14:paraId="73E36225" w14:textId="77777777" w:rsidR="00565648" w:rsidRDefault="00565648" w:rsidP="009D39A5">
            <w:pPr>
              <w:keepNext/>
              <w:rPr>
                <w:rFonts w:cs="Open Sans"/>
                <w:b/>
                <w:sz w:val="20"/>
                <w:szCs w:val="20"/>
              </w:rPr>
            </w:pPr>
          </w:p>
          <w:p w14:paraId="75391A54" w14:textId="77777777" w:rsidR="00565648" w:rsidRDefault="00565648" w:rsidP="009D39A5">
            <w:pPr>
              <w:keepNext/>
              <w:rPr>
                <w:rFonts w:cs="Open Sans"/>
                <w:b/>
                <w:sz w:val="20"/>
                <w:szCs w:val="20"/>
              </w:rPr>
            </w:pPr>
          </w:p>
          <w:p w14:paraId="16D07F56" w14:textId="77777777" w:rsidR="004E7311" w:rsidRDefault="004E7311" w:rsidP="009D39A5">
            <w:pPr>
              <w:keepNext/>
              <w:rPr>
                <w:rFonts w:cs="Open Sans"/>
                <w:b/>
                <w:sz w:val="20"/>
                <w:szCs w:val="20"/>
              </w:rPr>
            </w:pPr>
          </w:p>
          <w:p w14:paraId="57B1B3B9" w14:textId="77777777" w:rsidR="004E7311" w:rsidRDefault="004E7311" w:rsidP="009D39A5">
            <w:pPr>
              <w:keepNext/>
              <w:rPr>
                <w:rFonts w:cs="Open Sans"/>
                <w:b/>
                <w:sz w:val="20"/>
                <w:szCs w:val="20"/>
              </w:rPr>
            </w:pPr>
          </w:p>
          <w:p w14:paraId="5748A3DC" w14:textId="77777777" w:rsidR="004E7311" w:rsidRDefault="004E7311" w:rsidP="009D39A5">
            <w:pPr>
              <w:keepNext/>
              <w:rPr>
                <w:rFonts w:cs="Open Sans"/>
                <w:b/>
                <w:sz w:val="20"/>
                <w:szCs w:val="20"/>
              </w:rPr>
            </w:pPr>
          </w:p>
          <w:p w14:paraId="5D6F4939" w14:textId="77777777" w:rsidR="00ED6CDA" w:rsidRPr="00E86DC6" w:rsidRDefault="00ED6CDA" w:rsidP="009D39A5">
            <w:pPr>
              <w:keepNext/>
              <w:rPr>
                <w:rFonts w:cs="Open Sans"/>
                <w:b/>
                <w:sz w:val="20"/>
                <w:szCs w:val="20"/>
              </w:rPr>
            </w:pPr>
          </w:p>
        </w:tc>
      </w:tr>
      <w:tr w:rsidR="00AD7A31" w:rsidRPr="00CD04B8" w14:paraId="058CC703" w14:textId="77777777" w:rsidTr="001440A3">
        <w:trPr>
          <w:trHeight w:val="527"/>
        </w:trPr>
        <w:tc>
          <w:tcPr>
            <w:tcW w:w="14398" w:type="dxa"/>
            <w:gridSpan w:val="5"/>
            <w:shd w:val="clear" w:color="auto" w:fill="D9D9D9" w:themeFill="background1" w:themeFillShade="D9"/>
            <w:vAlign w:val="center"/>
          </w:tcPr>
          <w:p w14:paraId="0E9BAEC7" w14:textId="77777777" w:rsidR="00AD7A31" w:rsidRPr="00CD04B8" w:rsidRDefault="00AD7A31" w:rsidP="001440A3">
            <w:pPr>
              <w:keepNext/>
              <w:rPr>
                <w:rFonts w:cs="Open Sans"/>
                <w:b/>
                <w:i/>
                <w:sz w:val="20"/>
                <w:szCs w:val="20"/>
                <w:highlight w:val="yellow"/>
              </w:rPr>
            </w:pPr>
            <w:r w:rsidRPr="00CD04B8">
              <w:rPr>
                <w:rFonts w:cs="Open Sans"/>
                <w:b/>
                <w:i/>
                <w:sz w:val="20"/>
                <w:szCs w:val="20"/>
                <w:highlight w:val="yellow"/>
              </w:rPr>
              <w:t>Part D. Social Studies Practices</w:t>
            </w:r>
            <w:r w:rsidRPr="00CD04B8">
              <w:rPr>
                <w:rFonts w:cs="Open Sans"/>
                <w:sz w:val="20"/>
                <w:szCs w:val="20"/>
                <w:highlight w:val="yellow"/>
              </w:rPr>
              <w:t xml:space="preserve">:  Social studies practices are specific skills that students should apply when learning social studies. They provide learning experiences that support a progression of student competencies and skills through active engagement and the continuous refinement of knowledge and ability through the content topics found in the grade or course level standards. </w:t>
            </w:r>
            <w:r>
              <w:rPr>
                <w:rFonts w:cs="Open Sans"/>
                <w:sz w:val="20"/>
                <w:szCs w:val="20"/>
                <w:highlight w:val="yellow"/>
              </w:rPr>
              <w:t xml:space="preserve">Instructional materials should provide resources through which teachers engage in the SSP. This may include but are not limited to the following: </w:t>
            </w:r>
            <w:r w:rsidRPr="00CD04B8">
              <w:rPr>
                <w:rFonts w:cs="Open Sans"/>
                <w:sz w:val="20"/>
                <w:szCs w:val="20"/>
                <w:highlight w:val="yellow"/>
              </w:rPr>
              <w:t xml:space="preserve"> </w:t>
            </w:r>
            <w:r>
              <w:rPr>
                <w:rFonts w:cs="Open Sans"/>
                <w:sz w:val="20"/>
                <w:szCs w:val="20"/>
                <w:highlight w:val="yellow"/>
              </w:rPr>
              <w:t>g</w:t>
            </w:r>
            <w:r w:rsidRPr="00CD04B8">
              <w:rPr>
                <w:rFonts w:cs="Open Sans"/>
                <w:sz w:val="20"/>
                <w:szCs w:val="20"/>
                <w:highlight w:val="yellow"/>
              </w:rPr>
              <w:t>raphics, artifacts, media sources, technology sources, and other Primary and Secondary sources.</w:t>
            </w:r>
          </w:p>
        </w:tc>
      </w:tr>
      <w:tr w:rsidR="00AD7A31" w:rsidRPr="00E86DC6" w14:paraId="36A305A7" w14:textId="77777777" w:rsidTr="001440A3">
        <w:trPr>
          <w:trHeight w:val="527"/>
        </w:trPr>
        <w:tc>
          <w:tcPr>
            <w:tcW w:w="1540" w:type="dxa"/>
            <w:shd w:val="clear" w:color="auto" w:fill="F2F2F2" w:themeFill="background1" w:themeFillShade="F2"/>
            <w:vAlign w:val="center"/>
          </w:tcPr>
          <w:p w14:paraId="04BB72D8" w14:textId="77777777" w:rsidR="00AD7A31" w:rsidRPr="00E86DC6" w:rsidRDefault="00AD7A31" w:rsidP="001440A3">
            <w:pPr>
              <w:keepNext/>
              <w:rPr>
                <w:rFonts w:cs="Open Sans"/>
                <w:b/>
                <w:sz w:val="20"/>
                <w:szCs w:val="20"/>
              </w:rPr>
            </w:pPr>
            <w:r>
              <w:rPr>
                <w:rFonts w:cs="Open Sans"/>
                <w:b/>
                <w:sz w:val="20"/>
                <w:szCs w:val="20"/>
              </w:rPr>
              <w:t>Social Studies Practices</w:t>
            </w:r>
          </w:p>
        </w:tc>
        <w:tc>
          <w:tcPr>
            <w:tcW w:w="5393" w:type="dxa"/>
            <w:shd w:val="clear" w:color="auto" w:fill="F2F2F2" w:themeFill="background1" w:themeFillShade="F2"/>
            <w:vAlign w:val="center"/>
          </w:tcPr>
          <w:p w14:paraId="26317727" w14:textId="77777777" w:rsidR="00AD7A31" w:rsidRPr="00E86DC6" w:rsidRDefault="00AD7A31" w:rsidP="001440A3">
            <w:pPr>
              <w:keepNext/>
              <w:rPr>
                <w:rFonts w:cs="Open Sans"/>
                <w:b/>
                <w:sz w:val="20"/>
                <w:szCs w:val="20"/>
              </w:rPr>
            </w:pPr>
            <w:r>
              <w:rPr>
                <w:rFonts w:cs="Open Sans"/>
                <w:b/>
                <w:sz w:val="20"/>
                <w:szCs w:val="20"/>
              </w:rPr>
              <w:t>Targets for the Social Studies Practices</w:t>
            </w:r>
          </w:p>
        </w:tc>
        <w:tc>
          <w:tcPr>
            <w:tcW w:w="900" w:type="dxa"/>
            <w:shd w:val="clear" w:color="auto" w:fill="F2F2F2" w:themeFill="background1" w:themeFillShade="F2"/>
            <w:vAlign w:val="center"/>
          </w:tcPr>
          <w:p w14:paraId="52B4CCDD" w14:textId="77777777" w:rsidR="00AD7A31" w:rsidRPr="00E86DC6" w:rsidRDefault="00AD7A31" w:rsidP="001440A3">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vAlign w:val="center"/>
          </w:tcPr>
          <w:p w14:paraId="7D240EE0" w14:textId="77777777" w:rsidR="00AD7A31" w:rsidRPr="00E86DC6" w:rsidRDefault="00AD7A31" w:rsidP="001440A3">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vAlign w:val="center"/>
          </w:tcPr>
          <w:p w14:paraId="6B5BAA59" w14:textId="77777777" w:rsidR="00AD7A31" w:rsidRPr="00E86DC6" w:rsidRDefault="00AD7A31" w:rsidP="001440A3">
            <w:pPr>
              <w:keepNext/>
              <w:rPr>
                <w:rFonts w:cs="Open Sans"/>
                <w:b/>
                <w:sz w:val="20"/>
                <w:szCs w:val="20"/>
              </w:rPr>
            </w:pPr>
            <w:r w:rsidRPr="00E86DC6">
              <w:rPr>
                <w:rFonts w:cs="Open Sans"/>
                <w:b/>
                <w:sz w:val="20"/>
                <w:szCs w:val="20"/>
              </w:rPr>
              <w:t>Evidence (include evidence of knowledge and skill progression within units, grade level, and between grade levels)</w:t>
            </w:r>
          </w:p>
        </w:tc>
      </w:tr>
      <w:tr w:rsidR="00AD7A31" w:rsidRPr="00E86DC6" w14:paraId="10D5D99C" w14:textId="77777777" w:rsidTr="001440A3">
        <w:trPr>
          <w:trHeight w:val="1080"/>
        </w:trPr>
        <w:tc>
          <w:tcPr>
            <w:tcW w:w="1540" w:type="dxa"/>
            <w:shd w:val="clear" w:color="auto" w:fill="FFFFFF" w:themeFill="background1"/>
            <w:vAlign w:val="center"/>
          </w:tcPr>
          <w:p w14:paraId="271CB21C" w14:textId="77777777" w:rsidR="00AD7A31" w:rsidRPr="002D5513" w:rsidRDefault="00AD7A31" w:rsidP="001440A3">
            <w:pPr>
              <w:keepNext/>
              <w:rPr>
                <w:rFonts w:cs="Open Sans"/>
                <w:b/>
                <w:sz w:val="20"/>
                <w:szCs w:val="20"/>
              </w:rPr>
            </w:pPr>
            <w:r>
              <w:rPr>
                <w:rFonts w:cs="Open Sans"/>
                <w:b/>
                <w:sz w:val="20"/>
                <w:szCs w:val="20"/>
              </w:rPr>
              <w:t>SSP.01</w:t>
            </w:r>
          </w:p>
        </w:tc>
        <w:tc>
          <w:tcPr>
            <w:tcW w:w="5393" w:type="dxa"/>
            <w:shd w:val="clear" w:color="auto" w:fill="FFFFFF" w:themeFill="background1"/>
            <w:vAlign w:val="center"/>
          </w:tcPr>
          <w:p w14:paraId="12E998DE" w14:textId="77777777" w:rsidR="00AD7A31" w:rsidRPr="00385B61" w:rsidRDefault="00AD7A31" w:rsidP="001440A3">
            <w:pPr>
              <w:keepNext/>
              <w:rPr>
                <w:rFonts w:cs="Open Sans"/>
                <w:sz w:val="20"/>
                <w:szCs w:val="20"/>
              </w:rPr>
            </w:pPr>
            <w:r w:rsidRPr="00385B61">
              <w:rPr>
                <w:rFonts w:cs="Open Sans"/>
                <w:sz w:val="20"/>
                <w:szCs w:val="20"/>
              </w:rPr>
              <w:t>Gather information from a variety of primary an</w:t>
            </w:r>
            <w:r>
              <w:rPr>
                <w:rFonts w:cs="Open Sans"/>
                <w:sz w:val="20"/>
                <w:szCs w:val="20"/>
              </w:rPr>
              <w:t>d secondary sources.</w:t>
            </w:r>
          </w:p>
        </w:tc>
        <w:tc>
          <w:tcPr>
            <w:tcW w:w="900" w:type="dxa"/>
            <w:shd w:val="clear" w:color="auto" w:fill="FFFFFF" w:themeFill="background1"/>
            <w:vAlign w:val="center"/>
          </w:tcPr>
          <w:p w14:paraId="269A3512" w14:textId="1D29E4C8" w:rsidR="00AD7A31" w:rsidRPr="00E86DC6" w:rsidRDefault="00BE46A3"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04F2C4C4"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707342C8" w14:textId="77777777" w:rsidR="00AD7A31" w:rsidRPr="00E86DC6" w:rsidRDefault="00AD7A31" w:rsidP="001440A3">
            <w:pPr>
              <w:keepNext/>
              <w:rPr>
                <w:rFonts w:cs="Open Sans"/>
                <w:b/>
                <w:i/>
                <w:sz w:val="20"/>
                <w:szCs w:val="20"/>
              </w:rPr>
            </w:pPr>
          </w:p>
        </w:tc>
      </w:tr>
      <w:tr w:rsidR="00AD7A31" w:rsidRPr="00E86DC6" w14:paraId="336AB1E6" w14:textId="77777777" w:rsidTr="001440A3">
        <w:trPr>
          <w:trHeight w:val="1080"/>
        </w:trPr>
        <w:tc>
          <w:tcPr>
            <w:tcW w:w="1540" w:type="dxa"/>
            <w:shd w:val="clear" w:color="auto" w:fill="FFFFFF" w:themeFill="background1"/>
            <w:vAlign w:val="center"/>
          </w:tcPr>
          <w:p w14:paraId="7709FF53" w14:textId="77777777" w:rsidR="00AD7A31" w:rsidRPr="007F5AA5" w:rsidRDefault="00AD7A31" w:rsidP="001440A3">
            <w:pPr>
              <w:keepNext/>
              <w:rPr>
                <w:rFonts w:cs="Open Sans"/>
                <w:sz w:val="20"/>
                <w:szCs w:val="20"/>
              </w:rPr>
            </w:pPr>
            <w:r w:rsidRPr="00F574AD">
              <w:rPr>
                <w:rFonts w:cs="Open Sans"/>
                <w:b/>
                <w:sz w:val="20"/>
                <w:szCs w:val="20"/>
              </w:rPr>
              <w:t xml:space="preserve">SSP.02 </w:t>
            </w:r>
          </w:p>
        </w:tc>
        <w:tc>
          <w:tcPr>
            <w:tcW w:w="5393" w:type="dxa"/>
            <w:shd w:val="clear" w:color="auto" w:fill="FFFFFF" w:themeFill="background1"/>
            <w:vAlign w:val="center"/>
          </w:tcPr>
          <w:p w14:paraId="55950232" w14:textId="77777777" w:rsidR="00AD7A31" w:rsidRPr="007F5AA5" w:rsidRDefault="00AD7A31" w:rsidP="001440A3">
            <w:pPr>
              <w:keepNext/>
              <w:rPr>
                <w:rFonts w:cs="Open Sans"/>
                <w:sz w:val="20"/>
                <w:szCs w:val="20"/>
              </w:rPr>
            </w:pPr>
            <w:r>
              <w:rPr>
                <w:rFonts w:cs="Open Sans"/>
                <w:sz w:val="20"/>
                <w:szCs w:val="20"/>
              </w:rPr>
              <w:t>Critically examine</w:t>
            </w:r>
            <w:r w:rsidRPr="007F5AA5">
              <w:rPr>
                <w:rFonts w:cs="Open Sans"/>
                <w:sz w:val="20"/>
                <w:szCs w:val="20"/>
              </w:rPr>
              <w:t xml:space="preserve"> primary o</w:t>
            </w:r>
            <w:r>
              <w:rPr>
                <w:rFonts w:cs="Open Sans"/>
                <w:sz w:val="20"/>
                <w:szCs w:val="20"/>
              </w:rPr>
              <w:t>r secondary source(s).</w:t>
            </w:r>
          </w:p>
        </w:tc>
        <w:tc>
          <w:tcPr>
            <w:tcW w:w="900" w:type="dxa"/>
            <w:shd w:val="clear" w:color="auto" w:fill="FFFFFF" w:themeFill="background1"/>
            <w:vAlign w:val="center"/>
          </w:tcPr>
          <w:p w14:paraId="5082197F" w14:textId="6B3A93E9" w:rsidR="00AD7A31" w:rsidRPr="00E86DC6" w:rsidRDefault="00BE46A3"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A18F51B"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1A7FC9BA" w14:textId="77777777" w:rsidR="00AD7A31" w:rsidRPr="00E86DC6" w:rsidRDefault="00AD7A31" w:rsidP="001440A3">
            <w:pPr>
              <w:keepNext/>
              <w:rPr>
                <w:rFonts w:cs="Open Sans"/>
                <w:b/>
                <w:i/>
                <w:sz w:val="20"/>
                <w:szCs w:val="20"/>
              </w:rPr>
            </w:pPr>
          </w:p>
        </w:tc>
      </w:tr>
      <w:tr w:rsidR="00AD7A31" w:rsidRPr="00E86DC6" w14:paraId="39F896B5" w14:textId="77777777" w:rsidTr="001440A3">
        <w:trPr>
          <w:trHeight w:val="1080"/>
        </w:trPr>
        <w:tc>
          <w:tcPr>
            <w:tcW w:w="1540" w:type="dxa"/>
            <w:shd w:val="clear" w:color="auto" w:fill="FFFFFF" w:themeFill="background1"/>
            <w:vAlign w:val="center"/>
          </w:tcPr>
          <w:p w14:paraId="1F37896B" w14:textId="77777777" w:rsidR="00AD7A31" w:rsidRDefault="00AD7A31" w:rsidP="001440A3">
            <w:pPr>
              <w:keepNext/>
              <w:rPr>
                <w:rFonts w:cs="Open Sans"/>
                <w:sz w:val="20"/>
                <w:szCs w:val="20"/>
              </w:rPr>
            </w:pPr>
            <w:r w:rsidRPr="009C466E">
              <w:rPr>
                <w:rFonts w:cs="Open Sans"/>
                <w:b/>
                <w:sz w:val="20"/>
                <w:szCs w:val="20"/>
              </w:rPr>
              <w:t xml:space="preserve">SSP.03 </w:t>
            </w:r>
          </w:p>
        </w:tc>
        <w:tc>
          <w:tcPr>
            <w:tcW w:w="5393" w:type="dxa"/>
            <w:shd w:val="clear" w:color="auto" w:fill="FFFFFF" w:themeFill="background1"/>
            <w:vAlign w:val="center"/>
          </w:tcPr>
          <w:p w14:paraId="309F7E93" w14:textId="77777777" w:rsidR="00AD7A31" w:rsidRPr="007F5AA5" w:rsidRDefault="00AD7A31" w:rsidP="001440A3">
            <w:pPr>
              <w:keepNext/>
              <w:rPr>
                <w:rFonts w:cs="Open Sans"/>
                <w:sz w:val="20"/>
                <w:szCs w:val="20"/>
              </w:rPr>
            </w:pPr>
            <w:r w:rsidRPr="007F5AA5">
              <w:rPr>
                <w:rFonts w:cs="Open Sans"/>
                <w:sz w:val="20"/>
                <w:szCs w:val="20"/>
              </w:rPr>
              <w:t xml:space="preserve">Organize data from a </w:t>
            </w:r>
            <w:r>
              <w:rPr>
                <w:rFonts w:cs="Open Sans"/>
                <w:sz w:val="20"/>
                <w:szCs w:val="20"/>
              </w:rPr>
              <w:t xml:space="preserve">variety of sources. </w:t>
            </w:r>
          </w:p>
        </w:tc>
        <w:tc>
          <w:tcPr>
            <w:tcW w:w="900" w:type="dxa"/>
            <w:shd w:val="clear" w:color="auto" w:fill="FFFFFF" w:themeFill="background1"/>
            <w:vAlign w:val="center"/>
          </w:tcPr>
          <w:p w14:paraId="71C7A9C9" w14:textId="414947E2" w:rsidR="00AD7A31" w:rsidRPr="00E86DC6" w:rsidRDefault="00BE46A3"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13C982CD"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34ABB2D6" w14:textId="77777777" w:rsidR="00AD7A31" w:rsidRPr="00E86DC6" w:rsidRDefault="00AD7A31" w:rsidP="001440A3">
            <w:pPr>
              <w:keepNext/>
              <w:rPr>
                <w:rFonts w:cs="Open Sans"/>
                <w:b/>
                <w:i/>
                <w:sz w:val="20"/>
                <w:szCs w:val="20"/>
              </w:rPr>
            </w:pPr>
          </w:p>
        </w:tc>
      </w:tr>
      <w:tr w:rsidR="00AD7A31" w:rsidRPr="00E86DC6" w14:paraId="7742F61C" w14:textId="77777777" w:rsidTr="001440A3">
        <w:trPr>
          <w:trHeight w:val="1080"/>
        </w:trPr>
        <w:tc>
          <w:tcPr>
            <w:tcW w:w="1540" w:type="dxa"/>
            <w:shd w:val="clear" w:color="auto" w:fill="FFFFFF" w:themeFill="background1"/>
            <w:vAlign w:val="center"/>
          </w:tcPr>
          <w:p w14:paraId="10BA64DD" w14:textId="77777777" w:rsidR="00AD7A31" w:rsidRDefault="00AD7A31" w:rsidP="001440A3">
            <w:pPr>
              <w:keepNext/>
              <w:rPr>
                <w:rFonts w:cs="Open Sans"/>
                <w:sz w:val="20"/>
                <w:szCs w:val="20"/>
              </w:rPr>
            </w:pPr>
            <w:r w:rsidRPr="009C466E">
              <w:rPr>
                <w:rFonts w:cs="Open Sans"/>
                <w:b/>
                <w:sz w:val="20"/>
                <w:szCs w:val="20"/>
              </w:rPr>
              <w:t>SSP.04</w:t>
            </w:r>
          </w:p>
        </w:tc>
        <w:tc>
          <w:tcPr>
            <w:tcW w:w="5393" w:type="dxa"/>
            <w:shd w:val="clear" w:color="auto" w:fill="FFFFFF" w:themeFill="background1"/>
            <w:vAlign w:val="center"/>
          </w:tcPr>
          <w:p w14:paraId="59BC3439" w14:textId="77777777" w:rsidR="00AD7A31" w:rsidRPr="007F5AA5" w:rsidRDefault="00AD7A31" w:rsidP="001440A3">
            <w:pPr>
              <w:keepNext/>
              <w:rPr>
                <w:rFonts w:cs="Open Sans"/>
                <w:sz w:val="20"/>
                <w:szCs w:val="20"/>
              </w:rPr>
            </w:pPr>
            <w:r w:rsidRPr="007F5AA5">
              <w:rPr>
                <w:rFonts w:cs="Open Sans"/>
                <w:sz w:val="20"/>
                <w:szCs w:val="20"/>
              </w:rPr>
              <w:t>Construct and communicate argu</w:t>
            </w:r>
            <w:r>
              <w:rPr>
                <w:rFonts w:cs="Open Sans"/>
                <w:sz w:val="20"/>
                <w:szCs w:val="20"/>
              </w:rPr>
              <w:t xml:space="preserve">ments supported by evidence. </w:t>
            </w:r>
          </w:p>
        </w:tc>
        <w:tc>
          <w:tcPr>
            <w:tcW w:w="900" w:type="dxa"/>
            <w:shd w:val="clear" w:color="auto" w:fill="FFFFFF" w:themeFill="background1"/>
            <w:vAlign w:val="center"/>
          </w:tcPr>
          <w:p w14:paraId="242C428E" w14:textId="335774DB" w:rsidR="00AD7A31" w:rsidRPr="00E86DC6" w:rsidRDefault="00BE46A3"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5101FEE0"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549BC78B" w14:textId="77777777" w:rsidR="00AD7A31" w:rsidRPr="00E86DC6" w:rsidRDefault="00AD7A31" w:rsidP="001440A3">
            <w:pPr>
              <w:keepNext/>
              <w:rPr>
                <w:rFonts w:cs="Open Sans"/>
                <w:b/>
                <w:i/>
                <w:sz w:val="20"/>
                <w:szCs w:val="20"/>
              </w:rPr>
            </w:pPr>
          </w:p>
        </w:tc>
      </w:tr>
      <w:tr w:rsidR="00AD7A31" w:rsidRPr="00E86DC6" w14:paraId="27C8B23E" w14:textId="77777777" w:rsidTr="001440A3">
        <w:trPr>
          <w:trHeight w:val="1080"/>
        </w:trPr>
        <w:tc>
          <w:tcPr>
            <w:tcW w:w="1540" w:type="dxa"/>
            <w:shd w:val="clear" w:color="auto" w:fill="FFFFFF" w:themeFill="background1"/>
            <w:vAlign w:val="center"/>
          </w:tcPr>
          <w:p w14:paraId="5EE88F79" w14:textId="77777777" w:rsidR="00AD7A31" w:rsidRDefault="00AD7A31" w:rsidP="001440A3">
            <w:pPr>
              <w:keepNext/>
              <w:rPr>
                <w:rFonts w:cs="Open Sans"/>
                <w:sz w:val="20"/>
                <w:szCs w:val="20"/>
              </w:rPr>
            </w:pPr>
            <w:r w:rsidRPr="009C466E">
              <w:rPr>
                <w:rFonts w:cs="Open Sans"/>
                <w:b/>
                <w:sz w:val="20"/>
                <w:szCs w:val="20"/>
              </w:rPr>
              <w:t>SSP.05</w:t>
            </w:r>
            <w:r w:rsidRPr="007F5AA5">
              <w:rPr>
                <w:rFonts w:cs="Open Sans"/>
                <w:sz w:val="20"/>
                <w:szCs w:val="20"/>
              </w:rPr>
              <w:t xml:space="preserve"> </w:t>
            </w:r>
          </w:p>
        </w:tc>
        <w:tc>
          <w:tcPr>
            <w:tcW w:w="5393" w:type="dxa"/>
            <w:shd w:val="clear" w:color="auto" w:fill="FFFFFF" w:themeFill="background1"/>
            <w:vAlign w:val="center"/>
          </w:tcPr>
          <w:p w14:paraId="1AD5062D" w14:textId="77777777" w:rsidR="00AD7A31" w:rsidRPr="007F5AA5" w:rsidRDefault="00AD7A31" w:rsidP="001440A3">
            <w:pPr>
              <w:keepNext/>
              <w:rPr>
                <w:rFonts w:cs="Open Sans"/>
                <w:sz w:val="20"/>
                <w:szCs w:val="20"/>
              </w:rPr>
            </w:pPr>
            <w:r w:rsidRPr="007F5AA5">
              <w:rPr>
                <w:rFonts w:cs="Open Sans"/>
                <w:sz w:val="20"/>
                <w:szCs w:val="20"/>
              </w:rPr>
              <w:t>D</w:t>
            </w:r>
            <w:r>
              <w:rPr>
                <w:rFonts w:cs="Open Sans"/>
                <w:sz w:val="20"/>
                <w:szCs w:val="20"/>
              </w:rPr>
              <w:t>evelop historical awareness.</w:t>
            </w:r>
          </w:p>
        </w:tc>
        <w:tc>
          <w:tcPr>
            <w:tcW w:w="900" w:type="dxa"/>
            <w:shd w:val="clear" w:color="auto" w:fill="FFFFFF" w:themeFill="background1"/>
            <w:vAlign w:val="center"/>
          </w:tcPr>
          <w:p w14:paraId="795AB16E" w14:textId="3D2AC189" w:rsidR="00AD7A31" w:rsidRPr="00E86DC6" w:rsidRDefault="00BE46A3"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755B4EF"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1E0B04ED" w14:textId="77777777" w:rsidR="00AD7A31" w:rsidRPr="00E86DC6" w:rsidRDefault="00AD7A31" w:rsidP="001440A3">
            <w:pPr>
              <w:keepNext/>
              <w:rPr>
                <w:rFonts w:cs="Open Sans"/>
                <w:b/>
                <w:i/>
                <w:sz w:val="20"/>
                <w:szCs w:val="20"/>
              </w:rPr>
            </w:pPr>
          </w:p>
        </w:tc>
      </w:tr>
      <w:tr w:rsidR="00AD7A31" w:rsidRPr="00E86DC6" w14:paraId="19AF713E" w14:textId="77777777" w:rsidTr="001440A3">
        <w:trPr>
          <w:trHeight w:val="1080"/>
        </w:trPr>
        <w:tc>
          <w:tcPr>
            <w:tcW w:w="1540" w:type="dxa"/>
            <w:shd w:val="clear" w:color="auto" w:fill="FFFFFF" w:themeFill="background1"/>
            <w:vAlign w:val="center"/>
          </w:tcPr>
          <w:p w14:paraId="596ACC90" w14:textId="77777777" w:rsidR="00AD7A31" w:rsidRDefault="00AD7A31" w:rsidP="001440A3">
            <w:pPr>
              <w:keepNext/>
              <w:rPr>
                <w:rFonts w:cs="Open Sans"/>
                <w:sz w:val="20"/>
                <w:szCs w:val="20"/>
              </w:rPr>
            </w:pPr>
            <w:r w:rsidRPr="009C466E">
              <w:rPr>
                <w:rFonts w:cs="Open Sans"/>
                <w:b/>
                <w:sz w:val="20"/>
                <w:szCs w:val="20"/>
              </w:rPr>
              <w:t>SSP.06</w:t>
            </w:r>
            <w:r w:rsidRPr="007F5AA5">
              <w:rPr>
                <w:rFonts w:cs="Open Sans"/>
                <w:sz w:val="20"/>
                <w:szCs w:val="20"/>
              </w:rPr>
              <w:t xml:space="preserve"> </w:t>
            </w:r>
          </w:p>
        </w:tc>
        <w:tc>
          <w:tcPr>
            <w:tcW w:w="5393" w:type="dxa"/>
            <w:shd w:val="clear" w:color="auto" w:fill="FFFFFF" w:themeFill="background1"/>
            <w:vAlign w:val="center"/>
          </w:tcPr>
          <w:p w14:paraId="71369A8F" w14:textId="77777777" w:rsidR="00AD7A31" w:rsidRPr="007F5AA5" w:rsidRDefault="00AD7A31" w:rsidP="001440A3">
            <w:pPr>
              <w:keepNext/>
              <w:rPr>
                <w:rFonts w:cs="Open Sans"/>
                <w:sz w:val="20"/>
                <w:szCs w:val="20"/>
              </w:rPr>
            </w:pPr>
            <w:r w:rsidRPr="007F5AA5">
              <w:rPr>
                <w:rFonts w:cs="Open Sans"/>
                <w:sz w:val="20"/>
                <w:szCs w:val="20"/>
              </w:rPr>
              <w:t>D</w:t>
            </w:r>
            <w:r>
              <w:rPr>
                <w:rFonts w:cs="Open Sans"/>
                <w:sz w:val="20"/>
                <w:szCs w:val="20"/>
              </w:rPr>
              <w:t xml:space="preserve">evelop geographic awareness. </w:t>
            </w:r>
          </w:p>
        </w:tc>
        <w:tc>
          <w:tcPr>
            <w:tcW w:w="900" w:type="dxa"/>
            <w:shd w:val="clear" w:color="auto" w:fill="FFFFFF" w:themeFill="background1"/>
            <w:vAlign w:val="center"/>
          </w:tcPr>
          <w:p w14:paraId="56D44F84" w14:textId="2C4F85A7" w:rsidR="00AD7A31" w:rsidRPr="00E86DC6" w:rsidRDefault="00BE46A3"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9FB66A0"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2C9CE2A4" w14:textId="77777777" w:rsidR="00AD7A31" w:rsidRPr="00E86DC6" w:rsidRDefault="00AD7A31" w:rsidP="001440A3">
            <w:pPr>
              <w:keepNext/>
              <w:rPr>
                <w:rFonts w:cs="Open Sans"/>
                <w:b/>
                <w:i/>
                <w:sz w:val="20"/>
                <w:szCs w:val="20"/>
              </w:rPr>
            </w:pPr>
          </w:p>
        </w:tc>
      </w:tr>
      <w:tr w:rsidR="00AD7A31" w:rsidRPr="00E86DC6" w14:paraId="55E68535" w14:textId="77777777" w:rsidTr="001440A3">
        <w:trPr>
          <w:trHeight w:val="527"/>
        </w:trPr>
        <w:tc>
          <w:tcPr>
            <w:tcW w:w="14398" w:type="dxa"/>
            <w:gridSpan w:val="5"/>
            <w:shd w:val="clear" w:color="auto" w:fill="FFFFFF" w:themeFill="background1"/>
            <w:vAlign w:val="center"/>
          </w:tcPr>
          <w:p w14:paraId="7A980BD2" w14:textId="77777777" w:rsidR="00AD7A31" w:rsidRPr="00E86DC6" w:rsidRDefault="00AD7A31" w:rsidP="001440A3">
            <w:pPr>
              <w:keepNext/>
              <w:rPr>
                <w:rFonts w:cs="Open Sans"/>
                <w:b/>
                <w:sz w:val="20"/>
                <w:szCs w:val="20"/>
              </w:rPr>
            </w:pPr>
            <w:r w:rsidRPr="00E86DC6">
              <w:rPr>
                <w:rFonts w:cs="Open Sans"/>
                <w:b/>
                <w:sz w:val="20"/>
                <w:szCs w:val="20"/>
              </w:rPr>
              <w:t xml:space="preserve">Additional comments on </w:t>
            </w:r>
            <w:r>
              <w:rPr>
                <w:rFonts w:cs="Open Sans"/>
                <w:b/>
                <w:sz w:val="20"/>
                <w:szCs w:val="20"/>
              </w:rPr>
              <w:t>the Social Studies Practices</w:t>
            </w:r>
            <w:r w:rsidRPr="00E86DC6">
              <w:rPr>
                <w:rFonts w:cs="Open Sans"/>
                <w:b/>
                <w:sz w:val="20"/>
                <w:szCs w:val="20"/>
              </w:rPr>
              <w:t xml:space="preserve"> within materials: </w:t>
            </w:r>
          </w:p>
          <w:p w14:paraId="360A6F40" w14:textId="77777777" w:rsidR="00AD7A31" w:rsidRDefault="00AD7A31" w:rsidP="001440A3">
            <w:pPr>
              <w:keepNext/>
              <w:rPr>
                <w:rFonts w:cs="Open Sans"/>
                <w:b/>
                <w:sz w:val="20"/>
                <w:szCs w:val="20"/>
              </w:rPr>
            </w:pPr>
          </w:p>
          <w:p w14:paraId="495ABCBF" w14:textId="77777777" w:rsidR="00AD7A31" w:rsidRDefault="00AD7A31" w:rsidP="001440A3">
            <w:pPr>
              <w:keepNext/>
              <w:rPr>
                <w:rFonts w:cs="Open Sans"/>
                <w:b/>
                <w:sz w:val="20"/>
                <w:szCs w:val="20"/>
              </w:rPr>
            </w:pPr>
          </w:p>
          <w:p w14:paraId="3907C4B4" w14:textId="77777777" w:rsidR="00AD7A31" w:rsidRDefault="00AD7A31" w:rsidP="001440A3">
            <w:pPr>
              <w:keepNext/>
              <w:rPr>
                <w:rFonts w:cs="Open Sans"/>
                <w:b/>
                <w:sz w:val="20"/>
                <w:szCs w:val="20"/>
              </w:rPr>
            </w:pPr>
          </w:p>
          <w:p w14:paraId="7A11F4A5" w14:textId="77777777" w:rsidR="00AD7A31" w:rsidRPr="00E86DC6" w:rsidRDefault="00AD7A31" w:rsidP="001440A3">
            <w:pPr>
              <w:keepNext/>
              <w:rPr>
                <w:rFonts w:cs="Open Sans"/>
                <w:b/>
                <w:sz w:val="20"/>
                <w:szCs w:val="20"/>
              </w:rPr>
            </w:pPr>
          </w:p>
          <w:p w14:paraId="1DE3542E" w14:textId="77777777" w:rsidR="00AD7A31" w:rsidRPr="00E86DC6" w:rsidRDefault="00AD7A31" w:rsidP="001440A3">
            <w:pPr>
              <w:keepNext/>
              <w:rPr>
                <w:rFonts w:cs="Open Sans"/>
                <w:b/>
                <w:sz w:val="20"/>
                <w:szCs w:val="20"/>
              </w:rPr>
            </w:pPr>
          </w:p>
          <w:p w14:paraId="35213477" w14:textId="77777777" w:rsidR="00AD7A31" w:rsidRPr="00E86DC6" w:rsidRDefault="00AD7A31" w:rsidP="001440A3">
            <w:pPr>
              <w:keepNext/>
              <w:rPr>
                <w:rFonts w:cs="Open Sans"/>
                <w:b/>
                <w:sz w:val="20"/>
                <w:szCs w:val="20"/>
              </w:rPr>
            </w:pPr>
          </w:p>
        </w:tc>
      </w:tr>
    </w:tbl>
    <w:p w14:paraId="4BA67AAE" w14:textId="5B2C7E8C" w:rsidR="007758D1" w:rsidRPr="00E86DC6" w:rsidRDefault="003D3ECC" w:rsidP="007758D1">
      <w:pPr>
        <w:rPr>
          <w:rFonts w:cs="Open Sans"/>
          <w:b/>
          <w:sz w:val="20"/>
          <w:szCs w:val="20"/>
        </w:rPr>
      </w:pPr>
      <w:r w:rsidRPr="00E86DC6">
        <w:rPr>
          <w:rFonts w:cs="Open Sans"/>
          <w:b/>
          <w:sz w:val="20"/>
          <w:szCs w:val="20"/>
        </w:rPr>
        <w:br w:type="page"/>
      </w:r>
    </w:p>
    <w:p w14:paraId="6066A1F5" w14:textId="0CCAAFC0" w:rsidR="00B074F6" w:rsidRPr="00E86DC6" w:rsidRDefault="005D2858" w:rsidP="00B074F6">
      <w:pPr>
        <w:rPr>
          <w:rFonts w:cs="Open Sans"/>
          <w:b/>
          <w:sz w:val="20"/>
          <w:szCs w:val="20"/>
        </w:rPr>
      </w:pPr>
      <w:r>
        <w:rPr>
          <w:rFonts w:cs="Open Sans"/>
          <w:b/>
          <w:sz w:val="20"/>
          <w:szCs w:val="20"/>
        </w:rPr>
        <w:t>ECONOMICS</w:t>
      </w:r>
      <w:r w:rsidR="00B074F6" w:rsidRPr="00E86DC6">
        <w:rPr>
          <w:rFonts w:cs="Open Sans"/>
          <w:b/>
          <w:sz w:val="20"/>
          <w:szCs w:val="20"/>
        </w:rPr>
        <w:br/>
        <w:t xml:space="preserve">SECTION II: </w:t>
      </w:r>
      <w:r w:rsidR="00B074F6" w:rsidRPr="00E86DC6">
        <w:rPr>
          <w:rFonts w:eastAsia="Times New Roman" w:cs="Open Sans"/>
          <w:b/>
          <w:sz w:val="20"/>
          <w:szCs w:val="20"/>
        </w:rPr>
        <w:t>ADDITIONAL ALIGNMENT CRITERIA AND INDICATORS OF QUALITY</w:t>
      </w:r>
    </w:p>
    <w:p w14:paraId="5C6030E8" w14:textId="64A1B479" w:rsidR="00B074F6" w:rsidRPr="00E86DC6" w:rsidRDefault="00B074F6" w:rsidP="00B074F6">
      <w:pPr>
        <w:rPr>
          <w:rFonts w:cs="Open Sans"/>
          <w:i/>
          <w:sz w:val="20"/>
          <w:szCs w:val="20"/>
        </w:rPr>
      </w:pPr>
      <w:r w:rsidRPr="00E86DC6">
        <w:rPr>
          <w:rFonts w:cs="Open Sans"/>
          <w:i/>
          <w:sz w:val="20"/>
          <w:szCs w:val="20"/>
        </w:rPr>
        <w:t xml:space="preserve">All submissions must be aligned to the Tennessee State </w:t>
      </w:r>
      <w:r w:rsidR="000C0779" w:rsidRPr="00AD7A31">
        <w:rPr>
          <w:rFonts w:cs="Open Sans"/>
          <w:i/>
          <w:sz w:val="20"/>
          <w:szCs w:val="20"/>
        </w:rPr>
        <w:t>Social Studies</w:t>
      </w:r>
      <w:r w:rsidRPr="00AD7A31">
        <w:rPr>
          <w:rFonts w:cs="Open Sans"/>
          <w:i/>
          <w:sz w:val="20"/>
          <w:szCs w:val="20"/>
        </w:rPr>
        <w:t xml:space="preserve"> St</w:t>
      </w:r>
      <w:r w:rsidRPr="00E86DC6">
        <w:rPr>
          <w:rFonts w:cs="Open Sans"/>
          <w:i/>
          <w:sz w:val="20"/>
          <w:szCs w:val="20"/>
        </w:rPr>
        <w:t>andards and therefore must meet 100% of the non-negotiable criteria of Section I prior to moving to Section II.</w:t>
      </w:r>
    </w:p>
    <w:tbl>
      <w:tblPr>
        <w:tblStyle w:val="TableGrid"/>
        <w:tblW w:w="0" w:type="auto"/>
        <w:tblLook w:val="04A0" w:firstRow="1" w:lastRow="0" w:firstColumn="1" w:lastColumn="0" w:noHBand="0" w:noVBand="1"/>
      </w:tblPr>
      <w:tblGrid>
        <w:gridCol w:w="6025"/>
        <w:gridCol w:w="1350"/>
        <w:gridCol w:w="1350"/>
        <w:gridCol w:w="5665"/>
      </w:tblGrid>
      <w:tr w:rsidR="00B074F6" w:rsidRPr="00E86DC6" w14:paraId="0AD9904A" w14:textId="77777777" w:rsidTr="00B074F6">
        <w:tc>
          <w:tcPr>
            <w:tcW w:w="14390" w:type="dxa"/>
            <w:gridSpan w:val="4"/>
            <w:shd w:val="clear" w:color="auto" w:fill="D9D9D9" w:themeFill="background1" w:themeFillShade="D9"/>
          </w:tcPr>
          <w:p w14:paraId="35D53D91" w14:textId="136AA82B" w:rsidR="00B074F6" w:rsidRPr="00E86DC6" w:rsidRDefault="00B074F6" w:rsidP="00B074F6">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50A7A16A" w14:textId="77777777" w:rsidR="00B074F6" w:rsidRPr="00E86DC6" w:rsidRDefault="00B074F6" w:rsidP="00B074F6">
            <w:pPr>
              <w:jc w:val="center"/>
              <w:rPr>
                <w:rFonts w:cs="Open Sans"/>
                <w:b/>
                <w:i/>
                <w:sz w:val="20"/>
                <w:szCs w:val="20"/>
              </w:rPr>
            </w:pPr>
          </w:p>
          <w:p w14:paraId="1ADF7D60" w14:textId="7E1B57BD" w:rsidR="00B074F6" w:rsidRPr="00E86DC6" w:rsidRDefault="00B074F6" w:rsidP="0028181A">
            <w:pPr>
              <w:rPr>
                <w:rFonts w:cs="Open Sans"/>
                <w:sz w:val="20"/>
                <w:szCs w:val="20"/>
              </w:rPr>
            </w:pPr>
            <w:r w:rsidRPr="00E86DC6">
              <w:rPr>
                <w:rFonts w:cs="Open Sans"/>
                <w:b/>
                <w:i/>
                <w:sz w:val="20"/>
                <w:szCs w:val="20"/>
              </w:rPr>
              <w:t>Part A. Key Areas of Focus</w:t>
            </w:r>
          </w:p>
        </w:tc>
      </w:tr>
      <w:tr w:rsidR="00B074F6" w:rsidRPr="00E86DC6" w14:paraId="68924A76" w14:textId="77777777" w:rsidTr="008E398F">
        <w:tc>
          <w:tcPr>
            <w:tcW w:w="6025" w:type="dxa"/>
            <w:shd w:val="clear" w:color="auto" w:fill="F2F2F2" w:themeFill="background1" w:themeFillShade="F2"/>
          </w:tcPr>
          <w:p w14:paraId="57812B24" w14:textId="77777777" w:rsidR="00B074F6" w:rsidRPr="00E86DC6" w:rsidRDefault="00B074F6" w:rsidP="00B074F6">
            <w:pPr>
              <w:rPr>
                <w:rFonts w:cs="Open Sans"/>
                <w:sz w:val="20"/>
                <w:szCs w:val="20"/>
              </w:rPr>
            </w:pPr>
          </w:p>
        </w:tc>
        <w:tc>
          <w:tcPr>
            <w:tcW w:w="1350" w:type="dxa"/>
            <w:shd w:val="clear" w:color="auto" w:fill="F2F2F2" w:themeFill="background1" w:themeFillShade="F2"/>
          </w:tcPr>
          <w:p w14:paraId="1160F021" w14:textId="1EA4BA1C" w:rsidR="00B074F6" w:rsidRPr="00E86DC6" w:rsidRDefault="00B074F6" w:rsidP="00B074F6">
            <w:pPr>
              <w:rPr>
                <w:rFonts w:cs="Open Sans"/>
                <w:b/>
                <w:sz w:val="20"/>
                <w:szCs w:val="20"/>
              </w:rPr>
            </w:pPr>
            <w:r w:rsidRPr="00E86DC6">
              <w:rPr>
                <w:rFonts w:cs="Open Sans"/>
                <w:b/>
                <w:sz w:val="20"/>
                <w:szCs w:val="20"/>
              </w:rPr>
              <w:t>Yes</w:t>
            </w:r>
          </w:p>
        </w:tc>
        <w:tc>
          <w:tcPr>
            <w:tcW w:w="1350" w:type="dxa"/>
            <w:shd w:val="clear" w:color="auto" w:fill="F2F2F2" w:themeFill="background1" w:themeFillShade="F2"/>
          </w:tcPr>
          <w:p w14:paraId="4EE8D29E" w14:textId="30847759" w:rsidR="00B074F6" w:rsidRPr="00E86DC6" w:rsidRDefault="00B074F6" w:rsidP="00B074F6">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54E4CCD1" w14:textId="64E36D7E" w:rsidR="00B074F6" w:rsidRPr="00E86DC6" w:rsidRDefault="00B074F6" w:rsidP="00B074F6">
            <w:pPr>
              <w:rPr>
                <w:rFonts w:cs="Open Sans"/>
                <w:b/>
                <w:sz w:val="20"/>
                <w:szCs w:val="20"/>
              </w:rPr>
            </w:pPr>
            <w:r w:rsidRPr="00E86DC6">
              <w:rPr>
                <w:rFonts w:cs="Open Sans"/>
                <w:b/>
                <w:sz w:val="20"/>
                <w:szCs w:val="20"/>
              </w:rPr>
              <w:t>Evidence</w:t>
            </w:r>
          </w:p>
        </w:tc>
      </w:tr>
      <w:tr w:rsidR="00B074F6" w:rsidRPr="00E86DC6" w14:paraId="5315BE2A" w14:textId="77777777" w:rsidTr="008E398F">
        <w:trPr>
          <w:trHeight w:val="1296"/>
        </w:trPr>
        <w:tc>
          <w:tcPr>
            <w:tcW w:w="6025" w:type="dxa"/>
            <w:vAlign w:val="center"/>
          </w:tcPr>
          <w:p w14:paraId="4F3F7738" w14:textId="1A20D7CC" w:rsidR="00190003" w:rsidRPr="00E86DC6" w:rsidRDefault="00B074F6" w:rsidP="009A19D0">
            <w:pPr>
              <w:tabs>
                <w:tab w:val="left" w:pos="2010"/>
              </w:tabs>
              <w:rPr>
                <w:rFonts w:cs="Open Sans"/>
                <w:sz w:val="20"/>
                <w:szCs w:val="20"/>
              </w:rPr>
            </w:pPr>
            <w:r w:rsidRPr="00E86DC6">
              <w:rPr>
                <w:rFonts w:cs="Open Sans"/>
                <w:b/>
                <w:i/>
                <w:sz w:val="20"/>
                <w:szCs w:val="20"/>
              </w:rPr>
              <w:t>Rigor</w:t>
            </w:r>
            <w:r w:rsidRPr="00E86DC6">
              <w:rPr>
                <w:rFonts w:cs="Open Sans"/>
                <w:sz w:val="20"/>
                <w:szCs w:val="20"/>
              </w:rPr>
              <w:t>:</w:t>
            </w:r>
            <w:r w:rsidRPr="00E86DC6">
              <w:rPr>
                <w:rFonts w:cs="Open Sans"/>
                <w:b/>
                <w:sz w:val="20"/>
                <w:szCs w:val="20"/>
              </w:rPr>
              <w:t xml:space="preserve"> </w:t>
            </w:r>
            <w:r w:rsidRPr="00E86DC6">
              <w:rPr>
                <w:rFonts w:cs="Open Sans"/>
                <w:sz w:val="20"/>
                <w:szCs w:val="20"/>
              </w:rPr>
              <w:t xml:space="preserve">Learning experiences provide opportunities for thought, discourse, and practice in an interconnected and social context.  </w:t>
            </w:r>
          </w:p>
        </w:tc>
        <w:tc>
          <w:tcPr>
            <w:tcW w:w="1350" w:type="dxa"/>
          </w:tcPr>
          <w:p w14:paraId="50CD7DD4" w14:textId="396B7EC8" w:rsidR="00B074F6" w:rsidRPr="00E86DC6" w:rsidRDefault="00A30824" w:rsidP="00B074F6">
            <w:pPr>
              <w:rPr>
                <w:rFonts w:cs="Open Sans"/>
                <w:sz w:val="20"/>
                <w:szCs w:val="20"/>
              </w:rPr>
            </w:pPr>
            <w:r>
              <w:rPr>
                <w:rFonts w:cs="Open Sans"/>
                <w:sz w:val="20"/>
                <w:szCs w:val="20"/>
              </w:rPr>
              <w:t>x</w:t>
            </w:r>
          </w:p>
        </w:tc>
        <w:tc>
          <w:tcPr>
            <w:tcW w:w="1350" w:type="dxa"/>
          </w:tcPr>
          <w:p w14:paraId="766109BA" w14:textId="77777777" w:rsidR="00B074F6" w:rsidRPr="00E86DC6" w:rsidRDefault="00B074F6" w:rsidP="00B074F6">
            <w:pPr>
              <w:rPr>
                <w:rFonts w:cs="Open Sans"/>
                <w:sz w:val="20"/>
                <w:szCs w:val="20"/>
              </w:rPr>
            </w:pPr>
          </w:p>
        </w:tc>
        <w:tc>
          <w:tcPr>
            <w:tcW w:w="5665" w:type="dxa"/>
          </w:tcPr>
          <w:p w14:paraId="03BF0B00" w14:textId="797DE103" w:rsidR="00B074F6" w:rsidRPr="00E86DC6" w:rsidRDefault="0057240A" w:rsidP="00B074F6">
            <w:pPr>
              <w:rPr>
                <w:rFonts w:cs="Open Sans"/>
                <w:sz w:val="20"/>
                <w:szCs w:val="20"/>
              </w:rPr>
            </w:pPr>
            <w:r>
              <w:rPr>
                <w:rFonts w:cs="Open Sans"/>
                <w:sz w:val="20"/>
                <w:szCs w:val="20"/>
              </w:rPr>
              <w:t>This text provides a lot of learning opportunities and skill development.  Students are challenged by the level of text and by the learning activities embedded in the text.</w:t>
            </w:r>
          </w:p>
        </w:tc>
      </w:tr>
      <w:tr w:rsidR="009A19D0" w:rsidRPr="00E86DC6" w14:paraId="064C17EC" w14:textId="77777777" w:rsidTr="008E398F">
        <w:trPr>
          <w:trHeight w:val="1296"/>
        </w:trPr>
        <w:tc>
          <w:tcPr>
            <w:tcW w:w="6025" w:type="dxa"/>
            <w:vAlign w:val="center"/>
          </w:tcPr>
          <w:p w14:paraId="60F2E193" w14:textId="494CDDB9" w:rsidR="009A19D0" w:rsidRPr="00E86DC6" w:rsidRDefault="009A19D0" w:rsidP="00CC3706">
            <w:pPr>
              <w:tabs>
                <w:tab w:val="left" w:pos="2010"/>
              </w:tabs>
              <w:rPr>
                <w:rFonts w:cs="Open Sans"/>
                <w:b/>
                <w:sz w:val="20"/>
                <w:szCs w:val="20"/>
              </w:rPr>
            </w:pPr>
            <w:r w:rsidRPr="00E86DC6">
              <w:rPr>
                <w:rFonts w:cs="Open Sans"/>
                <w:b/>
                <w:i/>
                <w:sz w:val="20"/>
                <w:szCs w:val="20"/>
              </w:rPr>
              <w:t>Coherence</w:t>
            </w:r>
            <w:r w:rsidRPr="00E86DC6">
              <w:rPr>
                <w:rFonts w:cs="Open Sans"/>
                <w:sz w:val="20"/>
                <w:szCs w:val="20"/>
              </w:rPr>
              <w:t xml:space="preserve">: </w:t>
            </w:r>
            <w:r w:rsidR="00505438" w:rsidRPr="00E86DC6">
              <w:rPr>
                <w:rFonts w:cs="Open Sans"/>
                <w:sz w:val="20"/>
                <w:szCs w:val="20"/>
              </w:rPr>
              <w:t>Units and instructional sequences are coherent and organized in a logical manner</w:t>
            </w:r>
            <w:r w:rsidR="00CC3706" w:rsidRPr="00E86DC6">
              <w:rPr>
                <w:rFonts w:cs="Open Sans"/>
                <w:sz w:val="20"/>
                <w:szCs w:val="20"/>
              </w:rPr>
              <w:t xml:space="preserve"> that builds upon knowledge and skills learned in prior grades or earlier in the year</w:t>
            </w:r>
            <w:r w:rsidR="00505438" w:rsidRPr="00E86DC6">
              <w:rPr>
                <w:rFonts w:cs="Open Sans"/>
                <w:sz w:val="20"/>
                <w:szCs w:val="20"/>
              </w:rPr>
              <w:t xml:space="preserve">. </w:t>
            </w:r>
          </w:p>
        </w:tc>
        <w:tc>
          <w:tcPr>
            <w:tcW w:w="1350" w:type="dxa"/>
          </w:tcPr>
          <w:p w14:paraId="60C4ABF4" w14:textId="7CE4457E" w:rsidR="009A19D0" w:rsidRPr="00E86DC6" w:rsidRDefault="00962565" w:rsidP="00B074F6">
            <w:pPr>
              <w:rPr>
                <w:rFonts w:cs="Open Sans"/>
                <w:sz w:val="20"/>
                <w:szCs w:val="20"/>
              </w:rPr>
            </w:pPr>
            <w:r>
              <w:rPr>
                <w:rFonts w:cs="Open Sans"/>
                <w:sz w:val="20"/>
                <w:szCs w:val="20"/>
              </w:rPr>
              <w:t>x</w:t>
            </w:r>
          </w:p>
        </w:tc>
        <w:tc>
          <w:tcPr>
            <w:tcW w:w="1350" w:type="dxa"/>
          </w:tcPr>
          <w:p w14:paraId="74058A87" w14:textId="77777777" w:rsidR="009A19D0" w:rsidRPr="00E86DC6" w:rsidRDefault="009A19D0" w:rsidP="00B074F6">
            <w:pPr>
              <w:rPr>
                <w:rFonts w:cs="Open Sans"/>
                <w:sz w:val="20"/>
                <w:szCs w:val="20"/>
              </w:rPr>
            </w:pPr>
          </w:p>
        </w:tc>
        <w:tc>
          <w:tcPr>
            <w:tcW w:w="5665" w:type="dxa"/>
          </w:tcPr>
          <w:p w14:paraId="13A0438C" w14:textId="2D090FF1" w:rsidR="009A19D0" w:rsidRPr="00E86DC6" w:rsidRDefault="0057240A" w:rsidP="00B074F6">
            <w:pPr>
              <w:rPr>
                <w:rFonts w:cs="Open Sans"/>
                <w:sz w:val="20"/>
                <w:szCs w:val="20"/>
              </w:rPr>
            </w:pPr>
            <w:r>
              <w:rPr>
                <w:rFonts w:cs="Open Sans"/>
                <w:sz w:val="20"/>
                <w:szCs w:val="20"/>
              </w:rPr>
              <w:t>The text is organized in the same format and order of the NCSS Standards, so this makes it more manageable for the teacher to plan and organize lessons related to the standards.</w:t>
            </w:r>
          </w:p>
        </w:tc>
      </w:tr>
      <w:tr w:rsidR="009A19D0" w:rsidRPr="00E86DC6" w14:paraId="6ACF861C" w14:textId="77777777" w:rsidTr="008E398F">
        <w:trPr>
          <w:trHeight w:val="1296"/>
        </w:trPr>
        <w:tc>
          <w:tcPr>
            <w:tcW w:w="6025" w:type="dxa"/>
            <w:vAlign w:val="center"/>
          </w:tcPr>
          <w:p w14:paraId="3658DD9A" w14:textId="158BBD1D" w:rsidR="009A19D0" w:rsidRPr="00E86DC6" w:rsidRDefault="009A19D0" w:rsidP="009A19D0">
            <w:pPr>
              <w:contextualSpacing/>
              <w:rPr>
                <w:rFonts w:cs="Open Sans"/>
                <w:sz w:val="20"/>
                <w:szCs w:val="20"/>
              </w:rPr>
            </w:pPr>
            <w:r w:rsidRPr="00E86DC6">
              <w:rPr>
                <w:rFonts w:cs="Open Sans"/>
                <w:b/>
                <w:i/>
                <w:sz w:val="20"/>
                <w:szCs w:val="20"/>
              </w:rPr>
              <w:t>Literacy</w:t>
            </w:r>
            <w:r w:rsidRPr="00E86DC6">
              <w:rPr>
                <w:rFonts w:cs="Open Sans"/>
                <w:sz w:val="20"/>
                <w:szCs w:val="20"/>
              </w:rPr>
              <w:t xml:space="preserve">: Supports </w:t>
            </w:r>
            <w:r w:rsidR="00CD36BC" w:rsidRPr="00E86DC6">
              <w:rPr>
                <w:rFonts w:cs="Open Sans"/>
                <w:sz w:val="20"/>
                <w:szCs w:val="20"/>
              </w:rPr>
              <w:t>student communicatio</w:t>
            </w:r>
            <w:r w:rsidR="00CD36BC" w:rsidRPr="00AD7A31">
              <w:rPr>
                <w:rFonts w:cs="Open Sans"/>
                <w:sz w:val="20"/>
                <w:szCs w:val="20"/>
              </w:rPr>
              <w:t xml:space="preserve">n within a </w:t>
            </w:r>
            <w:r w:rsidR="000C0779" w:rsidRPr="00AD7A31">
              <w:rPr>
                <w:rFonts w:cs="Open Sans"/>
                <w:sz w:val="20"/>
                <w:szCs w:val="20"/>
              </w:rPr>
              <w:t>historical</w:t>
            </w:r>
            <w:r w:rsidR="00CD36BC" w:rsidRPr="00AD7A31">
              <w:rPr>
                <w:rFonts w:cs="Open Sans"/>
                <w:sz w:val="20"/>
                <w:szCs w:val="20"/>
              </w:rPr>
              <w:t xml:space="preserve"> context through </w:t>
            </w:r>
            <w:r w:rsidR="00437BAA" w:rsidRPr="00AD7A31">
              <w:rPr>
                <w:rFonts w:cs="Open Sans"/>
                <w:sz w:val="20"/>
                <w:szCs w:val="20"/>
              </w:rPr>
              <w:t xml:space="preserve">providing </w:t>
            </w:r>
            <w:r w:rsidR="005702D2" w:rsidRPr="00AD7A31">
              <w:rPr>
                <w:rFonts w:cs="Open Sans"/>
                <w:sz w:val="20"/>
                <w:szCs w:val="20"/>
              </w:rPr>
              <w:t xml:space="preserve">consistent opportunities </w:t>
            </w:r>
            <w:r w:rsidR="00437BAA" w:rsidRPr="00AD7A31">
              <w:rPr>
                <w:rFonts w:cs="Open Sans"/>
                <w:sz w:val="20"/>
                <w:szCs w:val="20"/>
              </w:rPr>
              <w:t xml:space="preserve">for students to utilize </w:t>
            </w:r>
            <w:r w:rsidR="00CD36BC" w:rsidRPr="00AD7A31">
              <w:rPr>
                <w:rFonts w:cs="Open Sans"/>
                <w:sz w:val="20"/>
                <w:szCs w:val="20"/>
              </w:rPr>
              <w:t>literacy skills in reading,</w:t>
            </w:r>
            <w:r w:rsidR="00F55591" w:rsidRPr="00AD7A31">
              <w:rPr>
                <w:rFonts w:cs="Open Sans"/>
                <w:sz w:val="20"/>
                <w:szCs w:val="20"/>
              </w:rPr>
              <w:t xml:space="preserve"> writing,</w:t>
            </w:r>
            <w:r w:rsidR="00CD36BC" w:rsidRPr="00AD7A31">
              <w:rPr>
                <w:rFonts w:cs="Open Sans"/>
                <w:sz w:val="20"/>
                <w:szCs w:val="20"/>
              </w:rPr>
              <w:t xml:space="preserve"> vocabulary, speaking and listening.</w:t>
            </w:r>
          </w:p>
          <w:p w14:paraId="6A8B9D92" w14:textId="77777777" w:rsidR="009A19D0" w:rsidRPr="00E86DC6" w:rsidRDefault="009A19D0" w:rsidP="009A19D0">
            <w:pPr>
              <w:tabs>
                <w:tab w:val="left" w:pos="2010"/>
              </w:tabs>
              <w:rPr>
                <w:rFonts w:cs="Open Sans"/>
                <w:b/>
                <w:sz w:val="20"/>
                <w:szCs w:val="20"/>
              </w:rPr>
            </w:pPr>
          </w:p>
        </w:tc>
        <w:tc>
          <w:tcPr>
            <w:tcW w:w="1350" w:type="dxa"/>
          </w:tcPr>
          <w:p w14:paraId="0928ECF1" w14:textId="76FF2D2B" w:rsidR="00CD36BC" w:rsidRPr="00E86DC6" w:rsidRDefault="00CD36BC" w:rsidP="00B074F6">
            <w:pPr>
              <w:rPr>
                <w:rFonts w:cs="Open Sans"/>
                <w:sz w:val="20"/>
                <w:szCs w:val="20"/>
              </w:rPr>
            </w:pPr>
          </w:p>
          <w:p w14:paraId="3674CBB9" w14:textId="39B850D9" w:rsidR="00CD36BC" w:rsidRPr="00E86DC6" w:rsidRDefault="00CD36BC" w:rsidP="00CD36BC">
            <w:pPr>
              <w:rPr>
                <w:rFonts w:cs="Open Sans"/>
                <w:sz w:val="20"/>
                <w:szCs w:val="20"/>
              </w:rPr>
            </w:pPr>
          </w:p>
          <w:p w14:paraId="6F026A19" w14:textId="6BEBA468" w:rsidR="009A19D0" w:rsidRPr="00E86DC6" w:rsidRDefault="00A30824" w:rsidP="00CD36BC">
            <w:pPr>
              <w:rPr>
                <w:rFonts w:cs="Open Sans"/>
                <w:sz w:val="20"/>
                <w:szCs w:val="20"/>
              </w:rPr>
            </w:pPr>
            <w:r>
              <w:rPr>
                <w:rFonts w:cs="Open Sans"/>
                <w:sz w:val="20"/>
                <w:szCs w:val="20"/>
              </w:rPr>
              <w:t>x</w:t>
            </w:r>
          </w:p>
        </w:tc>
        <w:tc>
          <w:tcPr>
            <w:tcW w:w="1350" w:type="dxa"/>
          </w:tcPr>
          <w:p w14:paraId="0216998B" w14:textId="77777777" w:rsidR="009A19D0" w:rsidRPr="00E86DC6" w:rsidRDefault="009A19D0" w:rsidP="00B074F6">
            <w:pPr>
              <w:rPr>
                <w:rFonts w:cs="Open Sans"/>
                <w:sz w:val="20"/>
                <w:szCs w:val="20"/>
              </w:rPr>
            </w:pPr>
          </w:p>
        </w:tc>
        <w:tc>
          <w:tcPr>
            <w:tcW w:w="5665" w:type="dxa"/>
          </w:tcPr>
          <w:p w14:paraId="380D219E" w14:textId="2040915D" w:rsidR="009A19D0" w:rsidRPr="00E86DC6" w:rsidRDefault="0057240A" w:rsidP="00B074F6">
            <w:pPr>
              <w:rPr>
                <w:rFonts w:cs="Open Sans"/>
                <w:sz w:val="20"/>
                <w:szCs w:val="20"/>
              </w:rPr>
            </w:pPr>
            <w:r>
              <w:rPr>
                <w:rFonts w:cs="Open Sans"/>
                <w:sz w:val="20"/>
                <w:szCs w:val="20"/>
              </w:rPr>
              <w:t xml:space="preserve">Reading and Writing strategies are included in the text to promote improvement in literacy.  Text-based assignments allow opportunities for students to read and provide text-based evidence to support their answers. </w:t>
            </w:r>
          </w:p>
        </w:tc>
      </w:tr>
      <w:tr w:rsidR="00AD7A31" w:rsidRPr="00AD7A31" w14:paraId="27D64FB1" w14:textId="77777777" w:rsidTr="00AD7A31">
        <w:trPr>
          <w:trHeight w:val="260"/>
        </w:trPr>
        <w:tc>
          <w:tcPr>
            <w:tcW w:w="6025" w:type="dxa"/>
            <w:shd w:val="clear" w:color="auto" w:fill="F2F2F2" w:themeFill="background1" w:themeFillShade="F2"/>
            <w:vAlign w:val="center"/>
          </w:tcPr>
          <w:p w14:paraId="7DF1FFAD" w14:textId="77777777" w:rsidR="00AD7A31" w:rsidRPr="00AD7A31" w:rsidRDefault="00AD7A31" w:rsidP="009A19D0">
            <w:pPr>
              <w:contextualSpacing/>
              <w:rPr>
                <w:rFonts w:cs="Open Sans"/>
                <w:b/>
                <w:i/>
                <w:sz w:val="20"/>
                <w:szCs w:val="20"/>
              </w:rPr>
            </w:pPr>
          </w:p>
        </w:tc>
        <w:tc>
          <w:tcPr>
            <w:tcW w:w="8365" w:type="dxa"/>
            <w:gridSpan w:val="3"/>
            <w:shd w:val="clear" w:color="auto" w:fill="F2F2F2" w:themeFill="background1" w:themeFillShade="F2"/>
          </w:tcPr>
          <w:p w14:paraId="57E2835C" w14:textId="01FFFF70" w:rsidR="00AD7A31" w:rsidRPr="00AD7A31" w:rsidRDefault="00AD7A31" w:rsidP="00B074F6">
            <w:pPr>
              <w:rPr>
                <w:rFonts w:cs="Open Sans"/>
                <w:b/>
                <w:sz w:val="20"/>
                <w:szCs w:val="20"/>
              </w:rPr>
            </w:pPr>
            <w:r w:rsidRPr="00AD7A31">
              <w:rPr>
                <w:rFonts w:cs="Open Sans"/>
                <w:b/>
                <w:sz w:val="20"/>
                <w:szCs w:val="20"/>
              </w:rPr>
              <w:t>Evidence</w:t>
            </w:r>
          </w:p>
        </w:tc>
      </w:tr>
      <w:tr w:rsidR="00AD7A31" w:rsidRPr="00E86DC6" w14:paraId="6A90F538" w14:textId="77777777" w:rsidTr="001440A3">
        <w:trPr>
          <w:trHeight w:val="1296"/>
        </w:trPr>
        <w:tc>
          <w:tcPr>
            <w:tcW w:w="6025" w:type="dxa"/>
            <w:vAlign w:val="center"/>
          </w:tcPr>
          <w:p w14:paraId="2567E5A3" w14:textId="77777777" w:rsidR="00AD7A31" w:rsidRPr="00AD7A31" w:rsidRDefault="00AD7A31" w:rsidP="00866987">
            <w:pPr>
              <w:rPr>
                <w:rFonts w:cs="Open Sans"/>
                <w:sz w:val="20"/>
                <w:szCs w:val="20"/>
                <w:highlight w:val="yellow"/>
              </w:rPr>
            </w:pPr>
            <w:r w:rsidRPr="00AD7A31">
              <w:rPr>
                <w:rFonts w:cs="Open Sans"/>
                <w:b/>
                <w:i/>
                <w:sz w:val="20"/>
                <w:szCs w:val="20"/>
                <w:highlight w:val="yellow"/>
              </w:rPr>
              <w:t xml:space="preserve">A Note on Bias and Sensitivity: </w:t>
            </w:r>
            <w:r w:rsidRPr="00AD7A31">
              <w:rPr>
                <w:rFonts w:cs="Open Sans"/>
                <w:sz w:val="20"/>
                <w:szCs w:val="20"/>
                <w:highlight w:val="yellow"/>
              </w:rPr>
              <w:t xml:space="preserve">Social, ethnic, racial, religious, and gender bias is best determined at the local level where educators have in-depth knowledge of the culture and values of the community in which students live. </w:t>
            </w:r>
          </w:p>
          <w:p w14:paraId="7CD386A4" w14:textId="17BF0466" w:rsidR="00AD7A31" w:rsidRPr="00AD7A31" w:rsidRDefault="00AD7A31" w:rsidP="00AD7A31">
            <w:pPr>
              <w:rPr>
                <w:rFonts w:cs="Open Sans"/>
                <w:i/>
                <w:sz w:val="20"/>
                <w:szCs w:val="20"/>
                <w:highlight w:val="yellow"/>
              </w:rPr>
            </w:pPr>
            <w:r w:rsidRPr="00AD7A31">
              <w:rPr>
                <w:rFonts w:cs="Open Sans"/>
                <w:i/>
                <w:sz w:val="20"/>
                <w:szCs w:val="20"/>
                <w:highlight w:val="yellow"/>
              </w:rPr>
              <w:t xml:space="preserve">As you review materials, please note any possible bias/sensitivity issues for use at the local level. </w:t>
            </w:r>
          </w:p>
        </w:tc>
        <w:tc>
          <w:tcPr>
            <w:tcW w:w="8365" w:type="dxa"/>
            <w:gridSpan w:val="3"/>
            <w:vAlign w:val="center"/>
          </w:tcPr>
          <w:p w14:paraId="3E76B1D4" w14:textId="6FED4741" w:rsidR="00AD7A31" w:rsidRPr="00AD7A31" w:rsidRDefault="00AD7A31" w:rsidP="00866987">
            <w:pPr>
              <w:rPr>
                <w:rFonts w:cs="Open Sans"/>
                <w:sz w:val="20"/>
                <w:szCs w:val="20"/>
                <w:highlight w:val="yellow"/>
              </w:rPr>
            </w:pPr>
          </w:p>
        </w:tc>
      </w:tr>
    </w:tbl>
    <w:p w14:paraId="2FAF27BC" w14:textId="16187BFF" w:rsidR="00B106D6" w:rsidRPr="00E86DC6" w:rsidRDefault="00B106D6" w:rsidP="00B074F6">
      <w:pPr>
        <w:rPr>
          <w:rFonts w:cs="Open Sans"/>
          <w:sz w:val="20"/>
          <w:szCs w:val="20"/>
        </w:rPr>
      </w:pPr>
    </w:p>
    <w:tbl>
      <w:tblPr>
        <w:tblStyle w:val="TableGrid"/>
        <w:tblW w:w="0" w:type="auto"/>
        <w:tblLook w:val="04A0" w:firstRow="1" w:lastRow="0" w:firstColumn="1" w:lastColumn="0" w:noHBand="0" w:noVBand="1"/>
      </w:tblPr>
      <w:tblGrid>
        <w:gridCol w:w="6025"/>
        <w:gridCol w:w="1344"/>
        <w:gridCol w:w="1356"/>
        <w:gridCol w:w="5665"/>
      </w:tblGrid>
      <w:tr w:rsidR="00D157BE" w:rsidRPr="00E86DC6" w14:paraId="07E4FEC8" w14:textId="77777777" w:rsidTr="00434BD9">
        <w:tc>
          <w:tcPr>
            <w:tcW w:w="14390" w:type="dxa"/>
            <w:gridSpan w:val="4"/>
            <w:shd w:val="clear" w:color="auto" w:fill="D9D9D9" w:themeFill="background1" w:themeFillShade="D9"/>
          </w:tcPr>
          <w:p w14:paraId="47CA9EE9" w14:textId="77777777" w:rsidR="0028181A" w:rsidRPr="00E86DC6" w:rsidRDefault="0028181A" w:rsidP="0028181A">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433F2098" w14:textId="77777777" w:rsidR="0028181A" w:rsidRPr="00E86DC6" w:rsidRDefault="0028181A" w:rsidP="0028181A">
            <w:pPr>
              <w:jc w:val="center"/>
              <w:rPr>
                <w:rFonts w:cs="Open Sans"/>
                <w:b/>
                <w:i/>
                <w:sz w:val="20"/>
                <w:szCs w:val="20"/>
              </w:rPr>
            </w:pPr>
          </w:p>
          <w:p w14:paraId="380DE3B2" w14:textId="7AA9F95A" w:rsidR="00D157BE" w:rsidRPr="00E86DC6" w:rsidRDefault="0028181A" w:rsidP="007B491C">
            <w:pPr>
              <w:rPr>
                <w:rFonts w:cs="Open Sans"/>
                <w:sz w:val="20"/>
                <w:szCs w:val="20"/>
              </w:rPr>
            </w:pPr>
            <w:r w:rsidRPr="00E86DC6">
              <w:rPr>
                <w:rFonts w:cs="Open Sans"/>
                <w:b/>
                <w:i/>
                <w:sz w:val="20"/>
                <w:szCs w:val="20"/>
              </w:rPr>
              <w:t xml:space="preserve">Part B. </w:t>
            </w:r>
            <w:r w:rsidR="00FD7608" w:rsidRPr="00E86DC6">
              <w:rPr>
                <w:rFonts w:cs="Open Sans"/>
                <w:b/>
                <w:i/>
                <w:sz w:val="20"/>
                <w:szCs w:val="20"/>
              </w:rPr>
              <w:t xml:space="preserve">Student Engagement and </w:t>
            </w:r>
            <w:r w:rsidRPr="00E86DC6">
              <w:rPr>
                <w:rFonts w:cs="Open Sans"/>
                <w:b/>
                <w:i/>
                <w:sz w:val="20"/>
                <w:szCs w:val="20"/>
              </w:rPr>
              <w:t>Instructional Supports</w:t>
            </w:r>
            <w:r w:rsidRPr="00E86DC6">
              <w:rPr>
                <w:rFonts w:cs="Open Sans"/>
                <w:b/>
                <w:sz w:val="20"/>
                <w:szCs w:val="20"/>
              </w:rPr>
              <w:t xml:space="preserve">. </w:t>
            </w:r>
          </w:p>
        </w:tc>
      </w:tr>
      <w:tr w:rsidR="00D157BE" w:rsidRPr="00E86DC6" w14:paraId="108AA6A0" w14:textId="77777777" w:rsidTr="008E398F">
        <w:tc>
          <w:tcPr>
            <w:tcW w:w="6025" w:type="dxa"/>
            <w:shd w:val="clear" w:color="auto" w:fill="F2F2F2" w:themeFill="background1" w:themeFillShade="F2"/>
          </w:tcPr>
          <w:p w14:paraId="770EED55" w14:textId="77777777" w:rsidR="00D157BE" w:rsidRPr="00E86DC6" w:rsidRDefault="00D157BE" w:rsidP="00434BD9">
            <w:pPr>
              <w:rPr>
                <w:rFonts w:cs="Open Sans"/>
                <w:sz w:val="20"/>
                <w:szCs w:val="20"/>
              </w:rPr>
            </w:pPr>
          </w:p>
        </w:tc>
        <w:tc>
          <w:tcPr>
            <w:tcW w:w="1344" w:type="dxa"/>
            <w:shd w:val="clear" w:color="auto" w:fill="F2F2F2" w:themeFill="background1" w:themeFillShade="F2"/>
          </w:tcPr>
          <w:p w14:paraId="12B3DC4E" w14:textId="7B3BD9F7" w:rsidR="00D157BE" w:rsidRPr="00E86DC6" w:rsidRDefault="0028181A"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19174AB8" w14:textId="4225C3BA" w:rsidR="00D157BE" w:rsidRPr="00E86DC6" w:rsidRDefault="0028181A"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2D9A3908" w14:textId="39DB0075" w:rsidR="00D157BE" w:rsidRPr="00E86DC6" w:rsidRDefault="0028181A" w:rsidP="00434BD9">
            <w:pPr>
              <w:rPr>
                <w:rFonts w:cs="Open Sans"/>
                <w:b/>
                <w:sz w:val="20"/>
                <w:szCs w:val="20"/>
              </w:rPr>
            </w:pPr>
            <w:r w:rsidRPr="00E86DC6">
              <w:rPr>
                <w:rFonts w:cs="Open Sans"/>
                <w:b/>
                <w:sz w:val="20"/>
                <w:szCs w:val="20"/>
              </w:rPr>
              <w:t>Evidence</w:t>
            </w:r>
            <w:r w:rsidR="00AC0AF6" w:rsidRPr="00E86DC6">
              <w:rPr>
                <w:rFonts w:cs="Open Sans"/>
                <w:b/>
                <w:sz w:val="20"/>
                <w:szCs w:val="20"/>
              </w:rPr>
              <w:t xml:space="preserve"> and/or comments</w:t>
            </w:r>
          </w:p>
        </w:tc>
      </w:tr>
      <w:tr w:rsidR="00D157BE" w:rsidRPr="00E86DC6" w14:paraId="7F4132F3" w14:textId="77777777" w:rsidTr="008E398F">
        <w:trPr>
          <w:trHeight w:val="1296"/>
        </w:trPr>
        <w:tc>
          <w:tcPr>
            <w:tcW w:w="6025" w:type="dxa"/>
            <w:vAlign w:val="center"/>
          </w:tcPr>
          <w:p w14:paraId="56AD8CE4" w14:textId="46339D90" w:rsidR="0028181A" w:rsidRPr="00E86DC6" w:rsidRDefault="0028181A" w:rsidP="00E40C64">
            <w:pPr>
              <w:numPr>
                <w:ilvl w:val="0"/>
                <w:numId w:val="1"/>
              </w:numPr>
              <w:spacing w:after="160" w:line="259" w:lineRule="auto"/>
              <w:ind w:left="243" w:hanging="243"/>
              <w:contextualSpacing/>
              <w:rPr>
                <w:rFonts w:cs="Open Sans"/>
                <w:sz w:val="20"/>
                <w:szCs w:val="20"/>
              </w:rPr>
            </w:pPr>
            <w:r w:rsidRPr="00E86DC6">
              <w:rPr>
                <w:rFonts w:cs="Open Sans"/>
                <w:sz w:val="20"/>
                <w:szCs w:val="20"/>
              </w:rPr>
              <w:t xml:space="preserve">Engages students through </w:t>
            </w:r>
            <w:r w:rsidR="00FD7608" w:rsidRPr="00E86DC6">
              <w:rPr>
                <w:rFonts w:cs="Open Sans"/>
                <w:sz w:val="20"/>
                <w:szCs w:val="20"/>
              </w:rPr>
              <w:t>real-world</w:t>
            </w:r>
            <w:r w:rsidRPr="00E86DC6">
              <w:rPr>
                <w:rFonts w:cs="Open Sans"/>
                <w:sz w:val="20"/>
                <w:szCs w:val="20"/>
              </w:rPr>
              <w:t xml:space="preserve">, </w:t>
            </w:r>
            <w:r w:rsidR="00FD7608" w:rsidRPr="00E86DC6">
              <w:rPr>
                <w:rFonts w:cs="Open Sans"/>
                <w:sz w:val="20"/>
                <w:szCs w:val="20"/>
              </w:rPr>
              <w:t xml:space="preserve">relevant, </w:t>
            </w:r>
            <w:r w:rsidRPr="00E86DC6">
              <w:rPr>
                <w:rFonts w:cs="Open Sans"/>
                <w:sz w:val="20"/>
                <w:szCs w:val="20"/>
              </w:rPr>
              <w:t xml:space="preserve">thought-provoking questions, problems, and tasks that stimulate interest and elicit </w:t>
            </w:r>
            <w:r w:rsidR="00D97F33" w:rsidRPr="00E86DC6">
              <w:rPr>
                <w:rFonts w:cs="Open Sans"/>
                <w:sz w:val="20"/>
                <w:szCs w:val="20"/>
              </w:rPr>
              <w:t>critical</w:t>
            </w:r>
            <w:r w:rsidRPr="00E86DC6">
              <w:rPr>
                <w:rFonts w:cs="Open Sans"/>
                <w:sz w:val="20"/>
                <w:szCs w:val="20"/>
              </w:rPr>
              <w:t xml:space="preserve"> thinking</w:t>
            </w:r>
            <w:r w:rsidR="00D97F33" w:rsidRPr="00E86DC6">
              <w:rPr>
                <w:rFonts w:cs="Open Sans"/>
                <w:sz w:val="20"/>
                <w:szCs w:val="20"/>
              </w:rPr>
              <w:t xml:space="preserve"> and problem solving</w:t>
            </w:r>
            <w:r w:rsidRPr="00E86DC6">
              <w:rPr>
                <w:rFonts w:cs="Open Sans"/>
                <w:sz w:val="20"/>
                <w:szCs w:val="20"/>
              </w:rPr>
              <w:t>.</w:t>
            </w:r>
          </w:p>
          <w:p w14:paraId="57AE6BFC" w14:textId="0B569E88" w:rsidR="00D157BE" w:rsidRPr="00E86DC6" w:rsidRDefault="00D157BE" w:rsidP="00434BD9">
            <w:pPr>
              <w:tabs>
                <w:tab w:val="left" w:pos="2010"/>
              </w:tabs>
              <w:rPr>
                <w:rFonts w:cs="Open Sans"/>
                <w:b/>
                <w:sz w:val="20"/>
                <w:szCs w:val="20"/>
              </w:rPr>
            </w:pPr>
          </w:p>
        </w:tc>
        <w:tc>
          <w:tcPr>
            <w:tcW w:w="1344" w:type="dxa"/>
          </w:tcPr>
          <w:p w14:paraId="59717CE9" w14:textId="5C4AFA51" w:rsidR="00D157BE" w:rsidRPr="00E86DC6" w:rsidRDefault="00962565" w:rsidP="00434BD9">
            <w:pPr>
              <w:rPr>
                <w:rFonts w:cs="Open Sans"/>
                <w:sz w:val="20"/>
                <w:szCs w:val="20"/>
              </w:rPr>
            </w:pPr>
            <w:r>
              <w:rPr>
                <w:rFonts w:cs="Open Sans"/>
                <w:sz w:val="20"/>
                <w:szCs w:val="20"/>
              </w:rPr>
              <w:t>x</w:t>
            </w:r>
          </w:p>
        </w:tc>
        <w:tc>
          <w:tcPr>
            <w:tcW w:w="1356" w:type="dxa"/>
          </w:tcPr>
          <w:p w14:paraId="71D1D2BB" w14:textId="77777777" w:rsidR="00D157BE" w:rsidRPr="00E86DC6" w:rsidRDefault="00D157BE" w:rsidP="00434BD9">
            <w:pPr>
              <w:rPr>
                <w:rFonts w:cs="Open Sans"/>
                <w:sz w:val="20"/>
                <w:szCs w:val="20"/>
              </w:rPr>
            </w:pPr>
          </w:p>
        </w:tc>
        <w:tc>
          <w:tcPr>
            <w:tcW w:w="5665" w:type="dxa"/>
          </w:tcPr>
          <w:p w14:paraId="198E32D7" w14:textId="65F58A80" w:rsidR="00D157BE" w:rsidRPr="00E86DC6" w:rsidRDefault="000E40E1" w:rsidP="00434BD9">
            <w:pPr>
              <w:rPr>
                <w:rFonts w:cs="Open Sans"/>
                <w:sz w:val="20"/>
                <w:szCs w:val="20"/>
              </w:rPr>
            </w:pPr>
            <w:r>
              <w:rPr>
                <w:rFonts w:cs="Open Sans"/>
                <w:sz w:val="20"/>
                <w:szCs w:val="20"/>
              </w:rPr>
              <w:t xml:space="preserve">This text provides a variety of activities to engage and challenge students to apply their knowledge rather than just memorize facts. </w:t>
            </w:r>
          </w:p>
        </w:tc>
      </w:tr>
      <w:tr w:rsidR="0028181A" w:rsidRPr="00E86DC6" w14:paraId="570239CC" w14:textId="77777777" w:rsidTr="008E398F">
        <w:trPr>
          <w:trHeight w:val="1296"/>
        </w:trPr>
        <w:tc>
          <w:tcPr>
            <w:tcW w:w="6025" w:type="dxa"/>
            <w:vAlign w:val="center"/>
          </w:tcPr>
          <w:p w14:paraId="09AA309B" w14:textId="1929A107" w:rsidR="0028181A" w:rsidRPr="00E86DC6" w:rsidRDefault="00AD7A31" w:rsidP="00AD7A31">
            <w:pPr>
              <w:numPr>
                <w:ilvl w:val="0"/>
                <w:numId w:val="1"/>
              </w:numPr>
              <w:ind w:left="243" w:hanging="243"/>
              <w:contextualSpacing/>
              <w:rPr>
                <w:rFonts w:cs="Open Sans"/>
                <w:sz w:val="20"/>
                <w:szCs w:val="20"/>
              </w:rPr>
            </w:pPr>
            <w:r w:rsidRPr="00E86DC6">
              <w:rPr>
                <w:rFonts w:cs="Open Sans"/>
                <w:sz w:val="20"/>
                <w:szCs w:val="20"/>
              </w:rPr>
              <w:t>Includes differentiated materials that provides support for</w:t>
            </w:r>
            <w:r>
              <w:rPr>
                <w:rFonts w:cs="Open Sans"/>
                <w:sz w:val="20"/>
                <w:szCs w:val="20"/>
              </w:rPr>
              <w:t xml:space="preserve"> the following:</w:t>
            </w:r>
            <w:r w:rsidR="0028181A" w:rsidRPr="00AD7A31">
              <w:rPr>
                <w:rFonts w:cs="Open Sans"/>
                <w:sz w:val="20"/>
                <w:szCs w:val="20"/>
              </w:rPr>
              <w:t xml:space="preserve"> ELL</w:t>
            </w:r>
            <w:r>
              <w:rPr>
                <w:rFonts w:cs="Open Sans"/>
                <w:sz w:val="20"/>
                <w:szCs w:val="20"/>
              </w:rPr>
              <w:t xml:space="preserve"> students</w:t>
            </w:r>
            <w:r w:rsidR="0028181A" w:rsidRPr="00AD7A31">
              <w:rPr>
                <w:rFonts w:cs="Open Sans"/>
                <w:sz w:val="20"/>
                <w:szCs w:val="20"/>
              </w:rPr>
              <w:t xml:space="preserve">, </w:t>
            </w:r>
            <w:r w:rsidR="00866987" w:rsidRPr="00AD7A31">
              <w:rPr>
                <w:rFonts w:cs="Open Sans"/>
                <w:sz w:val="20"/>
                <w:szCs w:val="20"/>
              </w:rPr>
              <w:t>students with disabilities</w:t>
            </w:r>
            <w:r w:rsidR="0028181A" w:rsidRPr="00AD7A31">
              <w:rPr>
                <w:rFonts w:cs="Open Sans"/>
                <w:sz w:val="20"/>
                <w:szCs w:val="20"/>
              </w:rPr>
              <w:t>, or</w:t>
            </w:r>
            <w:r w:rsidR="00866987" w:rsidRPr="00AD7A31">
              <w:rPr>
                <w:rFonts w:cs="Open Sans"/>
                <w:sz w:val="20"/>
                <w:szCs w:val="20"/>
              </w:rPr>
              <w:t xml:space="preserve"> struggling learners.</w:t>
            </w:r>
          </w:p>
        </w:tc>
        <w:tc>
          <w:tcPr>
            <w:tcW w:w="1344" w:type="dxa"/>
          </w:tcPr>
          <w:p w14:paraId="61176FFD" w14:textId="499314F1" w:rsidR="0028181A" w:rsidRPr="00E86DC6" w:rsidRDefault="000E40E1" w:rsidP="00434BD9">
            <w:pPr>
              <w:rPr>
                <w:rFonts w:cs="Open Sans"/>
                <w:sz w:val="20"/>
                <w:szCs w:val="20"/>
              </w:rPr>
            </w:pPr>
            <w:r>
              <w:rPr>
                <w:rFonts w:cs="Open Sans"/>
                <w:sz w:val="20"/>
                <w:szCs w:val="20"/>
              </w:rPr>
              <w:t>x</w:t>
            </w:r>
          </w:p>
        </w:tc>
        <w:tc>
          <w:tcPr>
            <w:tcW w:w="1356" w:type="dxa"/>
          </w:tcPr>
          <w:p w14:paraId="5B303A44" w14:textId="32001E31" w:rsidR="0028181A" w:rsidRPr="00E86DC6" w:rsidRDefault="0028181A" w:rsidP="00434BD9">
            <w:pPr>
              <w:rPr>
                <w:rFonts w:cs="Open Sans"/>
                <w:sz w:val="20"/>
                <w:szCs w:val="20"/>
              </w:rPr>
            </w:pPr>
          </w:p>
        </w:tc>
        <w:tc>
          <w:tcPr>
            <w:tcW w:w="5665" w:type="dxa"/>
          </w:tcPr>
          <w:p w14:paraId="6438181F" w14:textId="06FBDF34" w:rsidR="0028181A" w:rsidRPr="00E86DC6" w:rsidRDefault="000E40E1" w:rsidP="00434BD9">
            <w:pPr>
              <w:rPr>
                <w:rFonts w:cs="Open Sans"/>
                <w:sz w:val="20"/>
                <w:szCs w:val="20"/>
              </w:rPr>
            </w:pPr>
            <w:r>
              <w:rPr>
                <w:rFonts w:cs="Open Sans"/>
                <w:sz w:val="20"/>
                <w:szCs w:val="20"/>
              </w:rPr>
              <w:t>Materials support learning for all types of learners including ELL, students with disabilities, and struggling learners.  Teachers can use the modified assignments provided or tailor them to meet the needs of individual students.</w:t>
            </w:r>
          </w:p>
        </w:tc>
      </w:tr>
      <w:tr w:rsidR="004D5043" w:rsidRPr="00E86DC6" w14:paraId="0EE36BAD" w14:textId="77777777" w:rsidTr="008E398F">
        <w:trPr>
          <w:trHeight w:val="1296"/>
        </w:trPr>
        <w:tc>
          <w:tcPr>
            <w:tcW w:w="6025" w:type="dxa"/>
            <w:vAlign w:val="center"/>
          </w:tcPr>
          <w:p w14:paraId="6EF0D8C4" w14:textId="16FD9743" w:rsidR="004D5043" w:rsidRPr="00E86DC6" w:rsidRDefault="004D5043" w:rsidP="00E40C64">
            <w:pPr>
              <w:numPr>
                <w:ilvl w:val="0"/>
                <w:numId w:val="1"/>
              </w:numPr>
              <w:ind w:left="243" w:hanging="243"/>
              <w:contextualSpacing/>
              <w:rPr>
                <w:rFonts w:cs="Open Sans"/>
                <w:sz w:val="20"/>
                <w:szCs w:val="20"/>
              </w:rPr>
            </w:pPr>
            <w:r w:rsidRPr="00E86DC6">
              <w:rPr>
                <w:rFonts w:cs="Open Sans"/>
                <w:sz w:val="20"/>
                <w:szCs w:val="20"/>
              </w:rPr>
              <w:t>Includes differentiated materials that provides support for students approaching mastery as well as extensions for students already meeting mastery or with high interest.</w:t>
            </w:r>
          </w:p>
        </w:tc>
        <w:tc>
          <w:tcPr>
            <w:tcW w:w="1344" w:type="dxa"/>
          </w:tcPr>
          <w:p w14:paraId="28B8B803" w14:textId="083B4C94" w:rsidR="004D5043" w:rsidRPr="00E86DC6" w:rsidRDefault="000E40E1" w:rsidP="00434BD9">
            <w:pPr>
              <w:rPr>
                <w:rFonts w:cs="Open Sans"/>
                <w:sz w:val="20"/>
                <w:szCs w:val="20"/>
              </w:rPr>
            </w:pPr>
            <w:r>
              <w:rPr>
                <w:rFonts w:cs="Open Sans"/>
                <w:sz w:val="20"/>
                <w:szCs w:val="20"/>
              </w:rPr>
              <w:t>x</w:t>
            </w:r>
          </w:p>
        </w:tc>
        <w:tc>
          <w:tcPr>
            <w:tcW w:w="1356" w:type="dxa"/>
          </w:tcPr>
          <w:p w14:paraId="517818A4" w14:textId="2A9744E8" w:rsidR="004D5043" w:rsidRPr="00E86DC6" w:rsidRDefault="004D5043" w:rsidP="00434BD9">
            <w:pPr>
              <w:rPr>
                <w:rFonts w:cs="Open Sans"/>
                <w:sz w:val="20"/>
                <w:szCs w:val="20"/>
              </w:rPr>
            </w:pPr>
          </w:p>
        </w:tc>
        <w:tc>
          <w:tcPr>
            <w:tcW w:w="5665" w:type="dxa"/>
          </w:tcPr>
          <w:p w14:paraId="07562559" w14:textId="2F44552D" w:rsidR="004D5043" w:rsidRPr="00E86DC6" w:rsidRDefault="000E40E1" w:rsidP="00434BD9">
            <w:pPr>
              <w:rPr>
                <w:rFonts w:cs="Open Sans"/>
                <w:sz w:val="20"/>
                <w:szCs w:val="20"/>
              </w:rPr>
            </w:pPr>
            <w:r>
              <w:rPr>
                <w:rFonts w:cs="Open Sans"/>
                <w:sz w:val="20"/>
                <w:szCs w:val="20"/>
              </w:rPr>
              <w:t xml:space="preserve">Extension Activities and projects are available to students who are approaching mastery or who have already achieved mastery. </w:t>
            </w:r>
          </w:p>
        </w:tc>
      </w:tr>
    </w:tbl>
    <w:p w14:paraId="0C2944FD" w14:textId="75E9EC03" w:rsidR="00541DAA" w:rsidRPr="00E86DC6" w:rsidRDefault="00541DAA" w:rsidP="00491190">
      <w:pPr>
        <w:keepNext/>
        <w:rPr>
          <w:rFonts w:cs="Open Sans"/>
        </w:rPr>
      </w:pPr>
    </w:p>
    <w:p w14:paraId="4C2D4C1F" w14:textId="487A92DC" w:rsidR="00D97F33" w:rsidRPr="00E86DC6" w:rsidRDefault="00541DAA" w:rsidP="00D97F33">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8E7CEF" w:rsidRPr="00E86DC6" w14:paraId="397F9F4E" w14:textId="77777777" w:rsidTr="00434BD9">
        <w:tc>
          <w:tcPr>
            <w:tcW w:w="14390" w:type="dxa"/>
            <w:gridSpan w:val="4"/>
            <w:shd w:val="clear" w:color="auto" w:fill="D9D9D9" w:themeFill="background1" w:themeFillShade="D9"/>
          </w:tcPr>
          <w:p w14:paraId="3F2198FD" w14:textId="77777777" w:rsidR="008E7CEF" w:rsidRPr="00E86DC6" w:rsidRDefault="008E7CEF" w:rsidP="00434BD9">
            <w:pPr>
              <w:jc w:val="center"/>
              <w:rPr>
                <w:rFonts w:eastAsia="Times New Roman" w:cs="Open Sans"/>
                <w:b/>
                <w:sz w:val="20"/>
                <w:szCs w:val="20"/>
              </w:rPr>
            </w:pPr>
            <w:bookmarkStart w:id="0" w:name="_GoBack"/>
            <w:bookmarkEnd w:id="0"/>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06F70A5D" w14:textId="77777777" w:rsidR="008E7CEF" w:rsidRPr="00E86DC6" w:rsidRDefault="008E7CEF" w:rsidP="00434BD9">
            <w:pPr>
              <w:jc w:val="center"/>
              <w:rPr>
                <w:rFonts w:cs="Open Sans"/>
                <w:b/>
                <w:i/>
                <w:sz w:val="20"/>
                <w:szCs w:val="20"/>
              </w:rPr>
            </w:pPr>
          </w:p>
          <w:p w14:paraId="4E554D34" w14:textId="4F5D0FE3" w:rsidR="008E7CEF" w:rsidRPr="00E86DC6" w:rsidRDefault="008E7CEF" w:rsidP="008E7CEF">
            <w:pPr>
              <w:rPr>
                <w:rFonts w:cs="Open Sans"/>
                <w:sz w:val="20"/>
                <w:szCs w:val="20"/>
              </w:rPr>
            </w:pPr>
            <w:r w:rsidRPr="00E86DC6">
              <w:rPr>
                <w:rFonts w:cs="Open Sans"/>
                <w:b/>
                <w:i/>
                <w:sz w:val="20"/>
                <w:szCs w:val="20"/>
              </w:rPr>
              <w:t>Part C. Monitoring Student Progress</w:t>
            </w:r>
          </w:p>
        </w:tc>
      </w:tr>
      <w:tr w:rsidR="008E7CEF" w:rsidRPr="00E86DC6" w14:paraId="4D609FF1" w14:textId="77777777" w:rsidTr="008E398F">
        <w:tc>
          <w:tcPr>
            <w:tcW w:w="6025" w:type="dxa"/>
            <w:shd w:val="clear" w:color="auto" w:fill="F2F2F2" w:themeFill="background1" w:themeFillShade="F2"/>
          </w:tcPr>
          <w:p w14:paraId="700F3DE3" w14:textId="77777777" w:rsidR="008E7CEF" w:rsidRPr="00E86DC6" w:rsidRDefault="008E7CEF" w:rsidP="00434BD9">
            <w:pPr>
              <w:rPr>
                <w:rFonts w:cs="Open Sans"/>
                <w:sz w:val="20"/>
                <w:szCs w:val="20"/>
              </w:rPr>
            </w:pPr>
          </w:p>
        </w:tc>
        <w:tc>
          <w:tcPr>
            <w:tcW w:w="1344" w:type="dxa"/>
            <w:shd w:val="clear" w:color="auto" w:fill="F2F2F2" w:themeFill="background1" w:themeFillShade="F2"/>
          </w:tcPr>
          <w:p w14:paraId="13C62368" w14:textId="77777777" w:rsidR="008E7CEF" w:rsidRPr="00E86DC6" w:rsidRDefault="008E7CEF"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3348FCA9" w14:textId="77777777" w:rsidR="008E7CEF" w:rsidRPr="00E86DC6" w:rsidRDefault="008E7CEF"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1211BBDC" w14:textId="387ADF13" w:rsidR="008E7CEF" w:rsidRPr="00E86DC6" w:rsidRDefault="00681B0B" w:rsidP="00681B0B">
            <w:pPr>
              <w:tabs>
                <w:tab w:val="left" w:pos="1725"/>
              </w:tabs>
              <w:rPr>
                <w:rFonts w:cs="Open Sans"/>
                <w:b/>
                <w:sz w:val="20"/>
                <w:szCs w:val="20"/>
              </w:rPr>
            </w:pPr>
            <w:r w:rsidRPr="00E86DC6">
              <w:rPr>
                <w:rFonts w:cs="Open Sans"/>
                <w:b/>
                <w:sz w:val="20"/>
                <w:szCs w:val="20"/>
              </w:rPr>
              <w:t>Evidence and/or comments</w:t>
            </w:r>
          </w:p>
        </w:tc>
      </w:tr>
      <w:tr w:rsidR="008E7CEF" w:rsidRPr="00E86DC6" w14:paraId="3616E441" w14:textId="77777777" w:rsidTr="008E398F">
        <w:trPr>
          <w:trHeight w:val="1296"/>
        </w:trPr>
        <w:tc>
          <w:tcPr>
            <w:tcW w:w="6025" w:type="dxa"/>
            <w:vAlign w:val="center"/>
          </w:tcPr>
          <w:p w14:paraId="0EE4C329" w14:textId="4F843C48" w:rsidR="008E7CEF" w:rsidRPr="00E86DC6" w:rsidRDefault="00AC0FD3" w:rsidP="00E40C64">
            <w:pPr>
              <w:pStyle w:val="ListParagraph"/>
              <w:numPr>
                <w:ilvl w:val="0"/>
                <w:numId w:val="3"/>
              </w:numPr>
              <w:tabs>
                <w:tab w:val="left" w:pos="2010"/>
              </w:tabs>
              <w:ind w:left="247" w:hanging="270"/>
              <w:rPr>
                <w:rFonts w:cs="Open Sans"/>
                <w:sz w:val="20"/>
                <w:szCs w:val="20"/>
              </w:rPr>
            </w:pPr>
            <w:r w:rsidRPr="00E86DC6">
              <w:rPr>
                <w:rFonts w:cs="Open Sans"/>
                <w:sz w:val="20"/>
                <w:szCs w:val="20"/>
              </w:rPr>
              <w:t xml:space="preserve">Assessments collect data </w:t>
            </w:r>
            <w:r w:rsidRPr="00AD7A31">
              <w:rPr>
                <w:rFonts w:cs="Open Sans"/>
                <w:sz w:val="20"/>
                <w:szCs w:val="20"/>
              </w:rPr>
              <w:t xml:space="preserve">on all </w:t>
            </w:r>
            <w:r w:rsidR="00434BD9" w:rsidRPr="00AD7A31">
              <w:rPr>
                <w:rFonts w:cs="Open Sans"/>
                <w:sz w:val="20"/>
                <w:szCs w:val="20"/>
              </w:rPr>
              <w:t>topics, content strands, and social studies practices wit</w:t>
            </w:r>
            <w:r w:rsidR="00434BD9">
              <w:rPr>
                <w:rFonts w:cs="Open Sans"/>
                <w:sz w:val="20"/>
                <w:szCs w:val="20"/>
              </w:rPr>
              <w:t>hin each grade level</w:t>
            </w:r>
            <w:r w:rsidRPr="00E86DC6">
              <w:rPr>
                <w:rFonts w:cs="Open Sans"/>
                <w:sz w:val="20"/>
                <w:szCs w:val="20"/>
              </w:rPr>
              <w:t xml:space="preserve"> </w:t>
            </w:r>
            <w:r w:rsidR="00434BD9">
              <w:rPr>
                <w:rFonts w:cs="Open Sans"/>
                <w:sz w:val="20"/>
                <w:szCs w:val="20"/>
              </w:rPr>
              <w:t xml:space="preserve">and </w:t>
            </w:r>
            <w:r w:rsidRPr="00E86DC6">
              <w:rPr>
                <w:rFonts w:cs="Open Sans"/>
                <w:sz w:val="20"/>
                <w:szCs w:val="20"/>
              </w:rPr>
              <w:t>allow st</w:t>
            </w:r>
            <w:r w:rsidR="00434BD9">
              <w:rPr>
                <w:rFonts w:cs="Open Sans"/>
                <w:sz w:val="20"/>
                <w:szCs w:val="20"/>
              </w:rPr>
              <w:t xml:space="preserve">udents to show mastery </w:t>
            </w:r>
            <w:r w:rsidRPr="00E86DC6">
              <w:rPr>
                <w:rFonts w:cs="Open Sans"/>
                <w:sz w:val="20"/>
                <w:szCs w:val="20"/>
              </w:rPr>
              <w:t>in concert with each other</w:t>
            </w:r>
            <w:r w:rsidR="00454412" w:rsidRPr="00E86DC6">
              <w:rPr>
                <w:rFonts w:cs="Open Sans"/>
                <w:sz w:val="20"/>
                <w:szCs w:val="20"/>
              </w:rPr>
              <w:t xml:space="preserve"> (e.g., assessments are contextualized and serve to address specific </w:t>
            </w:r>
            <w:r w:rsidR="00434BD9">
              <w:rPr>
                <w:rFonts w:cs="Open Sans"/>
                <w:sz w:val="20"/>
                <w:szCs w:val="20"/>
              </w:rPr>
              <w:t>events/topics</w:t>
            </w:r>
            <w:r w:rsidR="00454412" w:rsidRPr="00E86DC6">
              <w:rPr>
                <w:rFonts w:cs="Open Sans"/>
                <w:sz w:val="20"/>
                <w:szCs w:val="20"/>
              </w:rPr>
              <w:t xml:space="preserve"> or answer specific questions)</w:t>
            </w:r>
            <w:r w:rsidRPr="00E86DC6">
              <w:rPr>
                <w:rFonts w:cs="Open Sans"/>
                <w:sz w:val="20"/>
                <w:szCs w:val="20"/>
              </w:rPr>
              <w:t>.</w:t>
            </w:r>
          </w:p>
        </w:tc>
        <w:tc>
          <w:tcPr>
            <w:tcW w:w="1344" w:type="dxa"/>
          </w:tcPr>
          <w:p w14:paraId="791FB0DE" w14:textId="50C5DF2A" w:rsidR="008E7CEF" w:rsidRPr="00E86DC6" w:rsidRDefault="000E40E1" w:rsidP="00434BD9">
            <w:pPr>
              <w:rPr>
                <w:rFonts w:cs="Open Sans"/>
                <w:sz w:val="20"/>
                <w:szCs w:val="20"/>
              </w:rPr>
            </w:pPr>
            <w:r>
              <w:rPr>
                <w:rFonts w:cs="Open Sans"/>
                <w:sz w:val="20"/>
                <w:szCs w:val="20"/>
              </w:rPr>
              <w:t>x</w:t>
            </w:r>
          </w:p>
        </w:tc>
        <w:tc>
          <w:tcPr>
            <w:tcW w:w="1356" w:type="dxa"/>
          </w:tcPr>
          <w:p w14:paraId="4FD11E99" w14:textId="6B84628E" w:rsidR="008E7CEF" w:rsidRPr="00E86DC6" w:rsidRDefault="008E7CEF" w:rsidP="00434BD9">
            <w:pPr>
              <w:rPr>
                <w:rFonts w:cs="Open Sans"/>
                <w:sz w:val="20"/>
                <w:szCs w:val="20"/>
              </w:rPr>
            </w:pPr>
          </w:p>
        </w:tc>
        <w:tc>
          <w:tcPr>
            <w:tcW w:w="5665" w:type="dxa"/>
          </w:tcPr>
          <w:p w14:paraId="248FA76E" w14:textId="3B3D7253" w:rsidR="008E7CEF" w:rsidRPr="00E86DC6" w:rsidRDefault="000E40E1" w:rsidP="00434BD9">
            <w:pPr>
              <w:rPr>
                <w:rFonts w:cs="Open Sans"/>
                <w:sz w:val="20"/>
                <w:szCs w:val="20"/>
              </w:rPr>
            </w:pPr>
            <w:r>
              <w:rPr>
                <w:rFonts w:cs="Open Sans"/>
                <w:sz w:val="20"/>
                <w:szCs w:val="20"/>
              </w:rPr>
              <w:t xml:space="preserve">The online platform LearnSmart is used as a way to help tracks student progress </w:t>
            </w:r>
          </w:p>
        </w:tc>
      </w:tr>
      <w:tr w:rsidR="008E7CEF" w:rsidRPr="00E86DC6" w14:paraId="2D62AB70" w14:textId="77777777" w:rsidTr="008E398F">
        <w:trPr>
          <w:trHeight w:val="1296"/>
        </w:trPr>
        <w:tc>
          <w:tcPr>
            <w:tcW w:w="6025" w:type="dxa"/>
            <w:vAlign w:val="center"/>
          </w:tcPr>
          <w:p w14:paraId="273F5B6B" w14:textId="5851F0FE" w:rsidR="008E7CEF" w:rsidRPr="00E86DC6" w:rsidRDefault="008E7CEF" w:rsidP="00E40C64">
            <w:pPr>
              <w:pStyle w:val="ListParagraph"/>
              <w:numPr>
                <w:ilvl w:val="0"/>
                <w:numId w:val="3"/>
              </w:numPr>
              <w:tabs>
                <w:tab w:val="left" w:pos="2010"/>
              </w:tabs>
              <w:ind w:left="247" w:hanging="270"/>
              <w:rPr>
                <w:rFonts w:cs="Open Sans"/>
                <w:b/>
                <w:sz w:val="20"/>
                <w:szCs w:val="20"/>
              </w:rPr>
            </w:pPr>
            <w:r w:rsidRPr="00E86DC6">
              <w:rPr>
                <w:rFonts w:cs="Open Sans"/>
                <w:sz w:val="20"/>
                <w:szCs w:val="20"/>
              </w:rPr>
              <w:t>Assesses student mastery using methods that are unbiased and accessible to all students.</w:t>
            </w:r>
          </w:p>
        </w:tc>
        <w:tc>
          <w:tcPr>
            <w:tcW w:w="1344" w:type="dxa"/>
          </w:tcPr>
          <w:p w14:paraId="44A2EE7D" w14:textId="2CFA7C4E" w:rsidR="008E7CEF" w:rsidRPr="00E86DC6" w:rsidRDefault="000E40E1" w:rsidP="00434BD9">
            <w:pPr>
              <w:rPr>
                <w:rFonts w:cs="Open Sans"/>
                <w:sz w:val="20"/>
                <w:szCs w:val="20"/>
              </w:rPr>
            </w:pPr>
            <w:r>
              <w:rPr>
                <w:rFonts w:cs="Open Sans"/>
                <w:sz w:val="20"/>
                <w:szCs w:val="20"/>
              </w:rPr>
              <w:t>x</w:t>
            </w:r>
          </w:p>
        </w:tc>
        <w:tc>
          <w:tcPr>
            <w:tcW w:w="1356" w:type="dxa"/>
          </w:tcPr>
          <w:p w14:paraId="39A40A5A" w14:textId="520F3895" w:rsidR="008E7CEF" w:rsidRPr="00E86DC6" w:rsidRDefault="008E7CEF" w:rsidP="00434BD9">
            <w:pPr>
              <w:rPr>
                <w:rFonts w:cs="Open Sans"/>
                <w:sz w:val="20"/>
                <w:szCs w:val="20"/>
              </w:rPr>
            </w:pPr>
          </w:p>
        </w:tc>
        <w:tc>
          <w:tcPr>
            <w:tcW w:w="5665" w:type="dxa"/>
          </w:tcPr>
          <w:p w14:paraId="652DE979" w14:textId="58BD8387" w:rsidR="008E7CEF" w:rsidRPr="00E86DC6" w:rsidRDefault="0057240A" w:rsidP="00434BD9">
            <w:pPr>
              <w:rPr>
                <w:rFonts w:cs="Open Sans"/>
                <w:sz w:val="20"/>
                <w:szCs w:val="20"/>
              </w:rPr>
            </w:pPr>
            <w:r>
              <w:rPr>
                <w:rFonts w:cs="Open Sans"/>
                <w:sz w:val="20"/>
                <w:szCs w:val="20"/>
              </w:rPr>
              <w:t xml:space="preserve">Assessments can be modified to assess what ALL students know.  </w:t>
            </w:r>
          </w:p>
        </w:tc>
      </w:tr>
      <w:tr w:rsidR="008E7CEF" w:rsidRPr="00E86DC6" w14:paraId="1C99121A" w14:textId="77777777" w:rsidTr="008E398F">
        <w:trPr>
          <w:trHeight w:val="1296"/>
        </w:trPr>
        <w:tc>
          <w:tcPr>
            <w:tcW w:w="6025" w:type="dxa"/>
            <w:vAlign w:val="center"/>
          </w:tcPr>
          <w:p w14:paraId="337F3DC0" w14:textId="77777777" w:rsidR="008E7CEF" w:rsidRPr="00E86DC6" w:rsidRDefault="008E7CEF" w:rsidP="00E40C64">
            <w:pPr>
              <w:numPr>
                <w:ilvl w:val="0"/>
                <w:numId w:val="4"/>
              </w:numPr>
              <w:spacing w:after="160" w:line="259" w:lineRule="auto"/>
              <w:ind w:left="247" w:hanging="247"/>
              <w:contextualSpacing/>
              <w:rPr>
                <w:rFonts w:cs="Open Sans"/>
                <w:sz w:val="20"/>
                <w:szCs w:val="20"/>
              </w:rPr>
            </w:pPr>
            <w:r w:rsidRPr="00E86DC6">
              <w:rPr>
                <w:rFonts w:cs="Open Sans"/>
                <w:sz w:val="20"/>
                <w:szCs w:val="20"/>
              </w:rPr>
              <w:t>Includes aligned rubrics or scoring guidelines that provide sufficient guidance for interpreting student performance.</w:t>
            </w:r>
          </w:p>
          <w:p w14:paraId="683E2585" w14:textId="77777777" w:rsidR="008E7CEF" w:rsidRPr="00E86DC6" w:rsidRDefault="008E7CEF" w:rsidP="008E7CEF">
            <w:pPr>
              <w:contextualSpacing/>
              <w:rPr>
                <w:rFonts w:cs="Open Sans"/>
                <w:sz w:val="20"/>
                <w:szCs w:val="20"/>
              </w:rPr>
            </w:pPr>
          </w:p>
        </w:tc>
        <w:tc>
          <w:tcPr>
            <w:tcW w:w="1344" w:type="dxa"/>
          </w:tcPr>
          <w:p w14:paraId="33323C61" w14:textId="51AF2F49" w:rsidR="008E7CEF" w:rsidRPr="00E86DC6" w:rsidRDefault="000E40E1" w:rsidP="00434BD9">
            <w:pPr>
              <w:rPr>
                <w:rFonts w:cs="Open Sans"/>
                <w:sz w:val="20"/>
                <w:szCs w:val="20"/>
              </w:rPr>
            </w:pPr>
            <w:r>
              <w:rPr>
                <w:rFonts w:cs="Open Sans"/>
                <w:sz w:val="20"/>
                <w:szCs w:val="20"/>
              </w:rPr>
              <w:t>x</w:t>
            </w:r>
          </w:p>
        </w:tc>
        <w:tc>
          <w:tcPr>
            <w:tcW w:w="1356" w:type="dxa"/>
          </w:tcPr>
          <w:p w14:paraId="29431FA5" w14:textId="48B5EF91" w:rsidR="008E7CEF" w:rsidRPr="00E86DC6" w:rsidRDefault="008E7CEF" w:rsidP="00434BD9">
            <w:pPr>
              <w:rPr>
                <w:rFonts w:cs="Open Sans"/>
                <w:sz w:val="20"/>
                <w:szCs w:val="20"/>
              </w:rPr>
            </w:pPr>
          </w:p>
        </w:tc>
        <w:tc>
          <w:tcPr>
            <w:tcW w:w="5665" w:type="dxa"/>
          </w:tcPr>
          <w:p w14:paraId="0F21BE95" w14:textId="796BA91B" w:rsidR="008E7CEF" w:rsidRPr="00E86DC6" w:rsidRDefault="0057240A" w:rsidP="00434BD9">
            <w:pPr>
              <w:rPr>
                <w:rFonts w:cs="Open Sans"/>
                <w:sz w:val="20"/>
                <w:szCs w:val="20"/>
              </w:rPr>
            </w:pPr>
            <w:r>
              <w:rPr>
                <w:rFonts w:cs="Open Sans"/>
                <w:sz w:val="20"/>
                <w:szCs w:val="20"/>
              </w:rPr>
              <w:t xml:space="preserve">Rubrics and scoring guidelines are included as a part of the resources.  Chapter projects are accompanied by a rubric to help provide meaningful feedback for students. </w:t>
            </w:r>
          </w:p>
        </w:tc>
      </w:tr>
      <w:tr w:rsidR="008E7CEF" w:rsidRPr="00E86DC6" w14:paraId="2A8B59C6" w14:textId="77777777" w:rsidTr="008E398F">
        <w:trPr>
          <w:trHeight w:val="1296"/>
        </w:trPr>
        <w:tc>
          <w:tcPr>
            <w:tcW w:w="6025" w:type="dxa"/>
            <w:vAlign w:val="center"/>
          </w:tcPr>
          <w:p w14:paraId="4C03ADD7" w14:textId="78338C57" w:rsidR="008E7CEF" w:rsidRPr="00E86DC6" w:rsidRDefault="008E7CEF" w:rsidP="00E40C64">
            <w:pPr>
              <w:numPr>
                <w:ilvl w:val="0"/>
                <w:numId w:val="4"/>
              </w:numPr>
              <w:ind w:left="270" w:hanging="270"/>
              <w:contextualSpacing/>
              <w:rPr>
                <w:rFonts w:cs="Open Sans"/>
                <w:sz w:val="20"/>
                <w:szCs w:val="20"/>
              </w:rPr>
            </w:pPr>
            <w:r w:rsidRPr="00E86DC6">
              <w:rPr>
                <w:rFonts w:cs="Open Sans"/>
                <w:sz w:val="20"/>
                <w:szCs w:val="20"/>
              </w:rPr>
              <w:t>Uses varied modes of curriculum embedded assessments that may include pre-, formative-, summative-, and self-assessment measures.</w:t>
            </w:r>
          </w:p>
        </w:tc>
        <w:tc>
          <w:tcPr>
            <w:tcW w:w="1344" w:type="dxa"/>
          </w:tcPr>
          <w:p w14:paraId="4430EA45" w14:textId="3AEE8FAB" w:rsidR="008E7CEF" w:rsidRPr="00E86DC6" w:rsidRDefault="000E40E1" w:rsidP="00434BD9">
            <w:pPr>
              <w:rPr>
                <w:rFonts w:cs="Open Sans"/>
                <w:sz w:val="20"/>
                <w:szCs w:val="20"/>
              </w:rPr>
            </w:pPr>
            <w:r>
              <w:rPr>
                <w:rFonts w:cs="Open Sans"/>
                <w:sz w:val="20"/>
                <w:szCs w:val="20"/>
              </w:rPr>
              <w:t>x</w:t>
            </w:r>
          </w:p>
        </w:tc>
        <w:tc>
          <w:tcPr>
            <w:tcW w:w="1356" w:type="dxa"/>
          </w:tcPr>
          <w:p w14:paraId="23984437" w14:textId="6D0A7979" w:rsidR="008E7CEF" w:rsidRPr="00E86DC6" w:rsidRDefault="008E7CEF" w:rsidP="00434BD9">
            <w:pPr>
              <w:rPr>
                <w:rFonts w:cs="Open Sans"/>
                <w:sz w:val="20"/>
                <w:szCs w:val="20"/>
              </w:rPr>
            </w:pPr>
          </w:p>
        </w:tc>
        <w:tc>
          <w:tcPr>
            <w:tcW w:w="5665" w:type="dxa"/>
          </w:tcPr>
          <w:p w14:paraId="237DC215" w14:textId="39021731" w:rsidR="008E7CEF" w:rsidRPr="00E86DC6" w:rsidRDefault="0057240A" w:rsidP="00434BD9">
            <w:pPr>
              <w:rPr>
                <w:rFonts w:cs="Open Sans"/>
                <w:sz w:val="20"/>
                <w:szCs w:val="20"/>
              </w:rPr>
            </w:pPr>
            <w:r>
              <w:rPr>
                <w:rFonts w:cs="Open Sans"/>
                <w:sz w:val="20"/>
                <w:szCs w:val="20"/>
              </w:rPr>
              <w:t>A variety of assessment tools are included, so the teacher has options of what best fits his or her classroom.  Rather than a “one size fits all “ approach, this text is designed to be tailored to each classroom and meet the needs of every student and teacher.</w:t>
            </w:r>
          </w:p>
        </w:tc>
      </w:tr>
      <w:tr w:rsidR="00AC0FD3" w:rsidRPr="00E86DC6" w14:paraId="5D5D5F16" w14:textId="77777777" w:rsidTr="008E398F">
        <w:trPr>
          <w:trHeight w:val="1296"/>
        </w:trPr>
        <w:tc>
          <w:tcPr>
            <w:tcW w:w="6025" w:type="dxa"/>
            <w:vAlign w:val="center"/>
          </w:tcPr>
          <w:p w14:paraId="18647C02" w14:textId="6BA88C85" w:rsidR="00AC0FD3" w:rsidRPr="00E86DC6" w:rsidRDefault="00AC0FD3" w:rsidP="00E40C64">
            <w:pPr>
              <w:numPr>
                <w:ilvl w:val="0"/>
                <w:numId w:val="4"/>
              </w:numPr>
              <w:ind w:left="270" w:hanging="270"/>
              <w:contextualSpacing/>
              <w:rPr>
                <w:rFonts w:cs="Open Sans"/>
                <w:sz w:val="20"/>
                <w:szCs w:val="20"/>
              </w:rPr>
            </w:pPr>
            <w:r w:rsidRPr="00E86DC6">
              <w:rPr>
                <w:rFonts w:cs="Open Sans"/>
                <w:sz w:val="20"/>
                <w:szCs w:val="20"/>
              </w:rPr>
              <w:t>Assessments are embedded throughout instruction</w:t>
            </w:r>
            <w:r w:rsidR="005836B5" w:rsidRPr="00E86DC6">
              <w:rPr>
                <w:rFonts w:cs="Open Sans"/>
                <w:sz w:val="20"/>
                <w:szCs w:val="20"/>
              </w:rPr>
              <w:t>al</w:t>
            </w:r>
            <w:r w:rsidRPr="00E86DC6">
              <w:rPr>
                <w:rFonts w:cs="Open Sans"/>
                <w:sz w:val="20"/>
                <w:szCs w:val="20"/>
              </w:rPr>
              <w:t xml:space="preserve"> materials as tools for students’ learning and teachers’ monitoring of instruction.</w:t>
            </w:r>
          </w:p>
        </w:tc>
        <w:tc>
          <w:tcPr>
            <w:tcW w:w="1344" w:type="dxa"/>
          </w:tcPr>
          <w:p w14:paraId="61F608AE" w14:textId="2EEECBD7" w:rsidR="00AC0FD3" w:rsidRPr="00E86DC6" w:rsidRDefault="000E40E1" w:rsidP="00434BD9">
            <w:pPr>
              <w:rPr>
                <w:rFonts w:cs="Open Sans"/>
                <w:sz w:val="20"/>
                <w:szCs w:val="20"/>
              </w:rPr>
            </w:pPr>
            <w:r>
              <w:rPr>
                <w:rFonts w:cs="Open Sans"/>
                <w:sz w:val="20"/>
                <w:szCs w:val="20"/>
              </w:rPr>
              <w:t>x</w:t>
            </w:r>
          </w:p>
        </w:tc>
        <w:tc>
          <w:tcPr>
            <w:tcW w:w="1356" w:type="dxa"/>
          </w:tcPr>
          <w:p w14:paraId="36B7DEA4" w14:textId="45E2F571" w:rsidR="00AC0FD3" w:rsidRPr="00E86DC6" w:rsidRDefault="00AC0FD3" w:rsidP="00434BD9">
            <w:pPr>
              <w:rPr>
                <w:rFonts w:cs="Open Sans"/>
                <w:sz w:val="20"/>
                <w:szCs w:val="20"/>
              </w:rPr>
            </w:pPr>
          </w:p>
        </w:tc>
        <w:tc>
          <w:tcPr>
            <w:tcW w:w="5665" w:type="dxa"/>
          </w:tcPr>
          <w:p w14:paraId="46E514D7" w14:textId="3243738F" w:rsidR="00AC0FD3" w:rsidRPr="00E86DC6" w:rsidRDefault="0057240A" w:rsidP="00434BD9">
            <w:pPr>
              <w:rPr>
                <w:rFonts w:cs="Open Sans"/>
                <w:sz w:val="20"/>
                <w:szCs w:val="20"/>
              </w:rPr>
            </w:pPr>
            <w:r>
              <w:rPr>
                <w:rFonts w:cs="Open Sans"/>
                <w:sz w:val="20"/>
                <w:szCs w:val="20"/>
              </w:rPr>
              <w:t>Both formative and summative assessments are included in order to track students progress towards mastery.  Not only are there section quizzes and chapter tests, but there are formative assessment strategies embedded throughout each chapter, which allow students to self-check.</w:t>
            </w:r>
          </w:p>
        </w:tc>
      </w:tr>
      <w:tr w:rsidR="004A5399" w:rsidRPr="00E86DC6" w14:paraId="6AFF099C" w14:textId="77777777" w:rsidTr="008E398F">
        <w:trPr>
          <w:trHeight w:val="1296"/>
        </w:trPr>
        <w:tc>
          <w:tcPr>
            <w:tcW w:w="6025" w:type="dxa"/>
            <w:vAlign w:val="center"/>
          </w:tcPr>
          <w:p w14:paraId="16CF7E27" w14:textId="0DB89036" w:rsidR="004A5399" w:rsidRPr="00E86DC6" w:rsidRDefault="004A5399" w:rsidP="00E40C64">
            <w:pPr>
              <w:numPr>
                <w:ilvl w:val="0"/>
                <w:numId w:val="4"/>
              </w:numPr>
              <w:ind w:left="270" w:hanging="270"/>
              <w:contextualSpacing/>
              <w:rPr>
                <w:rFonts w:cs="Open Sans"/>
                <w:sz w:val="20"/>
                <w:szCs w:val="20"/>
              </w:rPr>
            </w:pPr>
            <w:r w:rsidRPr="00E86DC6">
              <w:rPr>
                <w:rFonts w:cs="Open Sans"/>
                <w:sz w:val="20"/>
                <w:szCs w:val="20"/>
              </w:rPr>
              <w:t>Assessments provide teachers with a range of data to inform instruction.</w:t>
            </w:r>
          </w:p>
        </w:tc>
        <w:tc>
          <w:tcPr>
            <w:tcW w:w="1344" w:type="dxa"/>
          </w:tcPr>
          <w:p w14:paraId="312756BD" w14:textId="439389B2" w:rsidR="004A5399" w:rsidRPr="00E86DC6" w:rsidRDefault="0057240A" w:rsidP="00434BD9">
            <w:pPr>
              <w:rPr>
                <w:rFonts w:cs="Open Sans"/>
                <w:sz w:val="20"/>
                <w:szCs w:val="20"/>
              </w:rPr>
            </w:pPr>
            <w:r>
              <w:rPr>
                <w:rFonts w:cs="Open Sans"/>
                <w:sz w:val="20"/>
                <w:szCs w:val="20"/>
              </w:rPr>
              <w:t>x</w:t>
            </w:r>
          </w:p>
        </w:tc>
        <w:tc>
          <w:tcPr>
            <w:tcW w:w="1356" w:type="dxa"/>
          </w:tcPr>
          <w:p w14:paraId="4D376FD2" w14:textId="3FA54D4E" w:rsidR="004A5399" w:rsidRPr="00E86DC6" w:rsidRDefault="004A5399" w:rsidP="00434BD9">
            <w:pPr>
              <w:rPr>
                <w:rFonts w:cs="Open Sans"/>
                <w:sz w:val="20"/>
                <w:szCs w:val="20"/>
              </w:rPr>
            </w:pPr>
          </w:p>
        </w:tc>
        <w:tc>
          <w:tcPr>
            <w:tcW w:w="5665" w:type="dxa"/>
          </w:tcPr>
          <w:p w14:paraId="62C998FD" w14:textId="3F90351F" w:rsidR="004A5399" w:rsidRPr="00E86DC6" w:rsidRDefault="0057240A" w:rsidP="00434BD9">
            <w:pPr>
              <w:rPr>
                <w:rFonts w:cs="Open Sans"/>
                <w:sz w:val="20"/>
                <w:szCs w:val="20"/>
              </w:rPr>
            </w:pPr>
            <w:r>
              <w:rPr>
                <w:rFonts w:cs="Open Sans"/>
                <w:sz w:val="20"/>
                <w:szCs w:val="20"/>
              </w:rPr>
              <w:t>This text has an online platform to collect data from each individual student, so that the teacher can track their progress.</w:t>
            </w:r>
          </w:p>
        </w:tc>
      </w:tr>
    </w:tbl>
    <w:p w14:paraId="0512D928" w14:textId="2D23E297" w:rsidR="00541DAA" w:rsidRPr="00E86DC6" w:rsidRDefault="00541DAA" w:rsidP="00491190">
      <w:pPr>
        <w:keepNext/>
        <w:rPr>
          <w:rFonts w:cs="Open Sans"/>
        </w:rPr>
      </w:pPr>
    </w:p>
    <w:p w14:paraId="1C34B581" w14:textId="482D4256" w:rsidR="008E7CEF" w:rsidRPr="00E86DC6" w:rsidRDefault="00541DAA" w:rsidP="00541DAA">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377EF3" w:rsidRPr="00E86DC6" w14:paraId="5CFDAE63" w14:textId="77777777" w:rsidTr="005F3E95">
        <w:tc>
          <w:tcPr>
            <w:tcW w:w="14390" w:type="dxa"/>
            <w:gridSpan w:val="4"/>
            <w:shd w:val="clear" w:color="auto" w:fill="D9D9D9" w:themeFill="background1" w:themeFillShade="D9"/>
          </w:tcPr>
          <w:p w14:paraId="744AD331" w14:textId="77777777" w:rsidR="00377EF3" w:rsidRPr="00E86DC6" w:rsidRDefault="00377EF3" w:rsidP="00434BD9">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759503F2" w14:textId="77777777" w:rsidR="00377EF3" w:rsidRPr="00E86DC6" w:rsidRDefault="00377EF3" w:rsidP="00434BD9">
            <w:pPr>
              <w:jc w:val="center"/>
              <w:rPr>
                <w:rFonts w:cs="Open Sans"/>
                <w:b/>
                <w:i/>
                <w:sz w:val="20"/>
                <w:szCs w:val="20"/>
              </w:rPr>
            </w:pPr>
          </w:p>
          <w:p w14:paraId="70C55292" w14:textId="475BC600" w:rsidR="00377EF3" w:rsidRPr="00E86DC6" w:rsidRDefault="00377EF3" w:rsidP="00377EF3">
            <w:pPr>
              <w:rPr>
                <w:rFonts w:cs="Open Sans"/>
                <w:sz w:val="20"/>
                <w:szCs w:val="20"/>
              </w:rPr>
            </w:pPr>
            <w:r w:rsidRPr="00E86DC6">
              <w:rPr>
                <w:rFonts w:cs="Open Sans"/>
                <w:b/>
                <w:i/>
                <w:sz w:val="20"/>
                <w:szCs w:val="20"/>
              </w:rPr>
              <w:t>Part D. Teacher Support Materials</w:t>
            </w:r>
          </w:p>
        </w:tc>
      </w:tr>
      <w:tr w:rsidR="005F3E95" w:rsidRPr="00E86DC6" w14:paraId="4780D6D8" w14:textId="77777777" w:rsidTr="008E398F">
        <w:tc>
          <w:tcPr>
            <w:tcW w:w="6025" w:type="dxa"/>
            <w:shd w:val="clear" w:color="auto" w:fill="F2F2F2" w:themeFill="background1" w:themeFillShade="F2"/>
          </w:tcPr>
          <w:p w14:paraId="0B17F5D8" w14:textId="77777777" w:rsidR="00377EF3" w:rsidRPr="00E86DC6" w:rsidRDefault="00377EF3" w:rsidP="00434BD9">
            <w:pPr>
              <w:rPr>
                <w:rFonts w:cs="Open Sans"/>
                <w:sz w:val="20"/>
                <w:szCs w:val="20"/>
              </w:rPr>
            </w:pPr>
          </w:p>
        </w:tc>
        <w:tc>
          <w:tcPr>
            <w:tcW w:w="1344" w:type="dxa"/>
            <w:shd w:val="clear" w:color="auto" w:fill="F2F2F2" w:themeFill="background1" w:themeFillShade="F2"/>
          </w:tcPr>
          <w:p w14:paraId="313F05D5" w14:textId="77777777" w:rsidR="00377EF3" w:rsidRPr="00E86DC6" w:rsidRDefault="00377EF3"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59CF9637" w14:textId="77777777" w:rsidR="00377EF3" w:rsidRPr="00E86DC6" w:rsidRDefault="00377EF3"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BC2B405" w14:textId="77777777" w:rsidR="00377EF3" w:rsidRPr="00E86DC6" w:rsidRDefault="00377EF3" w:rsidP="00434BD9">
            <w:pPr>
              <w:rPr>
                <w:rFonts w:cs="Open Sans"/>
                <w:b/>
                <w:sz w:val="20"/>
                <w:szCs w:val="20"/>
              </w:rPr>
            </w:pPr>
            <w:r w:rsidRPr="00E86DC6">
              <w:rPr>
                <w:rFonts w:cs="Open Sans"/>
                <w:b/>
                <w:sz w:val="20"/>
                <w:szCs w:val="20"/>
              </w:rPr>
              <w:t>Evidence</w:t>
            </w:r>
          </w:p>
        </w:tc>
      </w:tr>
      <w:tr w:rsidR="00377EF3" w:rsidRPr="00E86DC6" w14:paraId="5B52C800" w14:textId="77777777" w:rsidTr="008E398F">
        <w:trPr>
          <w:trHeight w:val="1296"/>
        </w:trPr>
        <w:tc>
          <w:tcPr>
            <w:tcW w:w="6025" w:type="dxa"/>
            <w:shd w:val="clear" w:color="auto" w:fill="auto"/>
            <w:vAlign w:val="center"/>
          </w:tcPr>
          <w:p w14:paraId="34BEEAB2" w14:textId="2CEE5BAC" w:rsidR="00377EF3" w:rsidRPr="00AD7A31" w:rsidRDefault="0097034F" w:rsidP="00E21DAC">
            <w:pPr>
              <w:pStyle w:val="ListParagraph"/>
              <w:numPr>
                <w:ilvl w:val="0"/>
                <w:numId w:val="5"/>
              </w:numPr>
              <w:tabs>
                <w:tab w:val="left" w:pos="2010"/>
              </w:tabs>
              <w:ind w:left="247" w:hanging="247"/>
              <w:rPr>
                <w:rFonts w:cs="Open Sans"/>
                <w:sz w:val="20"/>
                <w:szCs w:val="20"/>
              </w:rPr>
            </w:pPr>
            <w:r w:rsidRPr="00AD7A31">
              <w:rPr>
                <w:rFonts w:cs="Open Sans"/>
                <w:sz w:val="20"/>
                <w:szCs w:val="20"/>
              </w:rPr>
              <w:t xml:space="preserve">Provides grade-level background information </w:t>
            </w:r>
            <w:r w:rsidR="00AB2454" w:rsidRPr="00AD7A31">
              <w:rPr>
                <w:rFonts w:cs="Open Sans"/>
                <w:sz w:val="20"/>
                <w:szCs w:val="20"/>
              </w:rPr>
              <w:t xml:space="preserve">and context </w:t>
            </w:r>
            <w:r w:rsidRPr="00AD7A31">
              <w:rPr>
                <w:rFonts w:cs="Open Sans"/>
                <w:sz w:val="20"/>
                <w:szCs w:val="20"/>
              </w:rPr>
              <w:t xml:space="preserve">to guide integration of </w:t>
            </w:r>
            <w:r w:rsidR="00E21DAC" w:rsidRPr="00AD7A31">
              <w:rPr>
                <w:rFonts w:cs="Open Sans"/>
                <w:sz w:val="20"/>
                <w:szCs w:val="20"/>
              </w:rPr>
              <w:t xml:space="preserve">all topics, </w:t>
            </w:r>
            <w:r w:rsidR="00434BD9" w:rsidRPr="00AD7A31">
              <w:rPr>
                <w:rFonts w:cs="Open Sans"/>
                <w:sz w:val="20"/>
                <w:szCs w:val="20"/>
              </w:rPr>
              <w:t>content strands</w:t>
            </w:r>
            <w:r w:rsidR="00E21DAC" w:rsidRPr="00AD7A31">
              <w:rPr>
                <w:rFonts w:cs="Open Sans"/>
                <w:sz w:val="20"/>
                <w:szCs w:val="20"/>
              </w:rPr>
              <w:t>,</w:t>
            </w:r>
            <w:r w:rsidR="00434BD9" w:rsidRPr="00AD7A31">
              <w:rPr>
                <w:rFonts w:cs="Open Sans"/>
                <w:sz w:val="20"/>
                <w:szCs w:val="20"/>
              </w:rPr>
              <w:t xml:space="preserve"> and social studies practices</w:t>
            </w:r>
            <w:r w:rsidRPr="00AD7A31">
              <w:rPr>
                <w:rFonts w:cs="Open Sans"/>
                <w:sz w:val="20"/>
                <w:szCs w:val="20"/>
              </w:rPr>
              <w:t xml:space="preserve"> within the lessons, units, and grade.</w:t>
            </w:r>
          </w:p>
        </w:tc>
        <w:tc>
          <w:tcPr>
            <w:tcW w:w="1344" w:type="dxa"/>
            <w:shd w:val="clear" w:color="auto" w:fill="auto"/>
          </w:tcPr>
          <w:p w14:paraId="1B3E7A6B" w14:textId="38589768" w:rsidR="00377EF3" w:rsidRPr="00E86DC6" w:rsidRDefault="00527197" w:rsidP="00434BD9">
            <w:pPr>
              <w:rPr>
                <w:rFonts w:cs="Open Sans"/>
                <w:sz w:val="20"/>
                <w:szCs w:val="20"/>
              </w:rPr>
            </w:pPr>
            <w:r>
              <w:rPr>
                <w:rFonts w:cs="Open Sans"/>
                <w:sz w:val="20"/>
                <w:szCs w:val="20"/>
              </w:rPr>
              <w:t>x</w:t>
            </w:r>
          </w:p>
        </w:tc>
        <w:tc>
          <w:tcPr>
            <w:tcW w:w="1356" w:type="dxa"/>
            <w:shd w:val="clear" w:color="auto" w:fill="auto"/>
          </w:tcPr>
          <w:p w14:paraId="46EB26D9" w14:textId="763DB513" w:rsidR="00377EF3" w:rsidRPr="00E86DC6" w:rsidRDefault="00377EF3" w:rsidP="00434BD9">
            <w:pPr>
              <w:rPr>
                <w:rFonts w:cs="Open Sans"/>
                <w:sz w:val="20"/>
                <w:szCs w:val="20"/>
              </w:rPr>
            </w:pPr>
          </w:p>
        </w:tc>
        <w:tc>
          <w:tcPr>
            <w:tcW w:w="5665" w:type="dxa"/>
            <w:shd w:val="clear" w:color="auto" w:fill="auto"/>
          </w:tcPr>
          <w:p w14:paraId="463E33B7" w14:textId="77777777" w:rsidR="00377EF3" w:rsidRPr="00E86DC6" w:rsidRDefault="00377EF3" w:rsidP="00434BD9">
            <w:pPr>
              <w:rPr>
                <w:rFonts w:cs="Open Sans"/>
                <w:sz w:val="20"/>
                <w:szCs w:val="20"/>
              </w:rPr>
            </w:pPr>
          </w:p>
        </w:tc>
      </w:tr>
      <w:tr w:rsidR="00377EF3" w:rsidRPr="00E86DC6" w14:paraId="032BB391" w14:textId="77777777" w:rsidTr="008E398F">
        <w:trPr>
          <w:trHeight w:val="1296"/>
        </w:trPr>
        <w:tc>
          <w:tcPr>
            <w:tcW w:w="6025" w:type="dxa"/>
            <w:shd w:val="clear" w:color="auto" w:fill="auto"/>
            <w:vAlign w:val="center"/>
          </w:tcPr>
          <w:p w14:paraId="11CF7DA5" w14:textId="7D24A246" w:rsidR="00377EF3" w:rsidRPr="00AD7A31" w:rsidRDefault="0097034F" w:rsidP="00E40C64">
            <w:pPr>
              <w:pStyle w:val="ListParagraph"/>
              <w:numPr>
                <w:ilvl w:val="0"/>
                <w:numId w:val="5"/>
              </w:numPr>
              <w:tabs>
                <w:tab w:val="left" w:pos="2010"/>
              </w:tabs>
              <w:ind w:left="247" w:hanging="247"/>
              <w:rPr>
                <w:rFonts w:cs="Open Sans"/>
                <w:sz w:val="20"/>
                <w:szCs w:val="20"/>
              </w:rPr>
            </w:pPr>
            <w:r w:rsidRPr="00AD7A31">
              <w:rPr>
                <w:rFonts w:cs="Open Sans"/>
                <w:sz w:val="20"/>
                <w:szCs w:val="20"/>
              </w:rPr>
              <w:t xml:space="preserve">Includes strategies that assist teachers in incorporating appropriate and integral connections between </w:t>
            </w:r>
            <w:r w:rsidR="00434BD9" w:rsidRPr="00AD7A31">
              <w:rPr>
                <w:rFonts w:cs="Open Sans"/>
                <w:sz w:val="20"/>
                <w:szCs w:val="20"/>
              </w:rPr>
              <w:t>social studies</w:t>
            </w:r>
            <w:r w:rsidRPr="00AD7A31">
              <w:rPr>
                <w:rFonts w:cs="Open Sans"/>
                <w:sz w:val="20"/>
                <w:szCs w:val="20"/>
              </w:rPr>
              <w:t xml:space="preserve"> and other subject areas (e.g., mathematics, ELA, </w:t>
            </w:r>
            <w:r w:rsidR="00434BD9" w:rsidRPr="00AD7A31">
              <w:rPr>
                <w:rFonts w:cs="Open Sans"/>
                <w:sz w:val="20"/>
                <w:szCs w:val="20"/>
              </w:rPr>
              <w:t>science</w:t>
            </w:r>
            <w:r w:rsidRPr="00AD7A31">
              <w:rPr>
                <w:rFonts w:cs="Open Sans"/>
                <w:sz w:val="20"/>
                <w:szCs w:val="20"/>
              </w:rPr>
              <w:t>, visual and performing arts, CTE)</w:t>
            </w:r>
          </w:p>
        </w:tc>
        <w:tc>
          <w:tcPr>
            <w:tcW w:w="1344" w:type="dxa"/>
            <w:shd w:val="clear" w:color="auto" w:fill="auto"/>
          </w:tcPr>
          <w:p w14:paraId="6013EE05" w14:textId="7C6C76E0" w:rsidR="00377EF3" w:rsidRPr="00E86DC6" w:rsidRDefault="00527197" w:rsidP="00434BD9">
            <w:pPr>
              <w:rPr>
                <w:rFonts w:cs="Open Sans"/>
                <w:sz w:val="20"/>
                <w:szCs w:val="20"/>
              </w:rPr>
            </w:pPr>
            <w:r>
              <w:rPr>
                <w:rFonts w:cs="Open Sans"/>
                <w:sz w:val="20"/>
                <w:szCs w:val="20"/>
              </w:rPr>
              <w:t>x</w:t>
            </w:r>
          </w:p>
        </w:tc>
        <w:tc>
          <w:tcPr>
            <w:tcW w:w="1356" w:type="dxa"/>
            <w:shd w:val="clear" w:color="auto" w:fill="auto"/>
          </w:tcPr>
          <w:p w14:paraId="779F0FCD" w14:textId="39B55436" w:rsidR="00377EF3" w:rsidRPr="00E86DC6" w:rsidRDefault="00377EF3" w:rsidP="00434BD9">
            <w:pPr>
              <w:rPr>
                <w:rFonts w:cs="Open Sans"/>
                <w:sz w:val="20"/>
                <w:szCs w:val="20"/>
              </w:rPr>
            </w:pPr>
          </w:p>
        </w:tc>
        <w:tc>
          <w:tcPr>
            <w:tcW w:w="5665" w:type="dxa"/>
            <w:shd w:val="clear" w:color="auto" w:fill="auto"/>
          </w:tcPr>
          <w:p w14:paraId="2C2E3172" w14:textId="77777777" w:rsidR="00377EF3" w:rsidRPr="00E86DC6" w:rsidRDefault="00377EF3" w:rsidP="00434BD9">
            <w:pPr>
              <w:rPr>
                <w:rFonts w:cs="Open Sans"/>
                <w:sz w:val="20"/>
                <w:szCs w:val="20"/>
              </w:rPr>
            </w:pPr>
          </w:p>
        </w:tc>
      </w:tr>
      <w:tr w:rsidR="00377EF3" w:rsidRPr="00E86DC6" w14:paraId="4CEF56ED" w14:textId="77777777" w:rsidTr="008E398F">
        <w:trPr>
          <w:trHeight w:val="1296"/>
        </w:trPr>
        <w:tc>
          <w:tcPr>
            <w:tcW w:w="6025" w:type="dxa"/>
            <w:shd w:val="clear" w:color="auto" w:fill="auto"/>
            <w:vAlign w:val="center"/>
          </w:tcPr>
          <w:p w14:paraId="5EBE5D98" w14:textId="32109BD6" w:rsidR="00377EF3" w:rsidRPr="00AD7A31" w:rsidRDefault="00757F49" w:rsidP="00866987">
            <w:pPr>
              <w:pStyle w:val="ListParagraph"/>
              <w:numPr>
                <w:ilvl w:val="0"/>
                <w:numId w:val="5"/>
              </w:numPr>
              <w:ind w:left="247" w:hanging="247"/>
              <w:rPr>
                <w:rFonts w:cs="Open Sans"/>
                <w:sz w:val="20"/>
                <w:szCs w:val="20"/>
              </w:rPr>
            </w:pPr>
            <w:r w:rsidRPr="00AD7A31">
              <w:rPr>
                <w:rFonts w:cs="Open Sans"/>
                <w:sz w:val="20"/>
                <w:szCs w:val="20"/>
              </w:rPr>
              <w:t xml:space="preserve">Provides strategies and guidance to support the inclusion of “hands-on” </w:t>
            </w:r>
            <w:r w:rsidR="00434BD9" w:rsidRPr="00AD7A31">
              <w:rPr>
                <w:rFonts w:cs="Open Sans"/>
                <w:sz w:val="20"/>
                <w:szCs w:val="20"/>
              </w:rPr>
              <w:t>activities</w:t>
            </w:r>
            <w:r w:rsidR="00866987" w:rsidRPr="00AD7A31">
              <w:rPr>
                <w:rFonts w:cs="Open Sans"/>
                <w:sz w:val="20"/>
                <w:szCs w:val="20"/>
              </w:rPr>
              <w:t xml:space="preserve"> </w:t>
            </w:r>
            <w:r w:rsidRPr="00AD7A31">
              <w:rPr>
                <w:rFonts w:cs="Open Sans"/>
                <w:sz w:val="20"/>
                <w:szCs w:val="20"/>
              </w:rPr>
              <w:t>with other practices (e.g., asking questions, engagement in argument).</w:t>
            </w:r>
          </w:p>
        </w:tc>
        <w:tc>
          <w:tcPr>
            <w:tcW w:w="1344" w:type="dxa"/>
            <w:shd w:val="clear" w:color="auto" w:fill="auto"/>
          </w:tcPr>
          <w:p w14:paraId="4819705A" w14:textId="343902BC" w:rsidR="00377EF3" w:rsidRPr="00E86DC6" w:rsidRDefault="00527197" w:rsidP="00434BD9">
            <w:pPr>
              <w:rPr>
                <w:rFonts w:cs="Open Sans"/>
                <w:sz w:val="20"/>
                <w:szCs w:val="20"/>
              </w:rPr>
            </w:pPr>
            <w:r>
              <w:rPr>
                <w:rFonts w:cs="Open Sans"/>
                <w:sz w:val="20"/>
                <w:szCs w:val="20"/>
              </w:rPr>
              <w:t>x</w:t>
            </w:r>
          </w:p>
        </w:tc>
        <w:tc>
          <w:tcPr>
            <w:tcW w:w="1356" w:type="dxa"/>
            <w:shd w:val="clear" w:color="auto" w:fill="auto"/>
          </w:tcPr>
          <w:p w14:paraId="12F80843" w14:textId="681978B7" w:rsidR="00377EF3" w:rsidRPr="00E86DC6" w:rsidRDefault="00377EF3" w:rsidP="00434BD9">
            <w:pPr>
              <w:rPr>
                <w:rFonts w:cs="Open Sans"/>
                <w:sz w:val="20"/>
                <w:szCs w:val="20"/>
              </w:rPr>
            </w:pPr>
          </w:p>
        </w:tc>
        <w:tc>
          <w:tcPr>
            <w:tcW w:w="5665" w:type="dxa"/>
            <w:shd w:val="clear" w:color="auto" w:fill="auto"/>
          </w:tcPr>
          <w:p w14:paraId="5061A477" w14:textId="7C022951" w:rsidR="00377EF3" w:rsidRPr="00E86DC6" w:rsidRDefault="00527197" w:rsidP="00434BD9">
            <w:pPr>
              <w:rPr>
                <w:rFonts w:cs="Open Sans"/>
                <w:sz w:val="20"/>
                <w:szCs w:val="20"/>
              </w:rPr>
            </w:pPr>
            <w:r>
              <w:rPr>
                <w:rFonts w:cs="Open Sans"/>
                <w:sz w:val="20"/>
                <w:szCs w:val="20"/>
              </w:rPr>
              <w:t>Project-based learning is used to help engage students and allow them to apply what they know.</w:t>
            </w:r>
          </w:p>
        </w:tc>
      </w:tr>
      <w:tr w:rsidR="00377EF3" w:rsidRPr="00E86DC6" w14:paraId="663866BF" w14:textId="77777777" w:rsidTr="008E398F">
        <w:trPr>
          <w:trHeight w:val="1296"/>
        </w:trPr>
        <w:tc>
          <w:tcPr>
            <w:tcW w:w="6025" w:type="dxa"/>
            <w:shd w:val="clear" w:color="auto" w:fill="auto"/>
            <w:vAlign w:val="center"/>
          </w:tcPr>
          <w:p w14:paraId="14E698F1" w14:textId="145AF9D9" w:rsidR="00377EF3" w:rsidRPr="00AD7A31" w:rsidRDefault="00C55AA8" w:rsidP="00E40C64">
            <w:pPr>
              <w:pStyle w:val="ListParagraph"/>
              <w:numPr>
                <w:ilvl w:val="0"/>
                <w:numId w:val="5"/>
              </w:numPr>
              <w:ind w:left="247" w:hanging="247"/>
              <w:rPr>
                <w:rFonts w:cs="Open Sans"/>
                <w:sz w:val="20"/>
                <w:szCs w:val="20"/>
              </w:rPr>
            </w:pPr>
            <w:r w:rsidRPr="00AD7A31">
              <w:rPr>
                <w:rFonts w:cs="Open Sans"/>
                <w:sz w:val="20"/>
                <w:szCs w:val="20"/>
              </w:rPr>
              <w:t xml:space="preserve">Strategies included to assist teachers in identifying student misconceptions and the reason(s) that prevent student mastery of the </w:t>
            </w:r>
            <w:r w:rsidR="00E21DAC" w:rsidRPr="00AD7A31">
              <w:rPr>
                <w:rFonts w:cs="Open Sans"/>
                <w:sz w:val="20"/>
                <w:szCs w:val="20"/>
              </w:rPr>
              <w:t xml:space="preserve">topics, </w:t>
            </w:r>
            <w:r w:rsidR="003C482E" w:rsidRPr="00AD7A31">
              <w:rPr>
                <w:rFonts w:cs="Open Sans"/>
                <w:sz w:val="20"/>
                <w:szCs w:val="20"/>
              </w:rPr>
              <w:t>content strands</w:t>
            </w:r>
            <w:r w:rsidR="00E21DAC" w:rsidRPr="00AD7A31">
              <w:rPr>
                <w:rFonts w:cs="Open Sans"/>
                <w:sz w:val="20"/>
                <w:szCs w:val="20"/>
              </w:rPr>
              <w:t>, and social studies practices</w:t>
            </w:r>
            <w:r w:rsidRPr="00AD7A31">
              <w:rPr>
                <w:rFonts w:cs="Open Sans"/>
                <w:sz w:val="20"/>
                <w:szCs w:val="20"/>
              </w:rPr>
              <w:t xml:space="preserve"> within the standards.</w:t>
            </w:r>
          </w:p>
        </w:tc>
        <w:tc>
          <w:tcPr>
            <w:tcW w:w="1344" w:type="dxa"/>
            <w:shd w:val="clear" w:color="auto" w:fill="auto"/>
          </w:tcPr>
          <w:p w14:paraId="6D861D08" w14:textId="2578AC1F" w:rsidR="00377EF3" w:rsidRPr="00E86DC6" w:rsidRDefault="00527197" w:rsidP="00434BD9">
            <w:pPr>
              <w:rPr>
                <w:rFonts w:cs="Open Sans"/>
                <w:sz w:val="20"/>
                <w:szCs w:val="20"/>
              </w:rPr>
            </w:pPr>
            <w:r>
              <w:rPr>
                <w:rFonts w:cs="Open Sans"/>
                <w:sz w:val="20"/>
                <w:szCs w:val="20"/>
              </w:rPr>
              <w:t>x</w:t>
            </w:r>
          </w:p>
        </w:tc>
        <w:tc>
          <w:tcPr>
            <w:tcW w:w="1356" w:type="dxa"/>
            <w:shd w:val="clear" w:color="auto" w:fill="auto"/>
          </w:tcPr>
          <w:p w14:paraId="4D14A0AF" w14:textId="0A2AC29D" w:rsidR="00377EF3" w:rsidRPr="00E86DC6" w:rsidRDefault="00377EF3" w:rsidP="00434BD9">
            <w:pPr>
              <w:rPr>
                <w:rFonts w:cs="Open Sans"/>
                <w:sz w:val="20"/>
                <w:szCs w:val="20"/>
              </w:rPr>
            </w:pPr>
          </w:p>
        </w:tc>
        <w:tc>
          <w:tcPr>
            <w:tcW w:w="5665" w:type="dxa"/>
            <w:shd w:val="clear" w:color="auto" w:fill="auto"/>
          </w:tcPr>
          <w:p w14:paraId="2B653F41" w14:textId="77777777" w:rsidR="00377EF3" w:rsidRPr="00E86DC6" w:rsidRDefault="00377EF3" w:rsidP="00434BD9">
            <w:pPr>
              <w:rPr>
                <w:rFonts w:cs="Open Sans"/>
                <w:sz w:val="20"/>
                <w:szCs w:val="20"/>
              </w:rPr>
            </w:pPr>
          </w:p>
        </w:tc>
      </w:tr>
      <w:tr w:rsidR="006C2244" w:rsidRPr="00E86DC6" w14:paraId="6042A005" w14:textId="77777777" w:rsidTr="008E398F">
        <w:trPr>
          <w:trHeight w:val="1296"/>
        </w:trPr>
        <w:tc>
          <w:tcPr>
            <w:tcW w:w="6025" w:type="dxa"/>
            <w:shd w:val="clear" w:color="auto" w:fill="auto"/>
            <w:vAlign w:val="center"/>
          </w:tcPr>
          <w:p w14:paraId="63A5FE50" w14:textId="3982B869" w:rsidR="006C2244" w:rsidRPr="00AD7A31" w:rsidRDefault="004700B8" w:rsidP="00E40C64">
            <w:pPr>
              <w:pStyle w:val="ListParagraph"/>
              <w:numPr>
                <w:ilvl w:val="0"/>
                <w:numId w:val="5"/>
              </w:numPr>
              <w:ind w:left="247" w:hanging="247"/>
              <w:rPr>
                <w:rFonts w:cs="Open Sans"/>
                <w:sz w:val="20"/>
                <w:szCs w:val="20"/>
              </w:rPr>
            </w:pPr>
            <w:r w:rsidRPr="00AD7A31">
              <w:rPr>
                <w:rFonts w:cs="Open Sans"/>
                <w:sz w:val="20"/>
                <w:szCs w:val="20"/>
              </w:rPr>
              <w:t>Includes s</w:t>
            </w:r>
            <w:r w:rsidR="006C2244" w:rsidRPr="00AD7A31">
              <w:rPr>
                <w:rFonts w:cs="Open Sans"/>
                <w:sz w:val="20"/>
                <w:szCs w:val="20"/>
              </w:rPr>
              <w:t xml:space="preserve">trategies </w:t>
            </w:r>
            <w:r w:rsidRPr="00AD7A31">
              <w:rPr>
                <w:rFonts w:cs="Open Sans"/>
                <w:sz w:val="20"/>
                <w:szCs w:val="20"/>
              </w:rPr>
              <w:t>to help</w:t>
            </w:r>
            <w:r w:rsidR="006C2244" w:rsidRPr="00AD7A31">
              <w:rPr>
                <w:rFonts w:cs="Open Sans"/>
                <w:sz w:val="20"/>
                <w:szCs w:val="20"/>
              </w:rPr>
              <w:t xml:space="preserve"> </w:t>
            </w:r>
            <w:r w:rsidRPr="00AD7A31">
              <w:rPr>
                <w:rFonts w:cs="Open Sans"/>
                <w:sz w:val="20"/>
                <w:szCs w:val="20"/>
              </w:rPr>
              <w:t xml:space="preserve">teachers </w:t>
            </w:r>
            <w:r w:rsidR="006C2244" w:rsidRPr="00AD7A31">
              <w:rPr>
                <w:rFonts w:cs="Open Sans"/>
                <w:sz w:val="20"/>
                <w:szCs w:val="20"/>
              </w:rPr>
              <w:t>identify ways in which activities or learning experiences can be contextualized to the school environment</w:t>
            </w:r>
            <w:r w:rsidR="00E73DB9" w:rsidRPr="00AD7A31">
              <w:rPr>
                <w:rFonts w:cs="Open Sans"/>
                <w:sz w:val="20"/>
                <w:szCs w:val="20"/>
              </w:rPr>
              <w:t xml:space="preserve"> (e.g., place- based learning experiences)</w:t>
            </w:r>
            <w:r w:rsidR="006C2244" w:rsidRPr="00AD7A31">
              <w:rPr>
                <w:rFonts w:cs="Open Sans"/>
                <w:sz w:val="20"/>
                <w:szCs w:val="20"/>
              </w:rPr>
              <w:t xml:space="preserve">.  </w:t>
            </w:r>
          </w:p>
        </w:tc>
        <w:tc>
          <w:tcPr>
            <w:tcW w:w="1344" w:type="dxa"/>
            <w:shd w:val="clear" w:color="auto" w:fill="auto"/>
          </w:tcPr>
          <w:p w14:paraId="721A2152" w14:textId="5CCDAAF9" w:rsidR="006C2244" w:rsidRPr="00E86DC6" w:rsidRDefault="00527197" w:rsidP="00434BD9">
            <w:pPr>
              <w:rPr>
                <w:rFonts w:cs="Open Sans"/>
                <w:sz w:val="20"/>
                <w:szCs w:val="20"/>
              </w:rPr>
            </w:pPr>
            <w:r>
              <w:rPr>
                <w:rFonts w:cs="Open Sans"/>
                <w:sz w:val="20"/>
                <w:szCs w:val="20"/>
              </w:rPr>
              <w:t>x</w:t>
            </w:r>
          </w:p>
        </w:tc>
        <w:tc>
          <w:tcPr>
            <w:tcW w:w="1356" w:type="dxa"/>
            <w:shd w:val="clear" w:color="auto" w:fill="auto"/>
          </w:tcPr>
          <w:p w14:paraId="6F7D33F5" w14:textId="216FE5C0" w:rsidR="006C2244" w:rsidRPr="00E86DC6" w:rsidRDefault="006C2244" w:rsidP="00434BD9">
            <w:pPr>
              <w:rPr>
                <w:rFonts w:cs="Open Sans"/>
                <w:sz w:val="20"/>
                <w:szCs w:val="20"/>
              </w:rPr>
            </w:pPr>
          </w:p>
        </w:tc>
        <w:tc>
          <w:tcPr>
            <w:tcW w:w="5665" w:type="dxa"/>
            <w:shd w:val="clear" w:color="auto" w:fill="auto"/>
          </w:tcPr>
          <w:p w14:paraId="313F30DF" w14:textId="59250373" w:rsidR="006C2244" w:rsidRPr="00E86DC6" w:rsidRDefault="00527197" w:rsidP="00434BD9">
            <w:pPr>
              <w:rPr>
                <w:rFonts w:cs="Open Sans"/>
                <w:sz w:val="20"/>
                <w:szCs w:val="20"/>
              </w:rPr>
            </w:pPr>
            <w:r>
              <w:rPr>
                <w:rFonts w:cs="Open Sans"/>
                <w:sz w:val="20"/>
                <w:szCs w:val="20"/>
              </w:rPr>
              <w:t>This text includes real-world, relevant activities to help students apply what they have learned.</w:t>
            </w:r>
          </w:p>
        </w:tc>
      </w:tr>
    </w:tbl>
    <w:p w14:paraId="790FF584" w14:textId="77777777" w:rsidR="00377EF3" w:rsidRPr="00E86DC6" w:rsidRDefault="00377EF3" w:rsidP="00491190">
      <w:pPr>
        <w:keepNext/>
        <w:rPr>
          <w:rFonts w:cs="Open Sans"/>
        </w:rPr>
      </w:pPr>
    </w:p>
    <w:sectPr w:rsidR="00377EF3" w:rsidRPr="00E86DC6" w:rsidSect="007B491C">
      <w:headerReference w:type="default" r:id="rId9"/>
      <w:footerReference w:type="default" r:id="rId10"/>
      <w:pgSz w:w="15840" w:h="12240" w:orient="landscape"/>
      <w:pgMar w:top="720" w:right="63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6A7B1F" w14:textId="77777777" w:rsidR="0057240A" w:rsidRDefault="0057240A" w:rsidP="006E0328">
      <w:pPr>
        <w:spacing w:after="0" w:line="240" w:lineRule="auto"/>
      </w:pPr>
      <w:r>
        <w:separator/>
      </w:r>
    </w:p>
  </w:endnote>
  <w:endnote w:type="continuationSeparator" w:id="0">
    <w:p w14:paraId="36324EE4" w14:textId="77777777" w:rsidR="0057240A" w:rsidRDefault="0057240A" w:rsidP="006E03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Open Sans">
    <w:altName w:val="Menlo Regular"/>
    <w:panose1 w:val="020B0606030504020204"/>
    <w:charset w:val="00"/>
    <w:family w:val="swiss"/>
    <w:pitch w:val="variable"/>
    <w:sig w:usb0="E00002EF" w:usb1="4000205B" w:usb2="00000028" w:usb3="00000000" w:csb0="0000019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56BE8" w14:textId="6FD3DB09" w:rsidR="0057240A" w:rsidRDefault="0057240A">
    <w:pPr>
      <w:pStyle w:val="Footer"/>
    </w:pPr>
  </w:p>
  <w:p w14:paraId="64F3FDEA" w14:textId="74692963" w:rsidR="0057240A" w:rsidRDefault="0057240A" w:rsidP="007964AB">
    <w:pPr>
      <w:pStyle w:val="Footer"/>
    </w:pPr>
    <w:r>
      <w:t>Book Title and ISBN: __Understanding Economics ISBN 978-0-07-668140-2______ Level(s)/Course(s): _______Economics_____________________________________</w:t>
    </w:r>
  </w:p>
  <w:p w14:paraId="7F60D771" w14:textId="77777777" w:rsidR="0057240A" w:rsidRDefault="0057240A" w:rsidP="007964AB">
    <w:pPr>
      <w:pStyle w:val="Footer"/>
    </w:pPr>
  </w:p>
  <w:p w14:paraId="4135F74C" w14:textId="2FB121D4" w:rsidR="0057240A" w:rsidRDefault="0057240A" w:rsidP="007964AB">
    <w:pPr>
      <w:pStyle w:val="Footer"/>
    </w:pPr>
    <w:r>
      <w:t>Publisher: ___McGraw Hill______________                  Copyright: _______2018______________________</w:t>
    </w:r>
  </w:p>
  <w:p w14:paraId="08D26106" w14:textId="77777777" w:rsidR="0057240A" w:rsidRDefault="0057240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EF799F" w14:textId="77777777" w:rsidR="0057240A" w:rsidRDefault="0057240A" w:rsidP="006E0328">
      <w:pPr>
        <w:spacing w:after="0" w:line="240" w:lineRule="auto"/>
      </w:pPr>
      <w:r>
        <w:separator/>
      </w:r>
    </w:p>
  </w:footnote>
  <w:footnote w:type="continuationSeparator" w:id="0">
    <w:p w14:paraId="422E9533" w14:textId="77777777" w:rsidR="0057240A" w:rsidRDefault="0057240A" w:rsidP="006E03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F0437" w14:textId="77777777" w:rsidR="0057240A" w:rsidRDefault="005463BC">
    <w:pPr>
      <w:pStyle w:val="Header"/>
      <w:jc w:val="right"/>
    </w:pPr>
    <w:sdt>
      <w:sdtPr>
        <w:id w:val="551434826"/>
        <w:docPartObj>
          <w:docPartGallery w:val="Page Numbers (Top of Page)"/>
          <w:docPartUnique/>
        </w:docPartObj>
      </w:sdtPr>
      <w:sdtEndPr>
        <w:rPr>
          <w:noProof/>
        </w:rPr>
      </w:sdtEndPr>
      <w:sdtContent>
        <w:r w:rsidR="0057240A">
          <w:fldChar w:fldCharType="begin"/>
        </w:r>
        <w:r w:rsidR="0057240A">
          <w:instrText xml:space="preserve"> PAGE   \* MERGEFORMAT </w:instrText>
        </w:r>
        <w:r w:rsidR="0057240A">
          <w:fldChar w:fldCharType="separate"/>
        </w:r>
        <w:r>
          <w:rPr>
            <w:noProof/>
          </w:rPr>
          <w:t>1</w:t>
        </w:r>
        <w:r w:rsidR="0057240A">
          <w:rPr>
            <w:noProof/>
          </w:rPr>
          <w:fldChar w:fldCharType="end"/>
        </w:r>
      </w:sdtContent>
    </w:sdt>
  </w:p>
  <w:p w14:paraId="40460E0B" w14:textId="77777777" w:rsidR="0057240A" w:rsidRDefault="0057240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928E3"/>
    <w:multiLevelType w:val="hybridMultilevel"/>
    <w:tmpl w:val="AB3833F4"/>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 w15:restartNumberingAfterBreak="0">
    <w:nsid w:val="095F28ED"/>
    <w:multiLevelType w:val="multilevel"/>
    <w:tmpl w:val="7B20EB64"/>
    <w:styleLink w:val="List27"/>
    <w:lvl w:ilvl="0">
      <w:start w:val="1"/>
      <w:numFmt w:val="decimal"/>
      <w:lvlText w:val="%1)"/>
      <w:lvlJc w:val="left"/>
      <w:pPr>
        <w:tabs>
          <w:tab w:val="num" w:pos="1440"/>
        </w:tabs>
        <w:ind w:left="1440" w:hanging="360"/>
      </w:pPr>
      <w:rPr>
        <w:position w:val="0"/>
        <w:sz w:val="24"/>
        <w:szCs w:val="24"/>
        <w:rtl w:val="0"/>
      </w:rPr>
    </w:lvl>
    <w:lvl w:ilvl="1">
      <w:start w:val="1"/>
      <w:numFmt w:val="lowerLetter"/>
      <w:lvlText w:val="%2."/>
      <w:lvlJc w:val="left"/>
      <w:pPr>
        <w:tabs>
          <w:tab w:val="num" w:pos="2520"/>
        </w:tabs>
        <w:ind w:left="2520" w:hanging="360"/>
      </w:pPr>
      <w:rPr>
        <w:position w:val="0"/>
        <w:sz w:val="24"/>
        <w:szCs w:val="24"/>
        <w:rtl w:val="0"/>
      </w:rPr>
    </w:lvl>
    <w:lvl w:ilvl="2">
      <w:start w:val="1"/>
      <w:numFmt w:val="lowerRoman"/>
      <w:lvlText w:val="%3."/>
      <w:lvlJc w:val="left"/>
      <w:pPr>
        <w:tabs>
          <w:tab w:val="num" w:pos="3240"/>
        </w:tabs>
        <w:ind w:left="3240" w:hanging="296"/>
      </w:pPr>
      <w:rPr>
        <w:position w:val="0"/>
        <w:sz w:val="24"/>
        <w:szCs w:val="24"/>
        <w:rtl w:val="0"/>
      </w:rPr>
    </w:lvl>
    <w:lvl w:ilvl="3">
      <w:start w:val="1"/>
      <w:numFmt w:val="decimal"/>
      <w:lvlText w:val="%4."/>
      <w:lvlJc w:val="left"/>
      <w:pPr>
        <w:tabs>
          <w:tab w:val="num" w:pos="3960"/>
        </w:tabs>
        <w:ind w:left="3960" w:hanging="360"/>
      </w:pPr>
      <w:rPr>
        <w:position w:val="0"/>
        <w:sz w:val="24"/>
        <w:szCs w:val="24"/>
        <w:rtl w:val="0"/>
      </w:rPr>
    </w:lvl>
    <w:lvl w:ilvl="4">
      <w:start w:val="1"/>
      <w:numFmt w:val="lowerLetter"/>
      <w:lvlText w:val="%5."/>
      <w:lvlJc w:val="left"/>
      <w:pPr>
        <w:tabs>
          <w:tab w:val="num" w:pos="4680"/>
        </w:tabs>
        <w:ind w:left="4680" w:hanging="360"/>
      </w:pPr>
      <w:rPr>
        <w:position w:val="0"/>
        <w:sz w:val="24"/>
        <w:szCs w:val="24"/>
        <w:rtl w:val="0"/>
      </w:rPr>
    </w:lvl>
    <w:lvl w:ilvl="5">
      <w:start w:val="1"/>
      <w:numFmt w:val="lowerRoman"/>
      <w:lvlText w:val="%6."/>
      <w:lvlJc w:val="left"/>
      <w:pPr>
        <w:tabs>
          <w:tab w:val="num" w:pos="5400"/>
        </w:tabs>
        <w:ind w:left="5400" w:hanging="296"/>
      </w:pPr>
      <w:rPr>
        <w:position w:val="0"/>
        <w:sz w:val="24"/>
        <w:szCs w:val="24"/>
        <w:rtl w:val="0"/>
      </w:rPr>
    </w:lvl>
    <w:lvl w:ilvl="6">
      <w:start w:val="1"/>
      <w:numFmt w:val="decimal"/>
      <w:lvlText w:val="%7."/>
      <w:lvlJc w:val="left"/>
      <w:pPr>
        <w:tabs>
          <w:tab w:val="num" w:pos="6120"/>
        </w:tabs>
        <w:ind w:left="6120" w:hanging="360"/>
      </w:pPr>
      <w:rPr>
        <w:position w:val="0"/>
        <w:sz w:val="24"/>
        <w:szCs w:val="24"/>
        <w:rtl w:val="0"/>
      </w:rPr>
    </w:lvl>
    <w:lvl w:ilvl="7">
      <w:start w:val="1"/>
      <w:numFmt w:val="lowerLetter"/>
      <w:lvlText w:val="%8."/>
      <w:lvlJc w:val="left"/>
      <w:pPr>
        <w:tabs>
          <w:tab w:val="num" w:pos="6840"/>
        </w:tabs>
        <w:ind w:left="6840" w:hanging="360"/>
      </w:pPr>
      <w:rPr>
        <w:position w:val="0"/>
        <w:sz w:val="24"/>
        <w:szCs w:val="24"/>
        <w:rtl w:val="0"/>
      </w:rPr>
    </w:lvl>
    <w:lvl w:ilvl="8">
      <w:start w:val="1"/>
      <w:numFmt w:val="lowerRoman"/>
      <w:lvlText w:val="%9."/>
      <w:lvlJc w:val="left"/>
      <w:pPr>
        <w:tabs>
          <w:tab w:val="num" w:pos="7560"/>
        </w:tabs>
        <w:ind w:left="7560" w:hanging="296"/>
      </w:pPr>
      <w:rPr>
        <w:position w:val="0"/>
        <w:sz w:val="24"/>
        <w:szCs w:val="24"/>
        <w:rtl w:val="0"/>
      </w:rPr>
    </w:lvl>
  </w:abstractNum>
  <w:abstractNum w:abstractNumId="2" w15:restartNumberingAfterBreak="0">
    <w:nsid w:val="0D547DBA"/>
    <w:multiLevelType w:val="hybridMultilevel"/>
    <w:tmpl w:val="66903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2B0E22"/>
    <w:multiLevelType w:val="hybridMultilevel"/>
    <w:tmpl w:val="9C888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380BB3"/>
    <w:multiLevelType w:val="hybridMultilevel"/>
    <w:tmpl w:val="26EC9C6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5" w15:restartNumberingAfterBreak="0">
    <w:nsid w:val="11133A03"/>
    <w:multiLevelType w:val="multilevel"/>
    <w:tmpl w:val="47FCFED4"/>
    <w:lvl w:ilvl="0">
      <w:start w:val="1"/>
      <w:numFmt w:val="bullet"/>
      <w:lvlText w:val=""/>
      <w:lvlJc w:val="left"/>
      <w:pPr>
        <w:ind w:left="720" w:firstLine="360"/>
      </w:pPr>
      <w:rPr>
        <w:rFonts w:ascii="Symbol" w:hAnsi="Symbol" w:hint="default"/>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 w15:restartNumberingAfterBreak="0">
    <w:nsid w:val="15F32EE4"/>
    <w:multiLevelType w:val="hybridMultilevel"/>
    <w:tmpl w:val="34BEA516"/>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7" w15:restartNumberingAfterBreak="0">
    <w:nsid w:val="17D33EDE"/>
    <w:multiLevelType w:val="multilevel"/>
    <w:tmpl w:val="17F4754E"/>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15:restartNumberingAfterBreak="0">
    <w:nsid w:val="1C3B270A"/>
    <w:multiLevelType w:val="hybridMultilevel"/>
    <w:tmpl w:val="6A4202EC"/>
    <w:lvl w:ilvl="0" w:tplc="F4AE60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E53DE8"/>
    <w:multiLevelType w:val="hybridMultilevel"/>
    <w:tmpl w:val="60F28ABA"/>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0" w15:restartNumberingAfterBreak="0">
    <w:nsid w:val="1E11287B"/>
    <w:multiLevelType w:val="hybridMultilevel"/>
    <w:tmpl w:val="74C2A740"/>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1" w15:restartNumberingAfterBreak="0">
    <w:nsid w:val="21A74BB4"/>
    <w:multiLevelType w:val="hybridMultilevel"/>
    <w:tmpl w:val="0EE60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3D2321"/>
    <w:multiLevelType w:val="hybridMultilevel"/>
    <w:tmpl w:val="B83ED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CF5FEF"/>
    <w:multiLevelType w:val="hybridMultilevel"/>
    <w:tmpl w:val="902EB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6B3F5E"/>
    <w:multiLevelType w:val="hybridMultilevel"/>
    <w:tmpl w:val="0ADAB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8B07C7"/>
    <w:multiLevelType w:val="hybridMultilevel"/>
    <w:tmpl w:val="17DA7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C35B8E"/>
    <w:multiLevelType w:val="hybridMultilevel"/>
    <w:tmpl w:val="63DC6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82571D"/>
    <w:multiLevelType w:val="hybridMultilevel"/>
    <w:tmpl w:val="816A3EE4"/>
    <w:lvl w:ilvl="0" w:tplc="452AC20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D61B98"/>
    <w:multiLevelType w:val="hybridMultilevel"/>
    <w:tmpl w:val="7494E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CA4625"/>
    <w:multiLevelType w:val="hybridMultilevel"/>
    <w:tmpl w:val="889AE44C"/>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20" w15:restartNumberingAfterBreak="0">
    <w:nsid w:val="33370C6E"/>
    <w:multiLevelType w:val="hybridMultilevel"/>
    <w:tmpl w:val="39A03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462D1C"/>
    <w:multiLevelType w:val="hybridMultilevel"/>
    <w:tmpl w:val="CFAC9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1EE03E0"/>
    <w:multiLevelType w:val="hybridMultilevel"/>
    <w:tmpl w:val="5FE8D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8286076"/>
    <w:multiLevelType w:val="hybridMultilevel"/>
    <w:tmpl w:val="CE2AC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983D12"/>
    <w:multiLevelType w:val="hybridMultilevel"/>
    <w:tmpl w:val="1F707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95455AE"/>
    <w:multiLevelType w:val="hybridMultilevel"/>
    <w:tmpl w:val="75B664B0"/>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6" w15:restartNumberingAfterBreak="0">
    <w:nsid w:val="4BE0229A"/>
    <w:multiLevelType w:val="hybridMultilevel"/>
    <w:tmpl w:val="3FC6E3A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7" w15:restartNumberingAfterBreak="0">
    <w:nsid w:val="52832FBF"/>
    <w:multiLevelType w:val="hybridMultilevel"/>
    <w:tmpl w:val="B3A0B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C8364F"/>
    <w:multiLevelType w:val="hybridMultilevel"/>
    <w:tmpl w:val="56EE5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1041AF"/>
    <w:multiLevelType w:val="hybridMultilevel"/>
    <w:tmpl w:val="91ACE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A21AB2"/>
    <w:multiLevelType w:val="hybridMultilevel"/>
    <w:tmpl w:val="837A4BEE"/>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1" w15:restartNumberingAfterBreak="0">
    <w:nsid w:val="5890494F"/>
    <w:multiLevelType w:val="hybridMultilevel"/>
    <w:tmpl w:val="2C4CDCBC"/>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2" w15:restartNumberingAfterBreak="0">
    <w:nsid w:val="59E72EE6"/>
    <w:multiLevelType w:val="hybridMultilevel"/>
    <w:tmpl w:val="E29AC530"/>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3" w15:restartNumberingAfterBreak="0">
    <w:nsid w:val="5A234438"/>
    <w:multiLevelType w:val="hybridMultilevel"/>
    <w:tmpl w:val="C680BC1C"/>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34" w15:restartNumberingAfterBreak="0">
    <w:nsid w:val="5D5A074E"/>
    <w:multiLevelType w:val="hybridMultilevel"/>
    <w:tmpl w:val="C9A8D48C"/>
    <w:lvl w:ilvl="0" w:tplc="8110D2C8">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D915FF8"/>
    <w:multiLevelType w:val="hybridMultilevel"/>
    <w:tmpl w:val="D3A4E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DBE0305"/>
    <w:multiLevelType w:val="hybridMultilevel"/>
    <w:tmpl w:val="4FFCE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37670A0"/>
    <w:multiLevelType w:val="hybridMultilevel"/>
    <w:tmpl w:val="F5461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3DC390E"/>
    <w:multiLevelType w:val="multilevel"/>
    <w:tmpl w:val="0B007054"/>
    <w:lvl w:ilvl="0">
      <w:start w:val="1"/>
      <w:numFmt w:val="bullet"/>
      <w:lvlText w:val=""/>
      <w:lvlJc w:val="left"/>
      <w:pPr>
        <w:ind w:left="720" w:firstLine="360"/>
      </w:pPr>
      <w:rPr>
        <w:rFonts w:ascii="Symbol" w:hAnsi="Symbol" w:hint="default"/>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9" w15:restartNumberingAfterBreak="0">
    <w:nsid w:val="63FD1D25"/>
    <w:multiLevelType w:val="hybridMultilevel"/>
    <w:tmpl w:val="AC165818"/>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40" w15:restartNumberingAfterBreak="0">
    <w:nsid w:val="642A71B6"/>
    <w:multiLevelType w:val="hybridMultilevel"/>
    <w:tmpl w:val="4F443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4D936D0"/>
    <w:multiLevelType w:val="hybridMultilevel"/>
    <w:tmpl w:val="40429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A0766E9"/>
    <w:multiLevelType w:val="hybridMultilevel"/>
    <w:tmpl w:val="673CF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C136A5B"/>
    <w:multiLevelType w:val="hybridMultilevel"/>
    <w:tmpl w:val="E760D5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F6F3C09"/>
    <w:multiLevelType w:val="hybridMultilevel"/>
    <w:tmpl w:val="BA783940"/>
    <w:lvl w:ilvl="0" w:tplc="198EC8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D56135C"/>
    <w:multiLevelType w:val="hybridMultilevel"/>
    <w:tmpl w:val="C94CE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F082006"/>
    <w:multiLevelType w:val="hybridMultilevel"/>
    <w:tmpl w:val="D7D6D212"/>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47" w15:restartNumberingAfterBreak="0">
    <w:nsid w:val="7FE67E8C"/>
    <w:multiLevelType w:val="multilevel"/>
    <w:tmpl w:val="42843E52"/>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44"/>
  </w:num>
  <w:num w:numId="2">
    <w:abstractNumId w:val="1"/>
  </w:num>
  <w:num w:numId="3">
    <w:abstractNumId w:val="17"/>
  </w:num>
  <w:num w:numId="4">
    <w:abstractNumId w:val="34"/>
  </w:num>
  <w:num w:numId="5">
    <w:abstractNumId w:val="8"/>
  </w:num>
  <w:num w:numId="6">
    <w:abstractNumId w:val="29"/>
  </w:num>
  <w:num w:numId="7">
    <w:abstractNumId w:val="36"/>
  </w:num>
  <w:num w:numId="8">
    <w:abstractNumId w:val="13"/>
  </w:num>
  <w:num w:numId="9">
    <w:abstractNumId w:val="27"/>
  </w:num>
  <w:num w:numId="10">
    <w:abstractNumId w:val="42"/>
  </w:num>
  <w:num w:numId="11">
    <w:abstractNumId w:val="22"/>
  </w:num>
  <w:num w:numId="12">
    <w:abstractNumId w:val="41"/>
  </w:num>
  <w:num w:numId="13">
    <w:abstractNumId w:val="3"/>
  </w:num>
  <w:num w:numId="14">
    <w:abstractNumId w:val="23"/>
  </w:num>
  <w:num w:numId="15">
    <w:abstractNumId w:val="2"/>
  </w:num>
  <w:num w:numId="16">
    <w:abstractNumId w:val="45"/>
  </w:num>
  <w:num w:numId="17">
    <w:abstractNumId w:val="14"/>
  </w:num>
  <w:num w:numId="18">
    <w:abstractNumId w:val="21"/>
  </w:num>
  <w:num w:numId="19">
    <w:abstractNumId w:val="18"/>
  </w:num>
  <w:num w:numId="20">
    <w:abstractNumId w:val="32"/>
  </w:num>
  <w:num w:numId="21">
    <w:abstractNumId w:val="30"/>
  </w:num>
  <w:num w:numId="22">
    <w:abstractNumId w:val="46"/>
  </w:num>
  <w:num w:numId="23">
    <w:abstractNumId w:val="4"/>
  </w:num>
  <w:num w:numId="24">
    <w:abstractNumId w:val="39"/>
  </w:num>
  <w:num w:numId="25">
    <w:abstractNumId w:val="33"/>
  </w:num>
  <w:num w:numId="26">
    <w:abstractNumId w:val="6"/>
  </w:num>
  <w:num w:numId="27">
    <w:abstractNumId w:val="9"/>
  </w:num>
  <w:num w:numId="28">
    <w:abstractNumId w:val="10"/>
  </w:num>
  <w:num w:numId="29">
    <w:abstractNumId w:val="19"/>
  </w:num>
  <w:num w:numId="30">
    <w:abstractNumId w:val="0"/>
  </w:num>
  <w:num w:numId="31">
    <w:abstractNumId w:val="12"/>
  </w:num>
  <w:num w:numId="32">
    <w:abstractNumId w:val="15"/>
  </w:num>
  <w:num w:numId="33">
    <w:abstractNumId w:val="31"/>
  </w:num>
  <w:num w:numId="34">
    <w:abstractNumId w:val="28"/>
  </w:num>
  <w:num w:numId="35">
    <w:abstractNumId w:val="35"/>
  </w:num>
  <w:num w:numId="36">
    <w:abstractNumId w:val="16"/>
  </w:num>
  <w:num w:numId="37">
    <w:abstractNumId w:val="38"/>
  </w:num>
  <w:num w:numId="38">
    <w:abstractNumId w:val="47"/>
  </w:num>
  <w:num w:numId="39">
    <w:abstractNumId w:val="37"/>
  </w:num>
  <w:num w:numId="40">
    <w:abstractNumId w:val="20"/>
  </w:num>
  <w:num w:numId="41">
    <w:abstractNumId w:val="43"/>
  </w:num>
  <w:num w:numId="42">
    <w:abstractNumId w:val="7"/>
  </w:num>
  <w:num w:numId="43">
    <w:abstractNumId w:val="40"/>
  </w:num>
  <w:num w:numId="44">
    <w:abstractNumId w:val="26"/>
  </w:num>
  <w:num w:numId="45">
    <w:abstractNumId w:val="5"/>
  </w:num>
  <w:num w:numId="46">
    <w:abstractNumId w:val="11"/>
  </w:num>
  <w:num w:numId="47">
    <w:abstractNumId w:val="24"/>
  </w:num>
  <w:num w:numId="48">
    <w:abstractNumId w:val="2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D82"/>
    <w:rsid w:val="00011E6F"/>
    <w:rsid w:val="000133E5"/>
    <w:rsid w:val="00017685"/>
    <w:rsid w:val="000231EF"/>
    <w:rsid w:val="000263EE"/>
    <w:rsid w:val="00045E56"/>
    <w:rsid w:val="00075D27"/>
    <w:rsid w:val="000765B1"/>
    <w:rsid w:val="000779AE"/>
    <w:rsid w:val="00080F91"/>
    <w:rsid w:val="0009674C"/>
    <w:rsid w:val="000A5175"/>
    <w:rsid w:val="000B01FA"/>
    <w:rsid w:val="000C0779"/>
    <w:rsid w:val="000E2E53"/>
    <w:rsid w:val="000E40E1"/>
    <w:rsid w:val="000E76A0"/>
    <w:rsid w:val="00100504"/>
    <w:rsid w:val="0011569B"/>
    <w:rsid w:val="00121D82"/>
    <w:rsid w:val="00140572"/>
    <w:rsid w:val="001440A3"/>
    <w:rsid w:val="001717C7"/>
    <w:rsid w:val="001752E2"/>
    <w:rsid w:val="00190003"/>
    <w:rsid w:val="00193E64"/>
    <w:rsid w:val="00197C03"/>
    <w:rsid w:val="001A0BFF"/>
    <w:rsid w:val="001A659E"/>
    <w:rsid w:val="001B29CF"/>
    <w:rsid w:val="001B4AB4"/>
    <w:rsid w:val="001C4EE8"/>
    <w:rsid w:val="001C5CA1"/>
    <w:rsid w:val="001D5BC1"/>
    <w:rsid w:val="001D7CE6"/>
    <w:rsid w:val="001F45D4"/>
    <w:rsid w:val="00201775"/>
    <w:rsid w:val="00202D40"/>
    <w:rsid w:val="00214B0A"/>
    <w:rsid w:val="00217ECE"/>
    <w:rsid w:val="00222E1D"/>
    <w:rsid w:val="00227E7B"/>
    <w:rsid w:val="00233AD2"/>
    <w:rsid w:val="00234FEC"/>
    <w:rsid w:val="00242228"/>
    <w:rsid w:val="00251BDF"/>
    <w:rsid w:val="00266A96"/>
    <w:rsid w:val="00270925"/>
    <w:rsid w:val="0028181A"/>
    <w:rsid w:val="002847AF"/>
    <w:rsid w:val="0028595B"/>
    <w:rsid w:val="002B231F"/>
    <w:rsid w:val="002B484E"/>
    <w:rsid w:val="002C4872"/>
    <w:rsid w:val="002D5513"/>
    <w:rsid w:val="00311DEE"/>
    <w:rsid w:val="003237A1"/>
    <w:rsid w:val="003542EF"/>
    <w:rsid w:val="00357200"/>
    <w:rsid w:val="003612ED"/>
    <w:rsid w:val="00377EF3"/>
    <w:rsid w:val="00380CA5"/>
    <w:rsid w:val="00383FB5"/>
    <w:rsid w:val="00385B61"/>
    <w:rsid w:val="003948FA"/>
    <w:rsid w:val="0039580F"/>
    <w:rsid w:val="003A670F"/>
    <w:rsid w:val="003B3BA2"/>
    <w:rsid w:val="003B7E28"/>
    <w:rsid w:val="003C482E"/>
    <w:rsid w:val="003D2A07"/>
    <w:rsid w:val="003D2E47"/>
    <w:rsid w:val="003D3ECC"/>
    <w:rsid w:val="003F102E"/>
    <w:rsid w:val="00414FA9"/>
    <w:rsid w:val="004178D1"/>
    <w:rsid w:val="0042648F"/>
    <w:rsid w:val="00434BD9"/>
    <w:rsid w:val="00437BAA"/>
    <w:rsid w:val="00452C69"/>
    <w:rsid w:val="00454412"/>
    <w:rsid w:val="00462213"/>
    <w:rsid w:val="004700B8"/>
    <w:rsid w:val="00473ED6"/>
    <w:rsid w:val="0047775F"/>
    <w:rsid w:val="00491190"/>
    <w:rsid w:val="004A5399"/>
    <w:rsid w:val="004A6229"/>
    <w:rsid w:val="004B4CCE"/>
    <w:rsid w:val="004D5043"/>
    <w:rsid w:val="004E34BB"/>
    <w:rsid w:val="004E7311"/>
    <w:rsid w:val="004F2B30"/>
    <w:rsid w:val="004F40E3"/>
    <w:rsid w:val="004F48E2"/>
    <w:rsid w:val="00505438"/>
    <w:rsid w:val="00510920"/>
    <w:rsid w:val="00524298"/>
    <w:rsid w:val="005249B9"/>
    <w:rsid w:val="00527197"/>
    <w:rsid w:val="00534E85"/>
    <w:rsid w:val="00541DAA"/>
    <w:rsid w:val="00541FFC"/>
    <w:rsid w:val="00545800"/>
    <w:rsid w:val="005463BC"/>
    <w:rsid w:val="00557E2D"/>
    <w:rsid w:val="00565648"/>
    <w:rsid w:val="005702D2"/>
    <w:rsid w:val="0057240A"/>
    <w:rsid w:val="005753F6"/>
    <w:rsid w:val="005836B5"/>
    <w:rsid w:val="005D2858"/>
    <w:rsid w:val="005D4499"/>
    <w:rsid w:val="005E35C4"/>
    <w:rsid w:val="005E3D5C"/>
    <w:rsid w:val="005E74EB"/>
    <w:rsid w:val="005E7C4D"/>
    <w:rsid w:val="005F104E"/>
    <w:rsid w:val="005F3E95"/>
    <w:rsid w:val="00612C33"/>
    <w:rsid w:val="00624719"/>
    <w:rsid w:val="006334BD"/>
    <w:rsid w:val="00634E24"/>
    <w:rsid w:val="00653FF7"/>
    <w:rsid w:val="00657632"/>
    <w:rsid w:val="0066646F"/>
    <w:rsid w:val="00675678"/>
    <w:rsid w:val="00681575"/>
    <w:rsid w:val="00681B0B"/>
    <w:rsid w:val="00686450"/>
    <w:rsid w:val="00696C58"/>
    <w:rsid w:val="006A39BA"/>
    <w:rsid w:val="006C2244"/>
    <w:rsid w:val="006C7ADE"/>
    <w:rsid w:val="006D47FC"/>
    <w:rsid w:val="006D7546"/>
    <w:rsid w:val="006E0328"/>
    <w:rsid w:val="006F1D29"/>
    <w:rsid w:val="006F5D7F"/>
    <w:rsid w:val="00716C7E"/>
    <w:rsid w:val="0072275E"/>
    <w:rsid w:val="00736B9B"/>
    <w:rsid w:val="00745656"/>
    <w:rsid w:val="00747770"/>
    <w:rsid w:val="00750333"/>
    <w:rsid w:val="00754350"/>
    <w:rsid w:val="00757F49"/>
    <w:rsid w:val="00760BA0"/>
    <w:rsid w:val="007647F1"/>
    <w:rsid w:val="00764F19"/>
    <w:rsid w:val="007671D5"/>
    <w:rsid w:val="00774C49"/>
    <w:rsid w:val="007758D1"/>
    <w:rsid w:val="00783129"/>
    <w:rsid w:val="007964AB"/>
    <w:rsid w:val="007A5307"/>
    <w:rsid w:val="007B491C"/>
    <w:rsid w:val="007D5820"/>
    <w:rsid w:val="007E6F5B"/>
    <w:rsid w:val="007F5AA5"/>
    <w:rsid w:val="007F6196"/>
    <w:rsid w:val="008065B3"/>
    <w:rsid w:val="00817F63"/>
    <w:rsid w:val="00821594"/>
    <w:rsid w:val="00823A9F"/>
    <w:rsid w:val="00840539"/>
    <w:rsid w:val="00853BE6"/>
    <w:rsid w:val="00866987"/>
    <w:rsid w:val="008749D0"/>
    <w:rsid w:val="00874A46"/>
    <w:rsid w:val="00884BB0"/>
    <w:rsid w:val="00894AFE"/>
    <w:rsid w:val="008B498B"/>
    <w:rsid w:val="008D23EF"/>
    <w:rsid w:val="008D304D"/>
    <w:rsid w:val="008E183A"/>
    <w:rsid w:val="008E398F"/>
    <w:rsid w:val="008E7CEF"/>
    <w:rsid w:val="0092000C"/>
    <w:rsid w:val="00920156"/>
    <w:rsid w:val="00930A00"/>
    <w:rsid w:val="009470C9"/>
    <w:rsid w:val="0095354B"/>
    <w:rsid w:val="009563C7"/>
    <w:rsid w:val="009622C6"/>
    <w:rsid w:val="00962565"/>
    <w:rsid w:val="0097034F"/>
    <w:rsid w:val="00971D9F"/>
    <w:rsid w:val="00972E52"/>
    <w:rsid w:val="009732B0"/>
    <w:rsid w:val="009924E8"/>
    <w:rsid w:val="009A19D0"/>
    <w:rsid w:val="009A3569"/>
    <w:rsid w:val="009B3761"/>
    <w:rsid w:val="009C466E"/>
    <w:rsid w:val="009D0662"/>
    <w:rsid w:val="009D38FA"/>
    <w:rsid w:val="009D39A5"/>
    <w:rsid w:val="009E0E51"/>
    <w:rsid w:val="009E516F"/>
    <w:rsid w:val="009F1269"/>
    <w:rsid w:val="009F2595"/>
    <w:rsid w:val="009F2D1E"/>
    <w:rsid w:val="00A07132"/>
    <w:rsid w:val="00A143C3"/>
    <w:rsid w:val="00A151E0"/>
    <w:rsid w:val="00A204EF"/>
    <w:rsid w:val="00A20B0F"/>
    <w:rsid w:val="00A30208"/>
    <w:rsid w:val="00A30824"/>
    <w:rsid w:val="00A33F7F"/>
    <w:rsid w:val="00A3452E"/>
    <w:rsid w:val="00A51083"/>
    <w:rsid w:val="00A53538"/>
    <w:rsid w:val="00A72CFE"/>
    <w:rsid w:val="00A774F4"/>
    <w:rsid w:val="00A81937"/>
    <w:rsid w:val="00A87D79"/>
    <w:rsid w:val="00AB11D0"/>
    <w:rsid w:val="00AB2454"/>
    <w:rsid w:val="00AC0AF6"/>
    <w:rsid w:val="00AC0FD3"/>
    <w:rsid w:val="00AC17A0"/>
    <w:rsid w:val="00AD0E58"/>
    <w:rsid w:val="00AD7A31"/>
    <w:rsid w:val="00B02B1E"/>
    <w:rsid w:val="00B03E45"/>
    <w:rsid w:val="00B04F57"/>
    <w:rsid w:val="00B06FBE"/>
    <w:rsid w:val="00B074F6"/>
    <w:rsid w:val="00B106D6"/>
    <w:rsid w:val="00B136B5"/>
    <w:rsid w:val="00B22756"/>
    <w:rsid w:val="00B33F04"/>
    <w:rsid w:val="00B46E57"/>
    <w:rsid w:val="00B47B96"/>
    <w:rsid w:val="00B5488F"/>
    <w:rsid w:val="00B7418A"/>
    <w:rsid w:val="00B92792"/>
    <w:rsid w:val="00B93439"/>
    <w:rsid w:val="00BC3276"/>
    <w:rsid w:val="00BC4E42"/>
    <w:rsid w:val="00BE46A3"/>
    <w:rsid w:val="00BE787C"/>
    <w:rsid w:val="00C02272"/>
    <w:rsid w:val="00C02EFD"/>
    <w:rsid w:val="00C03012"/>
    <w:rsid w:val="00C13BE0"/>
    <w:rsid w:val="00C53460"/>
    <w:rsid w:val="00C53C4B"/>
    <w:rsid w:val="00C55AA8"/>
    <w:rsid w:val="00C5714A"/>
    <w:rsid w:val="00C93BFB"/>
    <w:rsid w:val="00C974F2"/>
    <w:rsid w:val="00CA1224"/>
    <w:rsid w:val="00CB3EC0"/>
    <w:rsid w:val="00CC3706"/>
    <w:rsid w:val="00CD04B8"/>
    <w:rsid w:val="00CD36BC"/>
    <w:rsid w:val="00CE2591"/>
    <w:rsid w:val="00CE3145"/>
    <w:rsid w:val="00CE672E"/>
    <w:rsid w:val="00CF6246"/>
    <w:rsid w:val="00D12BB7"/>
    <w:rsid w:val="00D157BE"/>
    <w:rsid w:val="00D16C39"/>
    <w:rsid w:val="00D27D10"/>
    <w:rsid w:val="00D32246"/>
    <w:rsid w:val="00D603AC"/>
    <w:rsid w:val="00D60B11"/>
    <w:rsid w:val="00D71B35"/>
    <w:rsid w:val="00D90E83"/>
    <w:rsid w:val="00D97F33"/>
    <w:rsid w:val="00DA0AA2"/>
    <w:rsid w:val="00DB7117"/>
    <w:rsid w:val="00DD48D4"/>
    <w:rsid w:val="00DE2090"/>
    <w:rsid w:val="00DE55A3"/>
    <w:rsid w:val="00E000EA"/>
    <w:rsid w:val="00E17365"/>
    <w:rsid w:val="00E178A0"/>
    <w:rsid w:val="00E21DAC"/>
    <w:rsid w:val="00E31C25"/>
    <w:rsid w:val="00E31EC0"/>
    <w:rsid w:val="00E40C64"/>
    <w:rsid w:val="00E422D4"/>
    <w:rsid w:val="00E57E58"/>
    <w:rsid w:val="00E60FCE"/>
    <w:rsid w:val="00E71D8A"/>
    <w:rsid w:val="00E71DD6"/>
    <w:rsid w:val="00E73DB9"/>
    <w:rsid w:val="00E86DC6"/>
    <w:rsid w:val="00E9799C"/>
    <w:rsid w:val="00ED6CDA"/>
    <w:rsid w:val="00ED7770"/>
    <w:rsid w:val="00EE77DC"/>
    <w:rsid w:val="00EF699B"/>
    <w:rsid w:val="00F13532"/>
    <w:rsid w:val="00F15BE5"/>
    <w:rsid w:val="00F220AF"/>
    <w:rsid w:val="00F43A8D"/>
    <w:rsid w:val="00F55591"/>
    <w:rsid w:val="00F5694C"/>
    <w:rsid w:val="00F574AD"/>
    <w:rsid w:val="00F820FF"/>
    <w:rsid w:val="00FC097B"/>
    <w:rsid w:val="00FC3B92"/>
    <w:rsid w:val="00FD1E53"/>
    <w:rsid w:val="00FD75EB"/>
    <w:rsid w:val="00FD7608"/>
    <w:rsid w:val="00FF11D6"/>
    <w:rsid w:val="00FF52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3FA6226"/>
  <w15:docId w15:val="{E14A211C-E855-41EB-97FC-C78FF56F0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7E58"/>
    <w:rPr>
      <w:rFonts w:ascii="Open Sans" w:hAnsi="Open San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1D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E77DC"/>
    <w:pPr>
      <w:ind w:left="720"/>
      <w:contextualSpacing/>
    </w:pPr>
  </w:style>
  <w:style w:type="paragraph" w:styleId="BalloonText">
    <w:name w:val="Balloon Text"/>
    <w:basedOn w:val="Normal"/>
    <w:link w:val="BalloonTextChar"/>
    <w:uiPriority w:val="99"/>
    <w:semiHidden/>
    <w:unhideWhenUsed/>
    <w:rsid w:val="005458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5800"/>
    <w:rPr>
      <w:rFonts w:ascii="Segoe UI" w:hAnsi="Segoe UI" w:cs="Segoe UI"/>
      <w:sz w:val="18"/>
      <w:szCs w:val="18"/>
    </w:rPr>
  </w:style>
  <w:style w:type="paragraph" w:customStyle="1" w:styleId="Default">
    <w:name w:val="Default"/>
    <w:rsid w:val="00E422D4"/>
    <w:pPr>
      <w:autoSpaceDE w:val="0"/>
      <w:autoSpaceDN w:val="0"/>
      <w:adjustRightInd w:val="0"/>
      <w:spacing w:after="0" w:line="240" w:lineRule="auto"/>
    </w:pPr>
    <w:rPr>
      <w:rFonts w:ascii="Calibri" w:hAnsi="Calibri" w:cs="Calibri"/>
      <w:color w:val="000000"/>
      <w:sz w:val="24"/>
      <w:szCs w:val="24"/>
    </w:rPr>
  </w:style>
  <w:style w:type="paragraph" w:customStyle="1" w:styleId="Body">
    <w:name w:val="Body"/>
    <w:rsid w:val="00FF52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numbering" w:customStyle="1" w:styleId="List27">
    <w:name w:val="List 27"/>
    <w:basedOn w:val="NoList"/>
    <w:rsid w:val="00FF5277"/>
    <w:pPr>
      <w:numPr>
        <w:numId w:val="2"/>
      </w:numPr>
    </w:pPr>
  </w:style>
  <w:style w:type="paragraph" w:styleId="Header">
    <w:name w:val="header"/>
    <w:basedOn w:val="Normal"/>
    <w:link w:val="HeaderChar"/>
    <w:uiPriority w:val="99"/>
    <w:unhideWhenUsed/>
    <w:rsid w:val="006E03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0328"/>
  </w:style>
  <w:style w:type="paragraph" w:styleId="Footer">
    <w:name w:val="footer"/>
    <w:basedOn w:val="Normal"/>
    <w:link w:val="FooterChar"/>
    <w:uiPriority w:val="99"/>
    <w:unhideWhenUsed/>
    <w:rsid w:val="006E03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0328"/>
  </w:style>
  <w:style w:type="character" w:styleId="CommentReference">
    <w:name w:val="annotation reference"/>
    <w:basedOn w:val="DefaultParagraphFont"/>
    <w:uiPriority w:val="99"/>
    <w:semiHidden/>
    <w:unhideWhenUsed/>
    <w:rsid w:val="00894AFE"/>
    <w:rPr>
      <w:sz w:val="16"/>
      <w:szCs w:val="16"/>
    </w:rPr>
  </w:style>
  <w:style w:type="paragraph" w:styleId="CommentText">
    <w:name w:val="annotation text"/>
    <w:basedOn w:val="Normal"/>
    <w:link w:val="CommentTextChar"/>
    <w:uiPriority w:val="99"/>
    <w:semiHidden/>
    <w:unhideWhenUsed/>
    <w:rsid w:val="00894AFE"/>
    <w:pPr>
      <w:spacing w:line="240" w:lineRule="auto"/>
    </w:pPr>
    <w:rPr>
      <w:sz w:val="20"/>
      <w:szCs w:val="20"/>
    </w:rPr>
  </w:style>
  <w:style w:type="character" w:customStyle="1" w:styleId="CommentTextChar">
    <w:name w:val="Comment Text Char"/>
    <w:basedOn w:val="DefaultParagraphFont"/>
    <w:link w:val="CommentText"/>
    <w:uiPriority w:val="99"/>
    <w:semiHidden/>
    <w:rsid w:val="00894AFE"/>
    <w:rPr>
      <w:sz w:val="20"/>
      <w:szCs w:val="20"/>
    </w:rPr>
  </w:style>
  <w:style w:type="paragraph" w:styleId="CommentSubject">
    <w:name w:val="annotation subject"/>
    <w:basedOn w:val="CommentText"/>
    <w:next w:val="CommentText"/>
    <w:link w:val="CommentSubjectChar"/>
    <w:uiPriority w:val="99"/>
    <w:semiHidden/>
    <w:unhideWhenUsed/>
    <w:rsid w:val="00894AFE"/>
    <w:rPr>
      <w:b/>
      <w:bCs/>
    </w:rPr>
  </w:style>
  <w:style w:type="character" w:customStyle="1" w:styleId="CommentSubjectChar">
    <w:name w:val="Comment Subject Char"/>
    <w:basedOn w:val="CommentTextChar"/>
    <w:link w:val="CommentSubject"/>
    <w:uiPriority w:val="99"/>
    <w:semiHidden/>
    <w:rsid w:val="00894AFE"/>
    <w:rPr>
      <w:b/>
      <w:bCs/>
      <w:sz w:val="20"/>
      <w:szCs w:val="20"/>
    </w:rPr>
  </w:style>
  <w:style w:type="paragraph" w:styleId="NoSpacing">
    <w:name w:val="No Spacing"/>
    <w:uiPriority w:val="1"/>
    <w:qFormat/>
    <w:rsid w:val="00F5694C"/>
    <w:pPr>
      <w:spacing w:after="0" w:line="240" w:lineRule="auto"/>
    </w:pPr>
    <w:rPr>
      <w:rFonts w:ascii="Open Sans" w:hAnsi="Open Sans"/>
    </w:rPr>
  </w:style>
  <w:style w:type="table" w:customStyle="1" w:styleId="TableGrid1">
    <w:name w:val="Table Grid1"/>
    <w:basedOn w:val="TableNormal"/>
    <w:next w:val="TableGrid"/>
    <w:uiPriority w:val="39"/>
    <w:rsid w:val="00E60F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CF1473-5A9D-4C5B-A307-039BF4EF7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3395</Words>
  <Characters>19354</Characters>
  <Application>Microsoft Office Word</Application>
  <DocSecurity>4</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22704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A. Chastain</dc:creator>
  <cp:keywords/>
  <dc:description/>
  <cp:lastModifiedBy>Rachel Brew</cp:lastModifiedBy>
  <cp:revision>2</cp:revision>
  <cp:lastPrinted>2016-08-09T18:12:00Z</cp:lastPrinted>
  <dcterms:created xsi:type="dcterms:W3CDTF">2018-08-23T12:43:00Z</dcterms:created>
  <dcterms:modified xsi:type="dcterms:W3CDTF">2018-08-23T12:43:00Z</dcterms:modified>
</cp:coreProperties>
</file>