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2336EC1C"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6258F6">
        <w:rPr>
          <w:rFonts w:cs="Open Sans"/>
          <w:b/>
          <w:sz w:val="28"/>
        </w:rPr>
        <w:t xml:space="preserve"> UNITED STATES GOVERNMENT AND CIVICS</w:t>
      </w:r>
      <w:r w:rsidRPr="00A81937">
        <w:rPr>
          <w:rFonts w:cs="Open Sans"/>
          <w:b/>
          <w:sz w:val="28"/>
        </w:rPr>
        <w:t xml:space="preserve"> 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2B24AF5C" w:rsidR="007964AB" w:rsidRDefault="007964AB">
      <w:pPr>
        <w:rPr>
          <w:rFonts w:cs="Open Sans"/>
          <w:b/>
          <w:sz w:val="20"/>
          <w:szCs w:val="20"/>
        </w:rPr>
      </w:pPr>
      <w:r>
        <w:rPr>
          <w:rFonts w:cs="Open Sans"/>
          <w:b/>
          <w:sz w:val="20"/>
          <w:szCs w:val="20"/>
        </w:rPr>
        <w:br w:type="page"/>
      </w:r>
      <w:r w:rsidR="00F264B0">
        <w:rPr>
          <w:rFonts w:cs="Open Sans"/>
          <w:b/>
          <w:sz w:val="20"/>
          <w:szCs w:val="20"/>
        </w:rPr>
        <w:lastRenderedPageBreak/>
        <w:t>rr</w:t>
      </w:r>
    </w:p>
    <w:p w14:paraId="5515A0E8" w14:textId="2538875B" w:rsidR="00F5694C" w:rsidRPr="00A81937" w:rsidRDefault="006258F6" w:rsidP="00F5694C">
      <w:pPr>
        <w:pStyle w:val="NoSpacing"/>
      </w:pPr>
      <w:r>
        <w:rPr>
          <w:rFonts w:cs="Open Sans"/>
          <w:b/>
        </w:rPr>
        <w:t>UNITED STATES GOVERNMENT AND CIVICS</w:t>
      </w:r>
      <w:r w:rsidR="002847AF" w:rsidRPr="00A81937">
        <w:br/>
      </w:r>
    </w:p>
    <w:p w14:paraId="3363B677" w14:textId="77777777" w:rsidR="006258F6" w:rsidRPr="006258F6" w:rsidRDefault="00F5694C" w:rsidP="006258F6">
      <w:pPr>
        <w:pStyle w:val="NoSpacing"/>
        <w:rPr>
          <w:sz w:val="20"/>
          <w:szCs w:val="20"/>
        </w:rPr>
      </w:pPr>
      <w:r w:rsidRPr="00A81937">
        <w:rPr>
          <w:b/>
          <w:sz w:val="20"/>
          <w:szCs w:val="20"/>
        </w:rPr>
        <w:t>Course Description</w:t>
      </w:r>
      <w:r w:rsidRPr="00A81937">
        <w:rPr>
          <w:sz w:val="20"/>
          <w:szCs w:val="20"/>
        </w:rPr>
        <w:t xml:space="preserve">: </w:t>
      </w:r>
      <w:r w:rsidR="006258F6" w:rsidRPr="006258F6">
        <w:rPr>
          <w:sz w:val="20"/>
          <w:szCs w:val="20"/>
        </w:rPr>
        <w:t>Students will study the purposes, principles, and practices of American government as established by the United States Constitution. Students will learn the structure and processes of the government of the state of Tennessee and local governments. Students will recognize their rights and responsibilities as citizens as well as how to exercise these rights and responsibilities at the local, state, and national levels.</w:t>
      </w:r>
    </w:p>
    <w:p w14:paraId="135BBB17" w14:textId="77777777" w:rsidR="006258F6" w:rsidRPr="006258F6" w:rsidRDefault="006258F6" w:rsidP="006258F6">
      <w:pPr>
        <w:pStyle w:val="NoSpacing"/>
        <w:rPr>
          <w:sz w:val="20"/>
          <w:szCs w:val="20"/>
        </w:rPr>
      </w:pPr>
    </w:p>
    <w:p w14:paraId="2EB7C5F9" w14:textId="41251C40" w:rsidR="00C53C4B" w:rsidRPr="00A81937" w:rsidRDefault="006258F6" w:rsidP="006258F6">
      <w:pPr>
        <w:pStyle w:val="NoSpacing"/>
        <w:rPr>
          <w:sz w:val="20"/>
          <w:szCs w:val="20"/>
          <w:highlight w:val="yellow"/>
        </w:rPr>
      </w:pPr>
      <w:r w:rsidRPr="006258F6">
        <w:rPr>
          <w:sz w:val="20"/>
          <w:szCs w:val="20"/>
        </w:rPr>
        <w:t>This course can be used for compliance with T.C.A. § 49-6-1028, in which all districts must ensure that a project-based civics assessment is given at least once in grades 4–8 and once in grades 9–12.</w:t>
      </w: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Pr="00696C58"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36D51C0D" w14:textId="77777777" w:rsidR="00A81937" w:rsidRDefault="00A81937" w:rsidP="00A81937">
      <w:pPr>
        <w:pStyle w:val="NoSpacing"/>
        <w:ind w:left="720"/>
        <w:rPr>
          <w:sz w:val="20"/>
          <w:szCs w:val="20"/>
        </w:rPr>
      </w:pPr>
    </w:p>
    <w:p w14:paraId="404D727D" w14:textId="77777777" w:rsidR="001440A3" w:rsidRDefault="001440A3" w:rsidP="00A81937">
      <w:pPr>
        <w:pStyle w:val="NoSpacing"/>
        <w:ind w:left="720"/>
        <w:rPr>
          <w:sz w:val="20"/>
          <w:szCs w:val="20"/>
        </w:rPr>
      </w:pPr>
    </w:p>
    <w:p w14:paraId="762DF475" w14:textId="77777777" w:rsidR="001440A3" w:rsidRDefault="001440A3" w:rsidP="00A81937">
      <w:pPr>
        <w:pStyle w:val="NoSpacing"/>
        <w:ind w:left="720"/>
        <w:rPr>
          <w:sz w:val="20"/>
          <w:szCs w:val="20"/>
        </w:rPr>
      </w:pPr>
    </w:p>
    <w:p w14:paraId="5C081E8B" w14:textId="77777777" w:rsidR="001440A3" w:rsidRDefault="001440A3" w:rsidP="00A81937">
      <w:pPr>
        <w:pStyle w:val="NoSpacing"/>
        <w:ind w:left="720"/>
        <w:rPr>
          <w:sz w:val="20"/>
          <w:szCs w:val="20"/>
        </w:rPr>
      </w:pPr>
    </w:p>
    <w:p w14:paraId="47B9943F" w14:textId="77777777" w:rsidR="006258F6" w:rsidRDefault="006258F6" w:rsidP="00A81937">
      <w:pPr>
        <w:pStyle w:val="NoSpacing"/>
        <w:ind w:left="720"/>
        <w:rPr>
          <w:sz w:val="20"/>
          <w:szCs w:val="20"/>
        </w:rPr>
      </w:pPr>
    </w:p>
    <w:p w14:paraId="35791C4A" w14:textId="77777777" w:rsidR="006258F6" w:rsidRDefault="006258F6" w:rsidP="00A81937">
      <w:pPr>
        <w:pStyle w:val="NoSpacing"/>
        <w:ind w:left="720"/>
        <w:rPr>
          <w:sz w:val="20"/>
          <w:szCs w:val="20"/>
        </w:rPr>
      </w:pPr>
    </w:p>
    <w:p w14:paraId="023F0FD7" w14:textId="77777777" w:rsidR="006258F6" w:rsidRDefault="006258F6" w:rsidP="00A81937">
      <w:pPr>
        <w:pStyle w:val="NoSpacing"/>
        <w:ind w:left="720"/>
        <w:rPr>
          <w:sz w:val="20"/>
          <w:szCs w:val="20"/>
        </w:rPr>
      </w:pPr>
    </w:p>
    <w:p w14:paraId="484F4D1F" w14:textId="77777777" w:rsidR="006258F6" w:rsidRDefault="006258F6" w:rsidP="00A81937">
      <w:pPr>
        <w:pStyle w:val="NoSpacing"/>
        <w:ind w:left="720"/>
        <w:rPr>
          <w:sz w:val="20"/>
          <w:szCs w:val="20"/>
        </w:rPr>
      </w:pPr>
    </w:p>
    <w:p w14:paraId="254E89F0" w14:textId="77777777" w:rsidR="006258F6" w:rsidRDefault="006258F6" w:rsidP="00A81937">
      <w:pPr>
        <w:pStyle w:val="NoSpacing"/>
        <w:ind w:left="720"/>
        <w:rPr>
          <w:sz w:val="20"/>
          <w:szCs w:val="20"/>
        </w:rPr>
      </w:pPr>
    </w:p>
    <w:p w14:paraId="510E8757" w14:textId="77777777" w:rsidR="006258F6" w:rsidRDefault="006258F6" w:rsidP="00A81937">
      <w:pPr>
        <w:pStyle w:val="NoSpacing"/>
        <w:ind w:left="720"/>
        <w:rPr>
          <w:sz w:val="20"/>
          <w:szCs w:val="20"/>
        </w:rPr>
      </w:pPr>
    </w:p>
    <w:p w14:paraId="356AF590" w14:textId="77777777" w:rsidR="006258F6" w:rsidRDefault="006258F6" w:rsidP="00A81937">
      <w:pPr>
        <w:pStyle w:val="NoSpacing"/>
        <w:ind w:left="720"/>
        <w:rPr>
          <w:sz w:val="20"/>
          <w:szCs w:val="20"/>
        </w:rPr>
      </w:pPr>
    </w:p>
    <w:p w14:paraId="635B70CC" w14:textId="77777777" w:rsidR="006258F6" w:rsidRDefault="006258F6" w:rsidP="00A81937">
      <w:pPr>
        <w:pStyle w:val="NoSpacing"/>
        <w:ind w:left="720"/>
        <w:rPr>
          <w:sz w:val="20"/>
          <w:szCs w:val="20"/>
        </w:rPr>
      </w:pPr>
    </w:p>
    <w:p w14:paraId="460339FF" w14:textId="77777777" w:rsidR="006258F6" w:rsidRDefault="006258F6" w:rsidP="00A81937">
      <w:pPr>
        <w:pStyle w:val="NoSpacing"/>
        <w:ind w:left="720"/>
        <w:rPr>
          <w:sz w:val="20"/>
          <w:szCs w:val="20"/>
        </w:rPr>
      </w:pPr>
    </w:p>
    <w:p w14:paraId="04D4B718" w14:textId="77777777" w:rsidR="006258F6" w:rsidRDefault="006258F6" w:rsidP="00A81937">
      <w:pPr>
        <w:pStyle w:val="NoSpacing"/>
        <w:ind w:left="720"/>
        <w:rPr>
          <w:sz w:val="20"/>
          <w:szCs w:val="20"/>
        </w:rPr>
      </w:pPr>
    </w:p>
    <w:p w14:paraId="6F80C3D2" w14:textId="77777777" w:rsidR="006258F6" w:rsidRDefault="006258F6" w:rsidP="00A81937">
      <w:pPr>
        <w:pStyle w:val="NoSpacing"/>
        <w:ind w:left="720"/>
        <w:rPr>
          <w:sz w:val="20"/>
          <w:szCs w:val="20"/>
        </w:rPr>
      </w:pPr>
    </w:p>
    <w:p w14:paraId="39E540A8" w14:textId="77777777" w:rsidR="006258F6" w:rsidRDefault="006258F6" w:rsidP="00A81937">
      <w:pPr>
        <w:pStyle w:val="NoSpacing"/>
        <w:ind w:left="720"/>
        <w:rPr>
          <w:sz w:val="20"/>
          <w:szCs w:val="20"/>
        </w:rPr>
      </w:pPr>
    </w:p>
    <w:p w14:paraId="2AEE4021" w14:textId="77777777" w:rsidR="006258F6" w:rsidRDefault="006258F6" w:rsidP="00A81937">
      <w:pPr>
        <w:pStyle w:val="NoSpacing"/>
        <w:ind w:left="720"/>
        <w:rPr>
          <w:sz w:val="20"/>
          <w:szCs w:val="20"/>
        </w:rPr>
      </w:pPr>
    </w:p>
    <w:p w14:paraId="3E88A605" w14:textId="77777777" w:rsidR="001440A3" w:rsidRDefault="001440A3" w:rsidP="00A81937">
      <w:pPr>
        <w:pStyle w:val="NoSpacing"/>
        <w:ind w:left="720"/>
        <w:rPr>
          <w:sz w:val="20"/>
          <w:szCs w:val="20"/>
        </w:rPr>
      </w:pPr>
    </w:p>
    <w:p w14:paraId="1B55DA65" w14:textId="77777777" w:rsidR="001440A3" w:rsidRPr="00A81937" w:rsidRDefault="001440A3" w:rsidP="00A81937">
      <w:pPr>
        <w:pStyle w:val="NoSpacing"/>
        <w:ind w:left="720"/>
        <w:rPr>
          <w:sz w:val="20"/>
          <w:szCs w:val="20"/>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125"/>
        <w:gridCol w:w="3362"/>
        <w:gridCol w:w="3362"/>
        <w:gridCol w:w="573"/>
        <w:gridCol w:w="625"/>
        <w:gridCol w:w="5433"/>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3F102E">
        <w:trPr>
          <w:cantSplit/>
          <w:jc w:val="center"/>
        </w:trPr>
        <w:tc>
          <w:tcPr>
            <w:tcW w:w="2774" w:type="pct"/>
            <w:gridSpan w:val="3"/>
            <w:tcBorders>
              <w:bottom w:val="single" w:sz="4" w:space="0" w:color="auto"/>
              <w:right w:val="single" w:sz="12" w:space="0" w:color="auto"/>
            </w:tcBorders>
            <w:shd w:val="clear" w:color="auto" w:fill="D9D9D9" w:themeFill="background1" w:themeFillShade="D9"/>
            <w:vAlign w:val="center"/>
          </w:tcPr>
          <w:p w14:paraId="4A8914EA" w14:textId="54748F42" w:rsidR="007B491C" w:rsidRPr="00E86DC6" w:rsidRDefault="006258F6" w:rsidP="007B491C">
            <w:pPr>
              <w:pStyle w:val="Body"/>
              <w:tabs>
                <w:tab w:val="left" w:pos="360"/>
              </w:tabs>
              <w:spacing w:line="276" w:lineRule="auto"/>
              <w:ind w:left="90"/>
              <w:rPr>
                <w:rFonts w:ascii="Open Sans" w:hAnsi="Open Sans" w:cs="Open Sans"/>
                <w:b/>
                <w:bCs/>
                <w:sz w:val="20"/>
                <w:szCs w:val="20"/>
              </w:rPr>
            </w:pPr>
            <w:r w:rsidRPr="006258F6">
              <w:rPr>
                <w:rFonts w:ascii="Open Sans" w:hAnsi="Open Sans" w:cs="Open Sans"/>
                <w:b/>
                <w:bCs/>
                <w:sz w:val="20"/>
                <w:szCs w:val="20"/>
              </w:rPr>
              <w:t>Foundations of Constitutional Government</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A81937">
        <w:trPr>
          <w:cantSplit/>
          <w:trHeight w:val="665"/>
          <w:jc w:val="center"/>
        </w:trPr>
        <w:tc>
          <w:tcPr>
            <w:tcW w:w="410"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237" w:type="pct"/>
            <w:shd w:val="clear" w:color="auto" w:fill="F2F2F2" w:themeFill="background1" w:themeFillShade="F2"/>
            <w:vAlign w:val="center"/>
          </w:tcPr>
          <w:p w14:paraId="4107E5C5" w14:textId="2ACB86E5" w:rsidR="00A81937" w:rsidRPr="00E86DC6" w:rsidRDefault="00015D1B" w:rsidP="00270925">
            <w:pPr>
              <w:jc w:val="center"/>
              <w:rPr>
                <w:rFonts w:cs="Open Sans"/>
                <w:b/>
                <w:sz w:val="20"/>
                <w:szCs w:val="20"/>
              </w:rPr>
            </w:pPr>
            <w:r>
              <w:rPr>
                <w:rFonts w:cs="Open Sans"/>
                <w:b/>
                <w:sz w:val="20"/>
                <w:szCs w:val="20"/>
              </w:rPr>
              <w:t>x</w:t>
            </w:r>
          </w:p>
        </w:tc>
        <w:tc>
          <w:tcPr>
            <w:tcW w:w="1791" w:type="pct"/>
            <w:shd w:val="clear" w:color="auto" w:fill="F2F2F2" w:themeFill="background1" w:themeFillShade="F2"/>
            <w:vAlign w:val="center"/>
          </w:tcPr>
          <w:p w14:paraId="67067FB2" w14:textId="095D1C95" w:rsidR="00A81937" w:rsidRPr="00E86DC6" w:rsidRDefault="00015D1B" w:rsidP="00270925">
            <w:pPr>
              <w:jc w:val="center"/>
              <w:rPr>
                <w:rFonts w:cs="Open Sans"/>
                <w:b/>
                <w:sz w:val="20"/>
                <w:szCs w:val="20"/>
              </w:rPr>
            </w:pPr>
            <w:r>
              <w:rPr>
                <w:rFonts w:cs="Open Sans"/>
                <w:b/>
                <w:sz w:val="20"/>
                <w:szCs w:val="20"/>
              </w:rPr>
              <w:t>GC 01,</w:t>
            </w:r>
            <w:r w:rsidR="00D00F9F">
              <w:rPr>
                <w:rFonts w:cs="Open Sans"/>
                <w:b/>
                <w:sz w:val="20"/>
                <w:szCs w:val="20"/>
              </w:rPr>
              <w:t>02,</w:t>
            </w:r>
            <w:r w:rsidR="009914D2">
              <w:rPr>
                <w:rFonts w:cs="Open Sans"/>
                <w:b/>
                <w:sz w:val="20"/>
                <w:szCs w:val="20"/>
              </w:rPr>
              <w:t>18</w:t>
            </w:r>
          </w:p>
        </w:tc>
      </w:tr>
      <w:tr w:rsidR="006258F6" w:rsidRPr="00E86DC6" w14:paraId="3C9E831D" w14:textId="77777777" w:rsidTr="00A81937">
        <w:trPr>
          <w:cantSplit/>
          <w:trHeight w:val="1080"/>
          <w:jc w:val="center"/>
        </w:trPr>
        <w:tc>
          <w:tcPr>
            <w:tcW w:w="410" w:type="pct"/>
            <w:vAlign w:val="center"/>
          </w:tcPr>
          <w:p w14:paraId="35B1E7D9" w14:textId="3967E1FD" w:rsidR="006258F6" w:rsidRPr="00745656" w:rsidRDefault="006258F6" w:rsidP="006258F6">
            <w:pPr>
              <w:autoSpaceDE w:val="0"/>
              <w:autoSpaceDN w:val="0"/>
              <w:adjustRightInd w:val="0"/>
              <w:ind w:right="-46"/>
              <w:jc w:val="center"/>
              <w:rPr>
                <w:rFonts w:cs="Open Sans"/>
                <w:sz w:val="20"/>
                <w:szCs w:val="20"/>
              </w:rPr>
            </w:pPr>
            <w:r>
              <w:rPr>
                <w:rFonts w:cs="Open Sans"/>
                <w:sz w:val="20"/>
                <w:szCs w:val="20"/>
              </w:rPr>
              <w:t>GC.01</w:t>
            </w:r>
          </w:p>
        </w:tc>
        <w:tc>
          <w:tcPr>
            <w:tcW w:w="2364" w:type="pct"/>
            <w:gridSpan w:val="2"/>
            <w:tcBorders>
              <w:right w:val="single" w:sz="12" w:space="0" w:color="auto"/>
            </w:tcBorders>
            <w:vAlign w:val="center"/>
          </w:tcPr>
          <w:p w14:paraId="02729C3A" w14:textId="40D40AFB" w:rsidR="006258F6" w:rsidRPr="006258F6" w:rsidRDefault="006258F6" w:rsidP="006258F6">
            <w:pPr>
              <w:autoSpaceDE w:val="0"/>
              <w:autoSpaceDN w:val="0"/>
              <w:adjustRightInd w:val="0"/>
              <w:ind w:left="-39" w:right="-54"/>
              <w:rPr>
                <w:rFonts w:cs="Open Sans"/>
                <w:sz w:val="20"/>
                <w:szCs w:val="20"/>
              </w:rPr>
            </w:pPr>
            <w:r w:rsidRPr="006258F6">
              <w:rPr>
                <w:sz w:val="20"/>
                <w:szCs w:val="20"/>
              </w:rPr>
              <w:t>Examine the influences of leading European thinkers (e.g., John Locke, Charles-Louis Montesquieu, Thomas Hobbes) and other roots of American government (e.g., Greek democracy, Roman republic, Magna Carta).</w:t>
            </w:r>
          </w:p>
        </w:tc>
        <w:tc>
          <w:tcPr>
            <w:tcW w:w="198" w:type="pct"/>
            <w:tcBorders>
              <w:left w:val="single" w:sz="12" w:space="0" w:color="auto"/>
            </w:tcBorders>
          </w:tcPr>
          <w:p w14:paraId="01DFFCC5" w14:textId="139E38DA" w:rsidR="006258F6" w:rsidRPr="00E86DC6" w:rsidRDefault="006258F6" w:rsidP="006258F6">
            <w:pPr>
              <w:jc w:val="center"/>
              <w:rPr>
                <w:rFonts w:cs="Open Sans"/>
                <w:sz w:val="20"/>
                <w:szCs w:val="20"/>
              </w:rPr>
            </w:pPr>
          </w:p>
        </w:tc>
        <w:tc>
          <w:tcPr>
            <w:tcW w:w="237" w:type="pct"/>
          </w:tcPr>
          <w:p w14:paraId="08F0BEAE" w14:textId="67B261D4" w:rsidR="006258F6" w:rsidRPr="00E86DC6" w:rsidRDefault="00F264B0" w:rsidP="006258F6">
            <w:pPr>
              <w:jc w:val="center"/>
              <w:rPr>
                <w:rFonts w:cs="Open Sans"/>
                <w:sz w:val="20"/>
                <w:szCs w:val="20"/>
              </w:rPr>
            </w:pPr>
            <w:r>
              <w:rPr>
                <w:rFonts w:cs="Open Sans"/>
                <w:sz w:val="20"/>
                <w:szCs w:val="20"/>
              </w:rPr>
              <w:t>x</w:t>
            </w:r>
          </w:p>
        </w:tc>
        <w:tc>
          <w:tcPr>
            <w:tcW w:w="1791" w:type="pct"/>
          </w:tcPr>
          <w:p w14:paraId="0F36A795" w14:textId="77777777" w:rsidR="00F264B0" w:rsidRPr="00F835BD" w:rsidRDefault="00F264B0" w:rsidP="00F264B0">
            <w:pPr>
              <w:rPr>
                <w:rFonts w:ascii="Arial" w:hAnsi="Arial" w:cs="Arial"/>
                <w:color w:val="4B545A"/>
                <w:sz w:val="20"/>
                <w:szCs w:val="20"/>
                <w:shd w:val="clear" w:color="auto" w:fill="FFFFFF"/>
              </w:rPr>
            </w:pPr>
          </w:p>
          <w:p w14:paraId="453C4A48" w14:textId="331EA17D" w:rsidR="00F264B0" w:rsidRDefault="00F264B0" w:rsidP="00F264B0">
            <w:pPr>
              <w:rPr>
                <w:rFonts w:ascii="Montserrat" w:hAnsi="Montserrat"/>
                <w:color w:val="000000"/>
                <w:sz w:val="18"/>
                <w:szCs w:val="18"/>
                <w:shd w:val="clear" w:color="auto" w:fill="FFFFFF"/>
              </w:rPr>
            </w:pPr>
            <w:r w:rsidRPr="00F835BD">
              <w:rPr>
                <w:rFonts w:ascii="Arial" w:hAnsi="Arial" w:cs="Arial"/>
                <w:color w:val="4B545A"/>
                <w:sz w:val="20"/>
                <w:szCs w:val="20"/>
                <w:shd w:val="clear" w:color="auto" w:fill="FFFFFF"/>
              </w:rPr>
              <w:t>Reference is made to John Locke on page 11</w:t>
            </w:r>
            <w:r w:rsidR="00AF7B5F">
              <w:rPr>
                <w:rFonts w:ascii="Arial" w:hAnsi="Arial" w:cs="Arial"/>
                <w:color w:val="4B545A"/>
                <w:sz w:val="20"/>
                <w:szCs w:val="20"/>
                <w:shd w:val="clear" w:color="auto" w:fill="FFFFFF"/>
              </w:rPr>
              <w:t>, 15, and 26</w:t>
            </w:r>
            <w:r w:rsidRPr="00F835BD">
              <w:rPr>
                <w:rFonts w:ascii="Arial" w:hAnsi="Arial" w:cs="Arial"/>
                <w:color w:val="4B545A"/>
                <w:sz w:val="20"/>
                <w:szCs w:val="20"/>
                <w:shd w:val="clear" w:color="auto" w:fill="FFFFFF"/>
              </w:rPr>
              <w:t xml:space="preserve"> but no basis is mentioned for his premise and his historical foundation.</w:t>
            </w:r>
            <w:r>
              <w:rPr>
                <w:rFonts w:ascii="Arial" w:hAnsi="Arial" w:cs="Arial"/>
                <w:color w:val="4B545A"/>
                <w:sz w:val="20"/>
                <w:szCs w:val="20"/>
                <w:shd w:val="clear" w:color="auto" w:fill="FFFFFF"/>
              </w:rPr>
              <w:t xml:space="preserve">  </w:t>
            </w:r>
            <w:r w:rsidRPr="00F835BD">
              <w:rPr>
                <w:rFonts w:ascii="Arial" w:hAnsi="Arial" w:cs="Arial"/>
                <w:color w:val="4B545A"/>
                <w:sz w:val="20"/>
                <w:szCs w:val="20"/>
                <w:shd w:val="clear" w:color="auto" w:fill="FFFFFF"/>
              </w:rPr>
              <w:t xml:space="preserve">Locke wrote that all individuals are equal in the sense that they are born with certain "inalienable" natural rights. That is, rights that are God-given and can never be taken or even given away. Among these fundamental natural rights, Locke said, are "life, liberty, and property." Critical to </w:t>
            </w:r>
            <w:r w:rsidR="004E670B" w:rsidRPr="00F835BD">
              <w:rPr>
                <w:rFonts w:ascii="Arial" w:hAnsi="Arial" w:cs="Arial"/>
                <w:color w:val="4B545A"/>
                <w:sz w:val="20"/>
                <w:szCs w:val="20"/>
                <w:shd w:val="clear" w:color="auto" w:fill="FFFFFF"/>
              </w:rPr>
              <w:t>Locke’s</w:t>
            </w:r>
            <w:r w:rsidRPr="00F835BD">
              <w:rPr>
                <w:rFonts w:ascii="Arial" w:hAnsi="Arial" w:cs="Arial"/>
                <w:color w:val="4B545A"/>
                <w:sz w:val="20"/>
                <w:szCs w:val="20"/>
                <w:shd w:val="clear" w:color="auto" w:fill="FFFFFF"/>
              </w:rPr>
              <w:t xml:space="preserve"> thinking was that these rights derived from a deeper source than the government.  They derived from God.  As God given no government should or has any right to take them away.  This gives man a greater claim to rights than a government with laws coming and going and the perplexing chicanery of political horse-trading.  This is important because what a government giveth it may take away.  Since Locke based his beliefs on God, the God of Christianity the historical basis should at least discuss that source Locke had, the Bible.  There is no mention of the Bible or Locke’s fervor</w:t>
            </w:r>
            <w:r w:rsidR="006F229E">
              <w:rPr>
                <w:rFonts w:ascii="Arial" w:hAnsi="Arial" w:cs="Arial"/>
                <w:color w:val="4B545A"/>
                <w:sz w:val="20"/>
                <w:szCs w:val="20"/>
                <w:shd w:val="clear" w:color="auto" w:fill="FFFFFF"/>
              </w:rPr>
              <w:t>.  S</w:t>
            </w:r>
            <w:r>
              <w:rPr>
                <w:rFonts w:ascii="Arial" w:hAnsi="Arial" w:cs="Arial"/>
                <w:color w:val="4B545A"/>
                <w:sz w:val="20"/>
                <w:szCs w:val="20"/>
                <w:shd w:val="clear" w:color="auto" w:fill="FFFFFF"/>
              </w:rPr>
              <w:t>omething as relatively unimportant as Hamaridi’s Law</w:t>
            </w:r>
            <w:r w:rsidR="006F229E">
              <w:rPr>
                <w:rFonts w:ascii="Arial" w:hAnsi="Arial" w:cs="Arial"/>
                <w:color w:val="4B545A"/>
                <w:sz w:val="20"/>
                <w:szCs w:val="20"/>
                <w:shd w:val="clear" w:color="auto" w:fill="FFFFFF"/>
              </w:rPr>
              <w:t xml:space="preserve"> is included for the</w:t>
            </w:r>
            <w:r>
              <w:rPr>
                <w:rFonts w:ascii="Arial" w:hAnsi="Arial" w:cs="Arial"/>
                <w:color w:val="4B545A"/>
                <w:sz w:val="20"/>
                <w:szCs w:val="20"/>
                <w:shd w:val="clear" w:color="auto" w:fill="FFFFFF"/>
              </w:rPr>
              <w:t xml:space="preserve"> underpinning of our government</w:t>
            </w:r>
            <w:r w:rsidR="006F229E">
              <w:rPr>
                <w:rFonts w:ascii="Arial" w:hAnsi="Arial" w:cs="Arial"/>
                <w:color w:val="4B545A"/>
                <w:sz w:val="20"/>
                <w:szCs w:val="20"/>
                <w:shd w:val="clear" w:color="auto" w:fill="FFFFFF"/>
              </w:rPr>
              <w:t>.</w:t>
            </w:r>
            <w:r>
              <w:rPr>
                <w:rFonts w:ascii="Arial" w:hAnsi="Arial" w:cs="Arial"/>
                <w:color w:val="4B545A"/>
                <w:sz w:val="20"/>
                <w:szCs w:val="20"/>
                <w:shd w:val="clear" w:color="auto" w:fill="FFFFFF"/>
              </w:rPr>
              <w:t xml:space="preserve"> </w:t>
            </w:r>
            <w:r w:rsidR="006F229E">
              <w:rPr>
                <w:rFonts w:ascii="Arial" w:hAnsi="Arial" w:cs="Arial"/>
                <w:color w:val="4B545A"/>
                <w:sz w:val="20"/>
                <w:szCs w:val="20"/>
                <w:shd w:val="clear" w:color="auto" w:fill="FFFFFF"/>
              </w:rPr>
              <w:t xml:space="preserve"> T</w:t>
            </w:r>
            <w:r>
              <w:rPr>
                <w:rFonts w:ascii="Arial" w:hAnsi="Arial" w:cs="Arial"/>
                <w:color w:val="4B545A"/>
                <w:sz w:val="20"/>
                <w:szCs w:val="20"/>
                <w:shd w:val="clear" w:color="auto" w:fill="FFFFFF"/>
              </w:rPr>
              <w:t xml:space="preserve">he flight to America for religious freedom, the strongly held religiously belief of our founders as well as Locke,  Blackstone </w:t>
            </w:r>
            <w:r w:rsidR="004E670B">
              <w:rPr>
                <w:rFonts w:ascii="Arial" w:hAnsi="Arial" w:cs="Arial"/>
                <w:color w:val="4B545A"/>
                <w:sz w:val="20"/>
                <w:szCs w:val="20"/>
                <w:shd w:val="clear" w:color="auto" w:fill="FFFFFF"/>
              </w:rPr>
              <w:t>should be discussed.</w:t>
            </w:r>
          </w:p>
          <w:p w14:paraId="79105006" w14:textId="77777777" w:rsidR="00B751D7" w:rsidRDefault="00B751D7" w:rsidP="00F264B0">
            <w:pPr>
              <w:rPr>
                <w:rFonts w:ascii="Montserrat" w:hAnsi="Montserrat"/>
                <w:color w:val="000000"/>
                <w:sz w:val="18"/>
                <w:szCs w:val="18"/>
                <w:shd w:val="clear" w:color="auto" w:fill="FFFFFF"/>
              </w:rPr>
            </w:pPr>
          </w:p>
          <w:p w14:paraId="43985643" w14:textId="573264A8" w:rsidR="00427113" w:rsidRDefault="00427113" w:rsidP="00F264B0">
            <w:pPr>
              <w:rPr>
                <w:rFonts w:ascii="Montserrat" w:hAnsi="Montserrat"/>
                <w:color w:val="000000"/>
                <w:sz w:val="18"/>
                <w:szCs w:val="18"/>
                <w:shd w:val="clear" w:color="auto" w:fill="FFFFFF"/>
              </w:rPr>
            </w:pPr>
            <w:r>
              <w:rPr>
                <w:rFonts w:ascii="Montserrat" w:hAnsi="Montserrat"/>
                <w:color w:val="000000"/>
                <w:sz w:val="18"/>
                <w:szCs w:val="18"/>
                <w:shd w:val="clear" w:color="auto" w:fill="FFFFFF"/>
              </w:rPr>
              <w:t xml:space="preserve">The Ten Commandments have been added, unabridged would have been more accurate and it appears much room is available with the suggested cutting of extraneous material, such as unnecessary questions, cartoons, and explanations that are </w:t>
            </w:r>
            <w:r w:rsidR="00D80CE9">
              <w:rPr>
                <w:rFonts w:ascii="Montserrat" w:hAnsi="Montserrat"/>
                <w:color w:val="000000"/>
                <w:sz w:val="18"/>
                <w:szCs w:val="18"/>
                <w:shd w:val="clear" w:color="auto" w:fill="FFFFFF"/>
              </w:rPr>
              <w:t>opinion based</w:t>
            </w:r>
            <w:r>
              <w:rPr>
                <w:rFonts w:ascii="Montserrat" w:hAnsi="Montserrat"/>
                <w:color w:val="000000"/>
                <w:sz w:val="18"/>
                <w:szCs w:val="18"/>
                <w:shd w:val="clear" w:color="auto" w:fill="FFFFFF"/>
              </w:rPr>
              <w:t>.</w:t>
            </w:r>
          </w:p>
          <w:p w14:paraId="45DD2206" w14:textId="7F78E4AB" w:rsidR="00427113" w:rsidRDefault="00427113" w:rsidP="00F264B0">
            <w:pPr>
              <w:rPr>
                <w:rFonts w:ascii="Montserrat" w:hAnsi="Montserrat"/>
                <w:color w:val="000000"/>
                <w:sz w:val="18"/>
                <w:szCs w:val="18"/>
                <w:shd w:val="clear" w:color="auto" w:fill="FFFFFF"/>
              </w:rPr>
            </w:pPr>
            <w:r>
              <w:rPr>
                <w:rFonts w:ascii="Montserrat" w:hAnsi="Montserrat"/>
                <w:color w:val="000000"/>
                <w:sz w:val="18"/>
                <w:szCs w:val="18"/>
                <w:shd w:val="clear" w:color="auto" w:fill="FFFFFF"/>
              </w:rPr>
              <w:t xml:space="preserve">The discussion of Locke </w:t>
            </w:r>
            <w:r w:rsidR="008D0109">
              <w:rPr>
                <w:rFonts w:ascii="Montserrat" w:hAnsi="Montserrat"/>
                <w:color w:val="000000"/>
                <w:sz w:val="18"/>
                <w:szCs w:val="18"/>
                <w:shd w:val="clear" w:color="auto" w:fill="FFFFFF"/>
              </w:rPr>
              <w:t xml:space="preserve">and Blackstone </w:t>
            </w:r>
            <w:r>
              <w:rPr>
                <w:rFonts w:ascii="Montserrat" w:hAnsi="Montserrat"/>
                <w:color w:val="000000"/>
                <w:sz w:val="18"/>
                <w:szCs w:val="18"/>
                <w:shd w:val="clear" w:color="auto" w:fill="FFFFFF"/>
              </w:rPr>
              <w:t xml:space="preserve">continues to strip </w:t>
            </w:r>
            <w:r w:rsidR="008D0109">
              <w:rPr>
                <w:rFonts w:ascii="Montserrat" w:hAnsi="Montserrat"/>
                <w:color w:val="000000"/>
                <w:sz w:val="18"/>
                <w:szCs w:val="18"/>
                <w:shd w:val="clear" w:color="auto" w:fill="FFFFFF"/>
              </w:rPr>
              <w:t>Them</w:t>
            </w:r>
            <w:r>
              <w:rPr>
                <w:rFonts w:ascii="Montserrat" w:hAnsi="Montserrat"/>
                <w:color w:val="000000"/>
                <w:sz w:val="18"/>
                <w:szCs w:val="18"/>
                <w:shd w:val="clear" w:color="auto" w:fill="FFFFFF"/>
              </w:rPr>
              <w:t xml:space="preserve"> of all historical Christian reference</w:t>
            </w:r>
            <w:r w:rsidR="008D0109">
              <w:rPr>
                <w:rFonts w:ascii="Montserrat" w:hAnsi="Montserrat"/>
                <w:color w:val="000000"/>
                <w:sz w:val="18"/>
                <w:szCs w:val="18"/>
                <w:shd w:val="clear" w:color="auto" w:fill="FFFFFF"/>
              </w:rPr>
              <w:t>s</w:t>
            </w:r>
            <w:r>
              <w:rPr>
                <w:rFonts w:ascii="Montserrat" w:hAnsi="Montserrat"/>
                <w:color w:val="000000"/>
                <w:sz w:val="18"/>
                <w:szCs w:val="18"/>
                <w:shd w:val="clear" w:color="auto" w:fill="FFFFFF"/>
              </w:rPr>
              <w:t xml:space="preserve">. </w:t>
            </w:r>
            <w:r w:rsidR="006F229E">
              <w:rPr>
                <w:rFonts w:ascii="Montserrat" w:hAnsi="Montserrat"/>
                <w:color w:val="000000"/>
                <w:sz w:val="18"/>
                <w:szCs w:val="18"/>
                <w:shd w:val="clear" w:color="auto" w:fill="FFFFFF"/>
              </w:rPr>
              <w:t>None of the old or new pages contain these.</w:t>
            </w:r>
            <w:r>
              <w:rPr>
                <w:rFonts w:ascii="Montserrat" w:hAnsi="Montserrat"/>
                <w:color w:val="000000"/>
                <w:sz w:val="18"/>
                <w:szCs w:val="18"/>
                <w:shd w:val="clear" w:color="auto" w:fill="FFFFFF"/>
              </w:rPr>
              <w:t xml:space="preserve"> </w:t>
            </w:r>
            <w:r w:rsidR="006F229E">
              <w:rPr>
                <w:rFonts w:ascii="Montserrat" w:hAnsi="Montserrat"/>
                <w:color w:val="000000"/>
                <w:sz w:val="18"/>
                <w:szCs w:val="18"/>
                <w:shd w:val="clear" w:color="auto" w:fill="FFFFFF"/>
              </w:rPr>
              <w:t xml:space="preserve">Lock’s Two Treatises are severely abridged.  </w:t>
            </w:r>
            <w:r>
              <w:rPr>
                <w:rFonts w:ascii="Montserrat" w:hAnsi="Montserrat"/>
                <w:color w:val="000000"/>
                <w:sz w:val="18"/>
                <w:szCs w:val="18"/>
                <w:shd w:val="clear" w:color="auto" w:fill="FFFFFF"/>
              </w:rPr>
              <w:t xml:space="preserve">Tennessee Code </w:t>
            </w:r>
            <w:r>
              <w:rPr>
                <w:rFonts w:ascii="Montserrat" w:hAnsi="Montserrat"/>
                <w:color w:val="000000"/>
                <w:sz w:val="18"/>
                <w:szCs w:val="18"/>
                <w:shd w:val="clear" w:color="auto" w:fill="FFFFFF"/>
              </w:rPr>
              <w:lastRenderedPageBreak/>
              <w:t xml:space="preserve">makes it clear that content based censorship will not be tolerated.  TCA 49-6-1011 section </w:t>
            </w:r>
            <w:r w:rsidR="008D0109">
              <w:rPr>
                <w:rFonts w:ascii="Montserrat" w:hAnsi="Montserrat"/>
                <w:color w:val="000000"/>
                <w:sz w:val="18"/>
                <w:szCs w:val="18"/>
                <w:shd w:val="clear" w:color="auto" w:fill="FFFFFF"/>
              </w:rPr>
              <w:t>b and d.</w:t>
            </w:r>
            <w:r>
              <w:rPr>
                <w:rFonts w:ascii="Montserrat" w:hAnsi="Montserrat"/>
                <w:color w:val="000000"/>
                <w:sz w:val="18"/>
                <w:szCs w:val="18"/>
                <w:shd w:val="clear" w:color="auto" w:fill="FFFFFF"/>
              </w:rPr>
              <w:t xml:space="preserve">  </w:t>
            </w:r>
          </w:p>
          <w:p w14:paraId="32579BAF" w14:textId="18EFE2D1" w:rsidR="00427113" w:rsidRDefault="00427113" w:rsidP="00F264B0">
            <w:pPr>
              <w:rPr>
                <w:rFonts w:ascii="Montserrat" w:hAnsi="Montserrat"/>
                <w:color w:val="000000"/>
                <w:sz w:val="18"/>
                <w:szCs w:val="18"/>
                <w:shd w:val="clear" w:color="auto" w:fill="FFFFFF"/>
              </w:rPr>
            </w:pPr>
            <w:r>
              <w:rPr>
                <w:rFonts w:ascii="Montserrat" w:hAnsi="Montserrat"/>
                <w:color w:val="000000"/>
                <w:sz w:val="18"/>
                <w:szCs w:val="18"/>
                <w:shd w:val="clear" w:color="auto" w:fill="FFFFFF"/>
              </w:rPr>
              <w:t xml:space="preserve">         </w:t>
            </w:r>
          </w:p>
          <w:p w14:paraId="5E7711BA" w14:textId="77777777" w:rsidR="00427113" w:rsidRPr="00F264B0" w:rsidRDefault="00427113" w:rsidP="00F264B0">
            <w:pPr>
              <w:rPr>
                <w:rFonts w:ascii="Montserrat" w:hAnsi="Montserrat"/>
                <w:color w:val="000000"/>
                <w:sz w:val="18"/>
                <w:szCs w:val="18"/>
                <w:shd w:val="clear" w:color="auto" w:fill="FFFFFF"/>
              </w:rPr>
            </w:pPr>
          </w:p>
          <w:p w14:paraId="3EC7C291" w14:textId="77777777" w:rsidR="00F264B0" w:rsidRPr="00F264B0" w:rsidRDefault="00F264B0" w:rsidP="00F264B0">
            <w:pPr>
              <w:rPr>
                <w:rFonts w:ascii="Arial" w:hAnsi="Arial" w:cs="Arial"/>
                <w:color w:val="4B545A"/>
                <w:sz w:val="18"/>
                <w:szCs w:val="18"/>
                <w:shd w:val="clear" w:color="auto" w:fill="FFFFFF"/>
              </w:rPr>
            </w:pPr>
          </w:p>
          <w:p w14:paraId="16CFCAA9" w14:textId="4402B79D" w:rsidR="006258F6" w:rsidRPr="00E86DC6" w:rsidRDefault="006258F6" w:rsidP="006258F6">
            <w:pPr>
              <w:rPr>
                <w:rFonts w:cs="Open Sans"/>
                <w:sz w:val="20"/>
                <w:szCs w:val="20"/>
              </w:rPr>
            </w:pPr>
          </w:p>
        </w:tc>
      </w:tr>
      <w:tr w:rsidR="006258F6" w:rsidRPr="00E86DC6" w14:paraId="39495FEF" w14:textId="77777777" w:rsidTr="00A81937">
        <w:trPr>
          <w:cantSplit/>
          <w:trHeight w:val="1080"/>
          <w:jc w:val="center"/>
        </w:trPr>
        <w:tc>
          <w:tcPr>
            <w:tcW w:w="410" w:type="pct"/>
            <w:vAlign w:val="center"/>
          </w:tcPr>
          <w:p w14:paraId="6C797EA1" w14:textId="6155761C"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GC.02</w:t>
            </w:r>
          </w:p>
        </w:tc>
        <w:tc>
          <w:tcPr>
            <w:tcW w:w="2364" w:type="pct"/>
            <w:gridSpan w:val="2"/>
            <w:tcBorders>
              <w:right w:val="single" w:sz="12" w:space="0" w:color="auto"/>
            </w:tcBorders>
            <w:vAlign w:val="center"/>
          </w:tcPr>
          <w:p w14:paraId="6F003C4F" w14:textId="77777777" w:rsidR="006258F6" w:rsidRDefault="006258F6" w:rsidP="006258F6">
            <w:pPr>
              <w:autoSpaceDE w:val="0"/>
              <w:autoSpaceDN w:val="0"/>
              <w:adjustRightInd w:val="0"/>
              <w:ind w:left="-39" w:right="-54"/>
              <w:rPr>
                <w:sz w:val="20"/>
                <w:szCs w:val="20"/>
              </w:rPr>
            </w:pPr>
            <w:r w:rsidRPr="006258F6">
              <w:rPr>
                <w:sz w:val="20"/>
                <w:szCs w:val="20"/>
              </w:rPr>
              <w:t>Examine the Declaration of Independence and American grievances against British rule.</w:t>
            </w:r>
          </w:p>
          <w:p w14:paraId="3B09C2F1" w14:textId="77777777" w:rsidR="00CC4540" w:rsidRDefault="00CC4540" w:rsidP="006258F6">
            <w:pPr>
              <w:autoSpaceDE w:val="0"/>
              <w:autoSpaceDN w:val="0"/>
              <w:adjustRightInd w:val="0"/>
              <w:ind w:left="-39" w:right="-54"/>
              <w:rPr>
                <w:rFonts w:cs="Open Sans"/>
                <w:color w:val="000000"/>
                <w:sz w:val="20"/>
                <w:szCs w:val="20"/>
              </w:rPr>
            </w:pPr>
          </w:p>
          <w:p w14:paraId="5A522019" w14:textId="7716A6CB" w:rsidR="00CC4540" w:rsidRPr="006258F6" w:rsidRDefault="00CC4540" w:rsidP="006258F6">
            <w:pPr>
              <w:autoSpaceDE w:val="0"/>
              <w:autoSpaceDN w:val="0"/>
              <w:adjustRightInd w:val="0"/>
              <w:ind w:left="-39" w:right="-54"/>
              <w:rPr>
                <w:rFonts w:cs="Open Sans"/>
                <w:color w:val="000000"/>
                <w:sz w:val="20"/>
                <w:szCs w:val="20"/>
              </w:rPr>
            </w:pPr>
          </w:p>
        </w:tc>
        <w:tc>
          <w:tcPr>
            <w:tcW w:w="198" w:type="pct"/>
            <w:tcBorders>
              <w:left w:val="single" w:sz="12" w:space="0" w:color="auto"/>
            </w:tcBorders>
          </w:tcPr>
          <w:p w14:paraId="1BA641B1" w14:textId="146D1255" w:rsidR="006258F6" w:rsidRPr="00E86DC6" w:rsidRDefault="006258F6" w:rsidP="006258F6">
            <w:pPr>
              <w:jc w:val="center"/>
              <w:rPr>
                <w:rFonts w:cs="Open Sans"/>
                <w:sz w:val="20"/>
                <w:szCs w:val="20"/>
              </w:rPr>
            </w:pPr>
          </w:p>
        </w:tc>
        <w:tc>
          <w:tcPr>
            <w:tcW w:w="237" w:type="pct"/>
          </w:tcPr>
          <w:p w14:paraId="5432D846" w14:textId="110553D0" w:rsidR="006258F6" w:rsidRPr="00E86DC6" w:rsidRDefault="007552C4" w:rsidP="006258F6">
            <w:pPr>
              <w:jc w:val="center"/>
              <w:rPr>
                <w:rFonts w:cs="Open Sans"/>
                <w:sz w:val="20"/>
                <w:szCs w:val="20"/>
              </w:rPr>
            </w:pPr>
            <w:r>
              <w:rPr>
                <w:rFonts w:cs="Open Sans"/>
                <w:sz w:val="20"/>
                <w:szCs w:val="20"/>
              </w:rPr>
              <w:t>x</w:t>
            </w:r>
          </w:p>
        </w:tc>
        <w:tc>
          <w:tcPr>
            <w:tcW w:w="1791" w:type="pct"/>
          </w:tcPr>
          <w:p w14:paraId="1A53ADA6" w14:textId="5B5F8D3E" w:rsidR="00F264B0" w:rsidRDefault="00F264B0" w:rsidP="00F264B0">
            <w:pPr>
              <w:rPr>
                <w:rFonts w:ascii="Montserrat" w:hAnsi="Montserrat"/>
                <w:color w:val="000000"/>
                <w:sz w:val="20"/>
                <w:szCs w:val="20"/>
                <w:shd w:val="clear" w:color="auto" w:fill="FFFFFF"/>
              </w:rPr>
            </w:pPr>
            <w:r w:rsidRPr="00F835BD">
              <w:rPr>
                <w:rFonts w:ascii="Montserrat" w:hAnsi="Montserrat"/>
                <w:color w:val="000000"/>
                <w:sz w:val="20"/>
                <w:szCs w:val="20"/>
                <w:shd w:val="clear" w:color="auto" w:fill="FFFFFF"/>
              </w:rPr>
              <w:t>GC.02  The Declaration of Independence relied on Locke</w:t>
            </w:r>
            <w:r>
              <w:rPr>
                <w:rFonts w:ascii="Montserrat" w:hAnsi="Montserrat"/>
                <w:color w:val="000000"/>
                <w:sz w:val="20"/>
                <w:szCs w:val="20"/>
                <w:shd w:val="clear" w:color="auto" w:fill="FFFFFF"/>
              </w:rPr>
              <w:t xml:space="preserve">. </w:t>
            </w:r>
            <w:r w:rsidRPr="00F835BD">
              <w:rPr>
                <w:rFonts w:ascii="Montserrat" w:hAnsi="Montserrat"/>
                <w:color w:val="000000"/>
                <w:sz w:val="20"/>
                <w:szCs w:val="20"/>
                <w:shd w:val="clear" w:color="auto" w:fill="FFFFFF"/>
              </w:rPr>
              <w:t xml:space="preserve"> </w:t>
            </w:r>
            <w:r>
              <w:rPr>
                <w:rFonts w:ascii="Montserrat" w:hAnsi="Montserrat"/>
                <w:color w:val="000000"/>
                <w:sz w:val="20"/>
                <w:szCs w:val="20"/>
                <w:shd w:val="clear" w:color="auto" w:fill="FFFFFF"/>
              </w:rPr>
              <w:t>Jefferson described it as “pure Locke”  Locke</w:t>
            </w:r>
            <w:r w:rsidRPr="00F835BD">
              <w:rPr>
                <w:rFonts w:ascii="Montserrat" w:hAnsi="Montserrat"/>
                <w:color w:val="000000"/>
                <w:sz w:val="20"/>
                <w:szCs w:val="20"/>
                <w:shd w:val="clear" w:color="auto" w:fill="FFFFFF"/>
              </w:rPr>
              <w:t xml:space="preserve"> relied on “the Laws of Nature” and “Natures God” . Locke’s God is the God of The Bible and Gods laws are the Ten Commandants.  </w:t>
            </w:r>
            <w:r w:rsidR="007552C4">
              <w:rPr>
                <w:rFonts w:ascii="Montserrat" w:hAnsi="Montserrat"/>
                <w:color w:val="000000"/>
                <w:sz w:val="20"/>
                <w:szCs w:val="20"/>
                <w:shd w:val="clear" w:color="auto" w:fill="FFFFFF"/>
              </w:rPr>
              <w:t xml:space="preserve">Mcgraw should say this instead they seem to be sanitizing their book from Christian references. </w:t>
            </w:r>
          </w:p>
          <w:p w14:paraId="7EEDC9BC" w14:textId="0C04CEE5" w:rsidR="00FF41BC" w:rsidRDefault="007552C4" w:rsidP="00FF41BC">
            <w:pPr>
              <w:pStyle w:val="NormalWeb"/>
              <w:shd w:val="clear" w:color="auto" w:fill="FFFFFF"/>
              <w:spacing w:before="0" w:beforeAutospacing="0" w:after="0" w:afterAutospacing="0"/>
            </w:pPr>
            <w:r w:rsidRPr="007552C4">
              <w:rPr>
                <w:rFonts w:ascii="Montserrat" w:hAnsi="Montserrat"/>
                <w:color w:val="0D0D0D" w:themeColor="text1" w:themeTint="F2"/>
                <w:sz w:val="20"/>
                <w:szCs w:val="20"/>
                <w:shd w:val="clear" w:color="auto" w:fill="FFFFFF"/>
              </w:rPr>
              <w:t>The gr</w:t>
            </w:r>
            <w:r>
              <w:rPr>
                <w:rFonts w:ascii="Montserrat" w:hAnsi="Montserrat"/>
                <w:color w:val="0D0D0D" w:themeColor="text1" w:themeTint="F2"/>
                <w:sz w:val="20"/>
                <w:szCs w:val="20"/>
                <w:shd w:val="clear" w:color="auto" w:fill="FFFFFF"/>
              </w:rPr>
              <w:t>ievances against the British led to the specific founding of colonies by religious groups.</w:t>
            </w:r>
            <w:r>
              <w:t xml:space="preserve"> “</w:t>
            </w:r>
            <w:r w:rsidRPr="00C44D2D">
              <w:t>Several of the original Thirteen Colonies were established by settlers who wished to practice their own religion within a community of like-minded people: the Massachusetts Bay Colony was established by English Puritans (Congregationalists)</w:t>
            </w:r>
            <w:r>
              <w:t xml:space="preserve"> and Pilgrims (the first permanent settlement in New England was the Plymouth Colony). </w:t>
            </w:r>
            <w:r w:rsidRPr="00C44D2D">
              <w:t xml:space="preserve"> Pennsylvania </w:t>
            </w:r>
            <w:r>
              <w:t xml:space="preserve">was settled </w:t>
            </w:r>
            <w:r w:rsidRPr="00C44D2D">
              <w:t>by British Quakers, Maryland by English Catholics, Virginia by English Anglicans</w:t>
            </w:r>
            <w:r>
              <w:t xml:space="preserve">, and Delaware by the Lutherans.  </w:t>
            </w:r>
            <w:r w:rsidR="004419C1">
              <w:t xml:space="preserve">Huguenots, Catholics, </w:t>
            </w:r>
            <w:r w:rsidR="004419C1">
              <w:rPr>
                <w:rFonts w:ascii="Arial" w:hAnsi="Arial" w:cs="Arial"/>
                <w:color w:val="222222"/>
                <w:shd w:val="clear" w:color="auto" w:fill="FFFFFF"/>
              </w:rPr>
              <w:t>Dutch </w:t>
            </w:r>
            <w:r w:rsidR="004419C1" w:rsidRPr="00005345">
              <w:rPr>
                <w:rFonts w:ascii="Arial" w:hAnsi="Arial" w:cs="Arial"/>
                <w:bCs/>
                <w:color w:val="222222"/>
                <w:shd w:val="clear" w:color="auto" w:fill="FFFFFF"/>
              </w:rPr>
              <w:t>Mennonites</w:t>
            </w:r>
            <w:r w:rsidR="004419C1">
              <w:rPr>
                <w:rFonts w:ascii="Arial" w:hAnsi="Arial" w:cs="Arial"/>
                <w:color w:val="222222"/>
                <w:shd w:val="clear" w:color="auto" w:fill="FFFFFF"/>
              </w:rPr>
              <w:t>, French </w:t>
            </w:r>
            <w:r w:rsidR="004419C1" w:rsidRPr="00005345">
              <w:rPr>
                <w:rFonts w:ascii="Arial" w:hAnsi="Arial" w:cs="Arial"/>
                <w:bCs/>
                <w:color w:val="222222"/>
                <w:shd w:val="clear" w:color="auto" w:fill="FFFFFF"/>
              </w:rPr>
              <w:t>Huguenots</w:t>
            </w:r>
            <w:r w:rsidR="004419C1">
              <w:rPr>
                <w:rFonts w:ascii="Arial" w:hAnsi="Arial" w:cs="Arial"/>
                <w:color w:val="222222"/>
                <w:shd w:val="clear" w:color="auto" w:fill="FFFFFF"/>
              </w:rPr>
              <w:t>, German </w:t>
            </w:r>
            <w:r w:rsidR="004419C1" w:rsidRPr="00005345">
              <w:rPr>
                <w:rFonts w:ascii="Arial" w:hAnsi="Arial" w:cs="Arial"/>
                <w:bCs/>
                <w:color w:val="222222"/>
                <w:shd w:val="clear" w:color="auto" w:fill="FFFFFF"/>
              </w:rPr>
              <w:t>Baptists</w:t>
            </w:r>
            <w:r w:rsidR="004419C1">
              <w:rPr>
                <w:rFonts w:ascii="Arial" w:hAnsi="Arial" w:cs="Arial"/>
                <w:color w:val="222222"/>
                <w:shd w:val="clear" w:color="auto" w:fill="FFFFFF"/>
              </w:rPr>
              <w:t>, Portuguese </w:t>
            </w:r>
            <w:r w:rsidR="004419C1" w:rsidRPr="00005345">
              <w:rPr>
                <w:rFonts w:ascii="Arial" w:hAnsi="Arial" w:cs="Arial"/>
                <w:bCs/>
                <w:color w:val="222222"/>
                <w:shd w:val="clear" w:color="auto" w:fill="FFFFFF"/>
              </w:rPr>
              <w:t>Jews</w:t>
            </w:r>
            <w:r w:rsidR="00005345">
              <w:rPr>
                <w:rFonts w:ascii="Arial" w:hAnsi="Arial" w:cs="Arial"/>
                <w:color w:val="222222"/>
                <w:shd w:val="clear" w:color="auto" w:fill="FFFFFF"/>
              </w:rPr>
              <w:t>, E</w:t>
            </w:r>
            <w:r w:rsidR="004419C1">
              <w:rPr>
                <w:rFonts w:ascii="Arial" w:hAnsi="Arial" w:cs="Arial"/>
                <w:color w:val="222222"/>
                <w:shd w:val="clear" w:color="auto" w:fill="FFFFFF"/>
              </w:rPr>
              <w:t>nglish </w:t>
            </w:r>
            <w:r w:rsidR="004419C1" w:rsidRPr="00005345">
              <w:rPr>
                <w:rFonts w:ascii="Arial" w:hAnsi="Arial" w:cs="Arial"/>
                <w:bCs/>
                <w:color w:val="222222"/>
                <w:shd w:val="clear" w:color="auto" w:fill="FFFFFF"/>
              </w:rPr>
              <w:t>Anglicans</w:t>
            </w:r>
            <w:r w:rsidR="004419C1">
              <w:rPr>
                <w:rFonts w:ascii="Arial" w:hAnsi="Arial" w:cs="Arial"/>
                <w:color w:val="222222"/>
                <w:shd w:val="clear" w:color="auto" w:fill="FFFFFF"/>
              </w:rPr>
              <w:t>. </w:t>
            </w:r>
            <w:r w:rsidR="00005345" w:rsidRPr="00005345">
              <w:rPr>
                <w:rFonts w:ascii="Arial" w:hAnsi="Arial" w:cs="Arial"/>
                <w:bCs/>
                <w:color w:val="222222"/>
                <w:shd w:val="clear" w:color="auto" w:fill="FFFFFF"/>
              </w:rPr>
              <w:t>Lutherans</w:t>
            </w:r>
            <w:r w:rsidR="00005345">
              <w:rPr>
                <w:rFonts w:ascii="Arial" w:hAnsi="Arial" w:cs="Arial"/>
                <w:color w:val="222222"/>
                <w:shd w:val="clear" w:color="auto" w:fill="FFFFFF"/>
              </w:rPr>
              <w:t>, Moravians</w:t>
            </w:r>
            <w:r w:rsidR="004419C1">
              <w:rPr>
                <w:rFonts w:ascii="Arial" w:hAnsi="Arial" w:cs="Arial"/>
                <w:color w:val="222222"/>
                <w:shd w:val="clear" w:color="auto" w:fill="FFFFFF"/>
              </w:rPr>
              <w:t>, </w:t>
            </w:r>
            <w:r w:rsidR="004419C1" w:rsidRPr="00005345">
              <w:rPr>
                <w:rFonts w:ascii="Arial" w:hAnsi="Arial" w:cs="Arial"/>
                <w:bCs/>
                <w:color w:val="222222"/>
                <w:shd w:val="clear" w:color="auto" w:fill="FFFFFF"/>
              </w:rPr>
              <w:t>Amish</w:t>
            </w:r>
            <w:r w:rsidR="004419C1">
              <w:rPr>
                <w:rFonts w:ascii="Arial" w:hAnsi="Arial" w:cs="Arial"/>
                <w:color w:val="222222"/>
                <w:shd w:val="clear" w:color="auto" w:fill="FFFFFF"/>
              </w:rPr>
              <w:t>, Dunkers, </w:t>
            </w:r>
            <w:r w:rsidR="004419C1" w:rsidRPr="00005345">
              <w:rPr>
                <w:rFonts w:ascii="Arial" w:hAnsi="Arial" w:cs="Arial"/>
                <w:bCs/>
                <w:color w:val="222222"/>
                <w:shd w:val="clear" w:color="auto" w:fill="FFFFFF"/>
              </w:rPr>
              <w:t>Presbyterians</w:t>
            </w:r>
            <w:r w:rsidR="00005345">
              <w:rPr>
                <w:rFonts w:ascii="Arial" w:hAnsi="Arial" w:cs="Arial"/>
                <w:b/>
                <w:bCs/>
                <w:color w:val="222222"/>
                <w:shd w:val="clear" w:color="auto" w:fill="FFFFFF"/>
              </w:rPr>
              <w:t xml:space="preserve"> </w:t>
            </w:r>
            <w:r w:rsidR="00005345" w:rsidRPr="00005345">
              <w:rPr>
                <w:rFonts w:ascii="Arial" w:hAnsi="Arial" w:cs="Arial"/>
                <w:bCs/>
                <w:color w:val="222222"/>
                <w:shd w:val="clear" w:color="auto" w:fill="FFFFFF"/>
              </w:rPr>
              <w:t>came</w:t>
            </w:r>
            <w:r w:rsidR="00005345">
              <w:rPr>
                <w:rFonts w:ascii="Arial" w:hAnsi="Arial" w:cs="Arial"/>
                <w:b/>
                <w:bCs/>
                <w:color w:val="222222"/>
                <w:shd w:val="clear" w:color="auto" w:fill="FFFFFF"/>
              </w:rPr>
              <w:t xml:space="preserve"> </w:t>
            </w:r>
            <w:r w:rsidR="00005345" w:rsidRPr="00005345">
              <w:rPr>
                <w:rFonts w:ascii="Arial" w:hAnsi="Arial" w:cs="Arial"/>
                <w:bCs/>
                <w:color w:val="222222"/>
                <w:shd w:val="clear" w:color="auto" w:fill="FFFFFF"/>
              </w:rPr>
              <w:t>as</w:t>
            </w:r>
            <w:r w:rsidR="00005345">
              <w:rPr>
                <w:rFonts w:ascii="Arial" w:hAnsi="Arial" w:cs="Arial"/>
                <w:b/>
                <w:bCs/>
                <w:color w:val="222222"/>
                <w:shd w:val="clear" w:color="auto" w:fill="FFFFFF"/>
              </w:rPr>
              <w:t xml:space="preserve"> </w:t>
            </w:r>
            <w:r w:rsidR="00005345" w:rsidRPr="00005345">
              <w:rPr>
                <w:rFonts w:ascii="Arial" w:hAnsi="Arial" w:cs="Arial"/>
                <w:bCs/>
                <w:color w:val="222222"/>
                <w:shd w:val="clear" w:color="auto" w:fill="FFFFFF"/>
              </w:rPr>
              <w:t>well</w:t>
            </w:r>
            <w:r w:rsidR="00FF41BC">
              <w:rPr>
                <w:rFonts w:ascii="Arial" w:hAnsi="Arial" w:cs="Arial"/>
                <w:bCs/>
                <w:color w:val="222222"/>
                <w:shd w:val="clear" w:color="auto" w:fill="FFFFFF"/>
              </w:rPr>
              <w:t xml:space="preserve">. </w:t>
            </w:r>
            <w:r w:rsidR="004419C1">
              <w:rPr>
                <w:rFonts w:ascii="Arial" w:hAnsi="Arial" w:cs="Arial"/>
                <w:color w:val="222222"/>
                <w:shd w:val="clear" w:color="auto" w:fill="FFFFFF"/>
              </w:rPr>
              <w:t xml:space="preserve"> </w:t>
            </w:r>
            <w:r w:rsidR="00FF41BC">
              <w:t xml:space="preserve">These groups founded America to get away from the harsh monarchial governments of England and other European countries.  These groups, their leaders, and contributors are completely left our of the discussion.   By leaving them out the discussion, </w:t>
            </w:r>
            <w:r w:rsidR="00FF41BC" w:rsidRPr="00FE417A">
              <w:rPr>
                <w:b/>
              </w:rPr>
              <w:t>the result</w:t>
            </w:r>
            <w:r w:rsidR="00FF41BC">
              <w:t>, and their contribution is missed as well.</w:t>
            </w:r>
          </w:p>
          <w:p w14:paraId="03612D62" w14:textId="77777777" w:rsidR="00FF41BC" w:rsidRDefault="00FF41BC" w:rsidP="00FF41BC">
            <w:pPr>
              <w:pStyle w:val="NormalWeb"/>
              <w:shd w:val="clear" w:color="auto" w:fill="FFFFFF"/>
              <w:spacing w:before="0" w:beforeAutospacing="0" w:after="0" w:afterAutospacing="0"/>
            </w:pPr>
          </w:p>
          <w:p w14:paraId="4216B449" w14:textId="4129A896" w:rsidR="00FF41BC" w:rsidRDefault="00FF41BC" w:rsidP="00FF41BC">
            <w:pPr>
              <w:pStyle w:val="NormalWeb"/>
              <w:shd w:val="clear" w:color="auto" w:fill="FFFFFF"/>
              <w:spacing w:before="0" w:beforeAutospacing="0" w:after="0" w:afterAutospacing="0"/>
            </w:pPr>
            <w:r>
              <w:t>These groups their motivation to come, their sacrifices, and beliefs still find almost no mention or discussion in this book.</w:t>
            </w:r>
          </w:p>
          <w:p w14:paraId="35BEC114" w14:textId="353239CD" w:rsidR="007552C4" w:rsidRDefault="007552C4" w:rsidP="007552C4">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English colonies became almost entirely Protestant by the time of the American Revolution.”</w:t>
            </w:r>
          </w:p>
          <w:p w14:paraId="7BBA76E9" w14:textId="5FF417BC" w:rsidR="007552C4" w:rsidRPr="007552C4" w:rsidRDefault="007552C4" w:rsidP="00F264B0">
            <w:pPr>
              <w:rPr>
                <w:rFonts w:ascii="Montserrat" w:hAnsi="Montserrat"/>
                <w:color w:val="0D0D0D" w:themeColor="text1" w:themeTint="F2"/>
                <w:sz w:val="20"/>
                <w:szCs w:val="20"/>
                <w:shd w:val="clear" w:color="auto" w:fill="FFFFFF"/>
              </w:rPr>
            </w:pPr>
            <w:r>
              <w:rPr>
                <w:rFonts w:ascii="Times New Roman" w:eastAsia="Times New Roman" w:hAnsi="Times New Roman" w:cs="Times New Roman"/>
                <w:sz w:val="24"/>
                <w:szCs w:val="24"/>
              </w:rPr>
              <w:t>Simply put Christian thought, laws, and prayers permeated the founding of our country.  You cannot study American Government without this Christian basis being discussed</w:t>
            </w:r>
            <w:r w:rsidR="00005345">
              <w:rPr>
                <w:rFonts w:ascii="Times New Roman" w:eastAsia="Times New Roman" w:hAnsi="Times New Roman" w:cs="Times New Roman"/>
                <w:sz w:val="24"/>
                <w:szCs w:val="24"/>
              </w:rPr>
              <w:t xml:space="preserve">.  </w:t>
            </w:r>
          </w:p>
          <w:p w14:paraId="5BFD8C83" w14:textId="77777777" w:rsidR="008D0109" w:rsidRDefault="008D0109" w:rsidP="00F264B0">
            <w:pPr>
              <w:rPr>
                <w:rFonts w:ascii="Montserrat" w:hAnsi="Montserrat"/>
                <w:color w:val="C00000"/>
                <w:sz w:val="20"/>
                <w:szCs w:val="20"/>
                <w:shd w:val="clear" w:color="auto" w:fill="FFFFFF"/>
              </w:rPr>
            </w:pPr>
          </w:p>
          <w:p w14:paraId="3D9FDF61" w14:textId="0AAC64F0" w:rsidR="006258F6" w:rsidRPr="00E86DC6" w:rsidRDefault="006258F6" w:rsidP="007552C4">
            <w:pPr>
              <w:rPr>
                <w:rFonts w:cs="Open Sans"/>
                <w:sz w:val="20"/>
                <w:szCs w:val="20"/>
              </w:rPr>
            </w:pPr>
          </w:p>
        </w:tc>
      </w:tr>
      <w:tr w:rsidR="006258F6" w:rsidRPr="00E86DC6" w14:paraId="4F921A18" w14:textId="77777777" w:rsidTr="00A81937">
        <w:trPr>
          <w:cantSplit/>
          <w:trHeight w:val="1080"/>
          <w:jc w:val="center"/>
        </w:trPr>
        <w:tc>
          <w:tcPr>
            <w:tcW w:w="410" w:type="pct"/>
            <w:vAlign w:val="center"/>
          </w:tcPr>
          <w:p w14:paraId="3DA61651" w14:textId="26A0E9CA"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GC.03</w:t>
            </w:r>
          </w:p>
        </w:tc>
        <w:tc>
          <w:tcPr>
            <w:tcW w:w="2364" w:type="pct"/>
            <w:gridSpan w:val="2"/>
            <w:tcBorders>
              <w:right w:val="single" w:sz="12" w:space="0" w:color="auto"/>
            </w:tcBorders>
            <w:vAlign w:val="center"/>
          </w:tcPr>
          <w:p w14:paraId="18F3AAA7" w14:textId="6049FF9A" w:rsidR="006258F6" w:rsidRPr="006258F6" w:rsidRDefault="006258F6" w:rsidP="006258F6">
            <w:pPr>
              <w:autoSpaceDE w:val="0"/>
              <w:autoSpaceDN w:val="0"/>
              <w:adjustRightInd w:val="0"/>
              <w:ind w:right="-54"/>
              <w:rPr>
                <w:rFonts w:cs="Open Sans"/>
                <w:sz w:val="20"/>
                <w:szCs w:val="20"/>
              </w:rPr>
            </w:pPr>
            <w:r w:rsidRPr="006258F6">
              <w:rPr>
                <w:sz w:val="20"/>
                <w:szCs w:val="20"/>
              </w:rPr>
              <w:t>Identify the strengths and weaknesses of the Articles of Confederation.</w:t>
            </w:r>
          </w:p>
        </w:tc>
        <w:tc>
          <w:tcPr>
            <w:tcW w:w="198" w:type="pct"/>
            <w:tcBorders>
              <w:left w:val="single" w:sz="12" w:space="0" w:color="auto"/>
            </w:tcBorders>
          </w:tcPr>
          <w:p w14:paraId="56E68B94" w14:textId="7ABB605A" w:rsidR="006258F6" w:rsidRPr="00E86DC6" w:rsidRDefault="00F264B0" w:rsidP="006258F6">
            <w:pPr>
              <w:jc w:val="center"/>
              <w:rPr>
                <w:rFonts w:cs="Open Sans"/>
                <w:sz w:val="20"/>
                <w:szCs w:val="20"/>
              </w:rPr>
            </w:pPr>
            <w:r>
              <w:rPr>
                <w:rFonts w:cs="Open Sans"/>
                <w:sz w:val="20"/>
                <w:szCs w:val="20"/>
              </w:rPr>
              <w:t>x</w:t>
            </w:r>
          </w:p>
        </w:tc>
        <w:tc>
          <w:tcPr>
            <w:tcW w:w="237" w:type="pct"/>
          </w:tcPr>
          <w:p w14:paraId="65858E78" w14:textId="77777777" w:rsidR="006258F6" w:rsidRPr="00E86DC6" w:rsidRDefault="006258F6" w:rsidP="006258F6">
            <w:pPr>
              <w:jc w:val="center"/>
              <w:rPr>
                <w:rFonts w:cs="Open Sans"/>
                <w:sz w:val="20"/>
                <w:szCs w:val="20"/>
              </w:rPr>
            </w:pPr>
          </w:p>
        </w:tc>
        <w:tc>
          <w:tcPr>
            <w:tcW w:w="1791" w:type="pct"/>
          </w:tcPr>
          <w:p w14:paraId="2C61881C" w14:textId="77777777" w:rsidR="00901737" w:rsidRDefault="00F264B0" w:rsidP="00F264B0">
            <w:pPr>
              <w:rPr>
                <w:rFonts w:ascii="Montserrat" w:hAnsi="Montserrat"/>
                <w:color w:val="000000"/>
                <w:sz w:val="20"/>
                <w:szCs w:val="20"/>
                <w:shd w:val="clear" w:color="auto" w:fill="FFFFFF"/>
              </w:rPr>
            </w:pPr>
            <w:r w:rsidRPr="00F835BD">
              <w:rPr>
                <w:rFonts w:ascii="Montserrat" w:hAnsi="Montserrat"/>
                <w:color w:val="000000"/>
                <w:sz w:val="20"/>
                <w:szCs w:val="20"/>
                <w:shd w:val="clear" w:color="auto" w:fill="FFFFFF"/>
              </w:rPr>
              <w:t>GC.03  Finance was a huge problem with the articles,  Haym Saloman financed the war and went bankrupt with the US never paying its debt to him.  He was a Jew,a businessman and a patriot and should be mentioned.</w:t>
            </w:r>
          </w:p>
          <w:p w14:paraId="4C1CE5D9" w14:textId="0BAAA3FB" w:rsidR="00901737" w:rsidRDefault="008D0109" w:rsidP="00F264B0">
            <w:pPr>
              <w:rPr>
                <w:rFonts w:ascii="Montserrat" w:hAnsi="Montserrat"/>
                <w:color w:val="000000"/>
                <w:sz w:val="20"/>
                <w:szCs w:val="20"/>
                <w:shd w:val="clear" w:color="auto" w:fill="FFFFFF"/>
              </w:rPr>
            </w:pPr>
            <w:r>
              <w:rPr>
                <w:rFonts w:ascii="Montserrat" w:hAnsi="Montserrat"/>
                <w:color w:val="000000"/>
                <w:sz w:val="20"/>
                <w:szCs w:val="20"/>
                <w:shd w:val="clear" w:color="auto" w:fill="FFFFFF"/>
              </w:rPr>
              <w:t xml:space="preserve"> </w:t>
            </w:r>
          </w:p>
          <w:p w14:paraId="4FB78C67" w14:textId="1D6A2772" w:rsidR="006258F6" w:rsidRPr="00E86DC6" w:rsidRDefault="00B751D7" w:rsidP="00EC1A21">
            <w:pPr>
              <w:rPr>
                <w:rFonts w:cs="Open Sans"/>
                <w:sz w:val="20"/>
                <w:szCs w:val="20"/>
              </w:rPr>
            </w:pPr>
            <w:r>
              <w:rPr>
                <w:rFonts w:ascii="Montserrat" w:hAnsi="Montserrat"/>
                <w:color w:val="000000"/>
                <w:sz w:val="20"/>
                <w:szCs w:val="20"/>
                <w:shd w:val="clear" w:color="auto" w:fill="FFFFFF"/>
              </w:rPr>
              <w:t xml:space="preserve">This is an great example of depending on volunteers to finance government. </w:t>
            </w:r>
          </w:p>
        </w:tc>
      </w:tr>
      <w:tr w:rsidR="001440A3" w:rsidRPr="00E86DC6" w14:paraId="4B18569E" w14:textId="77777777" w:rsidTr="001440A3">
        <w:trPr>
          <w:cantSplit/>
          <w:trHeight w:val="1080"/>
          <w:jc w:val="center"/>
        </w:trPr>
        <w:tc>
          <w:tcPr>
            <w:tcW w:w="5000" w:type="pct"/>
            <w:gridSpan w:val="6"/>
            <w:vAlign w:val="center"/>
          </w:tcPr>
          <w:p w14:paraId="0BC963E0" w14:textId="77777777" w:rsidR="001440A3" w:rsidRPr="00696C58" w:rsidRDefault="001440A3" w:rsidP="001440A3">
            <w:pPr>
              <w:rPr>
                <w:rFonts w:cs="Open Sans"/>
                <w:i/>
                <w:sz w:val="20"/>
                <w:szCs w:val="20"/>
                <w:highlight w:val="yellow"/>
              </w:rPr>
            </w:pPr>
            <w:r w:rsidRPr="00696C58">
              <w:rPr>
                <w:rFonts w:cs="Open Sans"/>
                <w:b/>
                <w:i/>
                <w:sz w:val="20"/>
                <w:szCs w:val="20"/>
                <w:highlight w:val="yellow"/>
              </w:rPr>
              <w:lastRenderedPageBreak/>
              <w:t>Note</w:t>
            </w:r>
            <w:r w:rsidRPr="00696C58">
              <w:rPr>
                <w:rFonts w:cs="Open Sans"/>
                <w:i/>
                <w:sz w:val="20"/>
                <w:szCs w:val="20"/>
                <w:highlight w:val="yellow"/>
              </w:rPr>
              <w:t>: There are instances in the standards where examples are given. The following should be used as a reference for when those examples are given:</w:t>
            </w:r>
          </w:p>
          <w:p w14:paraId="262741E9" w14:textId="44B8230C" w:rsidR="001440A3" w:rsidRPr="006258F6" w:rsidRDefault="006258F6" w:rsidP="006258F6">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6258F6" w:rsidRPr="00E86DC6" w14:paraId="6B655BA3" w14:textId="77777777" w:rsidTr="00A81937">
        <w:trPr>
          <w:cantSplit/>
          <w:trHeight w:val="1080"/>
          <w:jc w:val="center"/>
        </w:trPr>
        <w:tc>
          <w:tcPr>
            <w:tcW w:w="410" w:type="pct"/>
            <w:vAlign w:val="center"/>
          </w:tcPr>
          <w:p w14:paraId="1E25D9B5" w14:textId="707105BD"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GC.04</w:t>
            </w:r>
          </w:p>
        </w:tc>
        <w:tc>
          <w:tcPr>
            <w:tcW w:w="2364" w:type="pct"/>
            <w:gridSpan w:val="2"/>
            <w:tcBorders>
              <w:right w:val="single" w:sz="12" w:space="0" w:color="auto"/>
            </w:tcBorders>
            <w:vAlign w:val="center"/>
          </w:tcPr>
          <w:p w14:paraId="2D1DA65C" w14:textId="7BB689A0" w:rsidR="006258F6" w:rsidRPr="006258F6" w:rsidRDefault="006258F6" w:rsidP="006258F6">
            <w:pPr>
              <w:autoSpaceDE w:val="0"/>
              <w:autoSpaceDN w:val="0"/>
              <w:adjustRightInd w:val="0"/>
              <w:ind w:left="-39" w:right="-54"/>
              <w:rPr>
                <w:rFonts w:cs="Open Sans"/>
                <w:sz w:val="20"/>
                <w:szCs w:val="20"/>
              </w:rPr>
            </w:pPr>
            <w:r w:rsidRPr="006258F6">
              <w:rPr>
                <w:sz w:val="20"/>
                <w:szCs w:val="20"/>
              </w:rPr>
              <w:t>Discuss the Constitutional Convention of 1787, including the Great Compromise and the ensuing debate over ratification between the Federalists and Anti-Federalists.</w:t>
            </w:r>
          </w:p>
        </w:tc>
        <w:tc>
          <w:tcPr>
            <w:tcW w:w="198" w:type="pct"/>
            <w:tcBorders>
              <w:left w:val="single" w:sz="12" w:space="0" w:color="auto"/>
            </w:tcBorders>
          </w:tcPr>
          <w:p w14:paraId="6583D456" w14:textId="016C50B0" w:rsidR="006258F6" w:rsidRPr="00E86DC6" w:rsidRDefault="00F264B0" w:rsidP="006258F6">
            <w:pPr>
              <w:jc w:val="center"/>
              <w:rPr>
                <w:rFonts w:cs="Open Sans"/>
                <w:sz w:val="20"/>
                <w:szCs w:val="20"/>
              </w:rPr>
            </w:pPr>
            <w:r>
              <w:rPr>
                <w:rFonts w:cs="Open Sans"/>
                <w:sz w:val="20"/>
                <w:szCs w:val="20"/>
              </w:rPr>
              <w:t>x</w:t>
            </w:r>
          </w:p>
        </w:tc>
        <w:tc>
          <w:tcPr>
            <w:tcW w:w="237" w:type="pct"/>
          </w:tcPr>
          <w:p w14:paraId="0D75DAEF" w14:textId="77777777" w:rsidR="006258F6" w:rsidRPr="00E86DC6" w:rsidRDefault="006258F6" w:rsidP="006258F6">
            <w:pPr>
              <w:jc w:val="center"/>
              <w:rPr>
                <w:rFonts w:cs="Open Sans"/>
                <w:sz w:val="20"/>
                <w:szCs w:val="20"/>
              </w:rPr>
            </w:pPr>
          </w:p>
        </w:tc>
        <w:tc>
          <w:tcPr>
            <w:tcW w:w="1791" w:type="pct"/>
          </w:tcPr>
          <w:p w14:paraId="7D5CC7AE" w14:textId="77777777" w:rsidR="006258F6" w:rsidRPr="00E86DC6" w:rsidRDefault="006258F6" w:rsidP="006258F6">
            <w:pPr>
              <w:rPr>
                <w:rFonts w:cs="Open Sans"/>
                <w:sz w:val="20"/>
                <w:szCs w:val="20"/>
              </w:rPr>
            </w:pPr>
          </w:p>
        </w:tc>
      </w:tr>
      <w:tr w:rsidR="006258F6" w:rsidRPr="00E86DC6" w14:paraId="742E6D2A" w14:textId="77777777" w:rsidTr="006258F6">
        <w:trPr>
          <w:cantSplit/>
          <w:trHeight w:val="1080"/>
          <w:jc w:val="center"/>
        </w:trPr>
        <w:tc>
          <w:tcPr>
            <w:tcW w:w="410" w:type="pct"/>
            <w:vAlign w:val="center"/>
          </w:tcPr>
          <w:p w14:paraId="74844C64" w14:textId="3AF6242A"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GC.05</w:t>
            </w:r>
          </w:p>
        </w:tc>
        <w:tc>
          <w:tcPr>
            <w:tcW w:w="2364" w:type="pct"/>
            <w:gridSpan w:val="2"/>
            <w:tcBorders>
              <w:bottom w:val="single" w:sz="4" w:space="0" w:color="auto"/>
              <w:right w:val="single" w:sz="12" w:space="0" w:color="auto"/>
            </w:tcBorders>
            <w:vAlign w:val="center"/>
          </w:tcPr>
          <w:p w14:paraId="78CBFE6C" w14:textId="24CAC9E5" w:rsidR="006258F6" w:rsidRPr="006258F6" w:rsidRDefault="006258F6" w:rsidP="006258F6">
            <w:pPr>
              <w:autoSpaceDE w:val="0"/>
              <w:autoSpaceDN w:val="0"/>
              <w:adjustRightInd w:val="0"/>
              <w:ind w:left="-39" w:right="-54"/>
              <w:rPr>
                <w:rFonts w:cs="Open Sans"/>
                <w:sz w:val="20"/>
                <w:szCs w:val="20"/>
              </w:rPr>
            </w:pPr>
            <w:r w:rsidRPr="006258F6">
              <w:rPr>
                <w:sz w:val="20"/>
                <w:szCs w:val="20"/>
              </w:rPr>
              <w:t>Describe the purposes and functions of government as outlined in the Preamble of the Constitution.</w:t>
            </w:r>
          </w:p>
        </w:tc>
        <w:tc>
          <w:tcPr>
            <w:tcW w:w="198" w:type="pct"/>
            <w:tcBorders>
              <w:left w:val="single" w:sz="12" w:space="0" w:color="auto"/>
            </w:tcBorders>
          </w:tcPr>
          <w:p w14:paraId="44EC6A92" w14:textId="7D84EB36" w:rsidR="006258F6" w:rsidRPr="00E86DC6" w:rsidRDefault="00FF41BC" w:rsidP="006258F6">
            <w:pPr>
              <w:jc w:val="center"/>
              <w:rPr>
                <w:rFonts w:cs="Open Sans"/>
                <w:sz w:val="20"/>
                <w:szCs w:val="20"/>
              </w:rPr>
            </w:pPr>
            <w:r>
              <w:rPr>
                <w:rFonts w:cs="Open Sans"/>
                <w:sz w:val="20"/>
                <w:szCs w:val="20"/>
              </w:rPr>
              <w:t>x</w:t>
            </w:r>
          </w:p>
        </w:tc>
        <w:tc>
          <w:tcPr>
            <w:tcW w:w="237" w:type="pct"/>
          </w:tcPr>
          <w:p w14:paraId="3CC14E43" w14:textId="6F4080B5" w:rsidR="006258F6" w:rsidRPr="00E86DC6" w:rsidRDefault="006258F6" w:rsidP="006258F6">
            <w:pPr>
              <w:jc w:val="center"/>
              <w:rPr>
                <w:rFonts w:cs="Open Sans"/>
                <w:sz w:val="20"/>
                <w:szCs w:val="20"/>
              </w:rPr>
            </w:pPr>
          </w:p>
        </w:tc>
        <w:tc>
          <w:tcPr>
            <w:tcW w:w="1791" w:type="pct"/>
          </w:tcPr>
          <w:p w14:paraId="5EE43768" w14:textId="77777777" w:rsidR="006258F6" w:rsidRPr="00E86DC6" w:rsidRDefault="006258F6" w:rsidP="006258F6">
            <w:pPr>
              <w:rPr>
                <w:rFonts w:cs="Open Sans"/>
                <w:sz w:val="20"/>
                <w:szCs w:val="20"/>
              </w:rPr>
            </w:pPr>
          </w:p>
        </w:tc>
      </w:tr>
      <w:tr w:rsidR="006258F6" w:rsidRPr="00E86DC6" w14:paraId="5090FA27" w14:textId="77777777" w:rsidTr="006258F6">
        <w:trPr>
          <w:cantSplit/>
          <w:trHeight w:val="603"/>
          <w:jc w:val="center"/>
        </w:trPr>
        <w:tc>
          <w:tcPr>
            <w:tcW w:w="410" w:type="pct"/>
            <w:vMerge w:val="restart"/>
            <w:vAlign w:val="center"/>
          </w:tcPr>
          <w:p w14:paraId="5D6A619D" w14:textId="0FD62685"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GC.06</w:t>
            </w:r>
          </w:p>
        </w:tc>
        <w:tc>
          <w:tcPr>
            <w:tcW w:w="2364" w:type="pct"/>
            <w:gridSpan w:val="2"/>
            <w:tcBorders>
              <w:bottom w:val="nil"/>
              <w:right w:val="single" w:sz="4" w:space="0" w:color="auto"/>
            </w:tcBorders>
            <w:vAlign w:val="center"/>
          </w:tcPr>
          <w:p w14:paraId="20215C88" w14:textId="5CFF5804" w:rsidR="006258F6" w:rsidRPr="006258F6" w:rsidRDefault="006258F6" w:rsidP="006258F6">
            <w:pPr>
              <w:autoSpaceDE w:val="0"/>
              <w:autoSpaceDN w:val="0"/>
              <w:adjustRightInd w:val="0"/>
              <w:ind w:right="-54"/>
              <w:rPr>
                <w:rFonts w:cs="Open Sans"/>
                <w:sz w:val="20"/>
                <w:szCs w:val="20"/>
              </w:rPr>
            </w:pPr>
            <w:r w:rsidRPr="006258F6">
              <w:rPr>
                <w:sz w:val="20"/>
                <w:szCs w:val="20"/>
              </w:rPr>
              <w:t>Describe limited government within the Constitution, including:</w:t>
            </w:r>
          </w:p>
        </w:tc>
        <w:tc>
          <w:tcPr>
            <w:tcW w:w="198" w:type="pct"/>
            <w:vMerge w:val="restart"/>
            <w:tcBorders>
              <w:left w:val="single" w:sz="4" w:space="0" w:color="auto"/>
            </w:tcBorders>
          </w:tcPr>
          <w:p w14:paraId="3AE784A1" w14:textId="426B48B8" w:rsidR="006258F6" w:rsidRPr="00E86DC6" w:rsidRDefault="00F264B0" w:rsidP="006258F6">
            <w:pPr>
              <w:jc w:val="center"/>
              <w:rPr>
                <w:rFonts w:cs="Open Sans"/>
                <w:sz w:val="20"/>
                <w:szCs w:val="20"/>
              </w:rPr>
            </w:pPr>
            <w:r>
              <w:rPr>
                <w:rFonts w:cs="Open Sans"/>
                <w:sz w:val="20"/>
                <w:szCs w:val="20"/>
              </w:rPr>
              <w:t>x</w:t>
            </w:r>
          </w:p>
        </w:tc>
        <w:tc>
          <w:tcPr>
            <w:tcW w:w="237" w:type="pct"/>
            <w:vMerge w:val="restart"/>
          </w:tcPr>
          <w:p w14:paraId="5ED7E94E" w14:textId="77777777" w:rsidR="006258F6" w:rsidRPr="00E86DC6" w:rsidRDefault="006258F6" w:rsidP="006258F6">
            <w:pPr>
              <w:jc w:val="center"/>
              <w:rPr>
                <w:rFonts w:cs="Open Sans"/>
                <w:sz w:val="20"/>
                <w:szCs w:val="20"/>
              </w:rPr>
            </w:pPr>
          </w:p>
        </w:tc>
        <w:tc>
          <w:tcPr>
            <w:tcW w:w="1791" w:type="pct"/>
            <w:vMerge w:val="restart"/>
          </w:tcPr>
          <w:p w14:paraId="1C1E46DB" w14:textId="77777777" w:rsidR="006258F6" w:rsidRPr="00E86DC6" w:rsidRDefault="006258F6" w:rsidP="006258F6">
            <w:pPr>
              <w:rPr>
                <w:rFonts w:cs="Open Sans"/>
                <w:sz w:val="20"/>
                <w:szCs w:val="20"/>
              </w:rPr>
            </w:pPr>
          </w:p>
        </w:tc>
      </w:tr>
      <w:tr w:rsidR="006258F6" w:rsidRPr="00E86DC6" w14:paraId="63D43EFF" w14:textId="77777777" w:rsidTr="006258F6">
        <w:trPr>
          <w:cantSplit/>
          <w:trHeight w:val="603"/>
          <w:jc w:val="center"/>
        </w:trPr>
        <w:tc>
          <w:tcPr>
            <w:tcW w:w="410" w:type="pct"/>
            <w:vMerge/>
            <w:vAlign w:val="center"/>
          </w:tcPr>
          <w:p w14:paraId="24908628" w14:textId="77777777" w:rsidR="006258F6" w:rsidRDefault="006258F6" w:rsidP="006258F6">
            <w:pPr>
              <w:autoSpaceDE w:val="0"/>
              <w:autoSpaceDN w:val="0"/>
              <w:adjustRightInd w:val="0"/>
              <w:ind w:left="-30" w:right="-46"/>
              <w:jc w:val="center"/>
              <w:rPr>
                <w:rFonts w:cs="Open Sans"/>
                <w:color w:val="000000"/>
                <w:sz w:val="20"/>
                <w:szCs w:val="20"/>
              </w:rPr>
            </w:pPr>
          </w:p>
        </w:tc>
        <w:tc>
          <w:tcPr>
            <w:tcW w:w="1182" w:type="pct"/>
            <w:tcBorders>
              <w:top w:val="nil"/>
              <w:right w:val="nil"/>
            </w:tcBorders>
            <w:vAlign w:val="center"/>
          </w:tcPr>
          <w:p w14:paraId="4AE07A21" w14:textId="77777777" w:rsidR="006258F6" w:rsidRPr="006258F6" w:rsidRDefault="006258F6" w:rsidP="006258F6">
            <w:pPr>
              <w:numPr>
                <w:ilvl w:val="0"/>
                <w:numId w:val="31"/>
              </w:numPr>
              <w:ind w:hanging="360"/>
              <w:contextualSpacing/>
              <w:rPr>
                <w:sz w:val="20"/>
                <w:szCs w:val="20"/>
              </w:rPr>
            </w:pPr>
            <w:r w:rsidRPr="006258F6">
              <w:rPr>
                <w:sz w:val="20"/>
                <w:szCs w:val="20"/>
              </w:rPr>
              <w:t>Checks and balances</w:t>
            </w:r>
          </w:p>
          <w:p w14:paraId="20BA1450" w14:textId="77777777" w:rsidR="006258F6" w:rsidRPr="006258F6" w:rsidRDefault="006258F6" w:rsidP="006258F6">
            <w:pPr>
              <w:numPr>
                <w:ilvl w:val="0"/>
                <w:numId w:val="31"/>
              </w:numPr>
              <w:ind w:hanging="360"/>
              <w:contextualSpacing/>
              <w:rPr>
                <w:sz w:val="20"/>
                <w:szCs w:val="20"/>
              </w:rPr>
            </w:pPr>
            <w:r w:rsidRPr="006258F6">
              <w:rPr>
                <w:sz w:val="20"/>
                <w:szCs w:val="20"/>
              </w:rPr>
              <w:t>Civilian control of the military</w:t>
            </w:r>
          </w:p>
          <w:p w14:paraId="48E5E50F" w14:textId="35BA47FA" w:rsidR="006258F6" w:rsidRPr="006258F6" w:rsidRDefault="006258F6" w:rsidP="006258F6">
            <w:pPr>
              <w:numPr>
                <w:ilvl w:val="0"/>
                <w:numId w:val="31"/>
              </w:numPr>
              <w:ind w:hanging="360"/>
              <w:contextualSpacing/>
              <w:rPr>
                <w:sz w:val="20"/>
                <w:szCs w:val="20"/>
              </w:rPr>
            </w:pPr>
            <w:r w:rsidRPr="006258F6">
              <w:rPr>
                <w:sz w:val="20"/>
                <w:szCs w:val="20"/>
              </w:rPr>
              <w:t>Federalism</w:t>
            </w:r>
          </w:p>
        </w:tc>
        <w:tc>
          <w:tcPr>
            <w:tcW w:w="1182" w:type="pct"/>
            <w:tcBorders>
              <w:top w:val="nil"/>
              <w:left w:val="nil"/>
              <w:right w:val="single" w:sz="4" w:space="0" w:color="auto"/>
            </w:tcBorders>
            <w:vAlign w:val="center"/>
          </w:tcPr>
          <w:p w14:paraId="334812AA" w14:textId="1F7F20D9" w:rsidR="006258F6" w:rsidRDefault="006258F6" w:rsidP="006258F6">
            <w:pPr>
              <w:numPr>
                <w:ilvl w:val="0"/>
                <w:numId w:val="31"/>
              </w:numPr>
              <w:ind w:hanging="360"/>
              <w:contextualSpacing/>
              <w:rPr>
                <w:sz w:val="20"/>
                <w:szCs w:val="20"/>
              </w:rPr>
            </w:pPr>
            <w:r w:rsidRPr="006258F6">
              <w:rPr>
                <w:sz w:val="20"/>
                <w:szCs w:val="20"/>
              </w:rPr>
              <w:t>Judicial review</w:t>
            </w:r>
          </w:p>
          <w:p w14:paraId="43FDA6FD" w14:textId="77777777" w:rsidR="006258F6" w:rsidRPr="006258F6" w:rsidRDefault="006258F6" w:rsidP="006258F6">
            <w:pPr>
              <w:numPr>
                <w:ilvl w:val="0"/>
                <w:numId w:val="31"/>
              </w:numPr>
              <w:ind w:hanging="360"/>
              <w:contextualSpacing/>
              <w:rPr>
                <w:sz w:val="20"/>
                <w:szCs w:val="20"/>
              </w:rPr>
            </w:pPr>
            <w:r w:rsidRPr="006258F6">
              <w:rPr>
                <w:sz w:val="20"/>
                <w:szCs w:val="20"/>
              </w:rPr>
              <w:t>Popular sovereignty</w:t>
            </w:r>
          </w:p>
          <w:p w14:paraId="45F5042F" w14:textId="77777777" w:rsidR="006258F6" w:rsidRPr="006258F6" w:rsidRDefault="006258F6" w:rsidP="006258F6">
            <w:pPr>
              <w:numPr>
                <w:ilvl w:val="0"/>
                <w:numId w:val="31"/>
              </w:numPr>
              <w:ind w:hanging="360"/>
              <w:contextualSpacing/>
              <w:rPr>
                <w:rFonts w:cs="Open Sans"/>
                <w:sz w:val="20"/>
                <w:szCs w:val="20"/>
              </w:rPr>
            </w:pPr>
            <w:r w:rsidRPr="006258F6">
              <w:rPr>
                <w:sz w:val="20"/>
                <w:szCs w:val="20"/>
              </w:rPr>
              <w:t>Rule of law</w:t>
            </w:r>
          </w:p>
          <w:p w14:paraId="5777803A" w14:textId="63AE5D8F" w:rsidR="006258F6" w:rsidRPr="006258F6" w:rsidRDefault="006258F6" w:rsidP="006258F6">
            <w:pPr>
              <w:numPr>
                <w:ilvl w:val="0"/>
                <w:numId w:val="31"/>
              </w:numPr>
              <w:ind w:hanging="360"/>
              <w:contextualSpacing/>
              <w:rPr>
                <w:rFonts w:cs="Open Sans"/>
                <w:sz w:val="20"/>
                <w:szCs w:val="20"/>
              </w:rPr>
            </w:pPr>
            <w:r w:rsidRPr="006258F6">
              <w:rPr>
                <w:sz w:val="20"/>
                <w:szCs w:val="20"/>
              </w:rPr>
              <w:t>Separation of powers</w:t>
            </w:r>
          </w:p>
        </w:tc>
        <w:tc>
          <w:tcPr>
            <w:tcW w:w="198" w:type="pct"/>
            <w:vMerge/>
            <w:tcBorders>
              <w:left w:val="single" w:sz="4" w:space="0" w:color="auto"/>
              <w:bottom w:val="single" w:sz="4" w:space="0" w:color="auto"/>
            </w:tcBorders>
          </w:tcPr>
          <w:p w14:paraId="1E7F06CA" w14:textId="77777777" w:rsidR="006258F6" w:rsidRPr="00E86DC6" w:rsidRDefault="006258F6" w:rsidP="006258F6">
            <w:pPr>
              <w:jc w:val="center"/>
              <w:rPr>
                <w:rFonts w:cs="Open Sans"/>
                <w:sz w:val="20"/>
                <w:szCs w:val="20"/>
              </w:rPr>
            </w:pPr>
          </w:p>
        </w:tc>
        <w:tc>
          <w:tcPr>
            <w:tcW w:w="237" w:type="pct"/>
            <w:vMerge/>
          </w:tcPr>
          <w:p w14:paraId="0A34456F" w14:textId="77777777" w:rsidR="006258F6" w:rsidRPr="00E86DC6" w:rsidRDefault="006258F6" w:rsidP="006258F6">
            <w:pPr>
              <w:jc w:val="center"/>
              <w:rPr>
                <w:rFonts w:cs="Open Sans"/>
                <w:sz w:val="20"/>
                <w:szCs w:val="20"/>
              </w:rPr>
            </w:pPr>
          </w:p>
        </w:tc>
        <w:tc>
          <w:tcPr>
            <w:tcW w:w="1791" w:type="pct"/>
            <w:vMerge/>
          </w:tcPr>
          <w:p w14:paraId="125862D5" w14:textId="77777777" w:rsidR="006258F6" w:rsidRPr="00E86DC6" w:rsidRDefault="006258F6" w:rsidP="006258F6">
            <w:pPr>
              <w:rPr>
                <w:rFonts w:cs="Open Sans"/>
                <w:sz w:val="20"/>
                <w:szCs w:val="20"/>
              </w:rPr>
            </w:pPr>
          </w:p>
        </w:tc>
      </w:tr>
      <w:tr w:rsidR="006258F6" w:rsidRPr="00E86DC6" w14:paraId="2F386CD1" w14:textId="77777777" w:rsidTr="00A81937">
        <w:trPr>
          <w:cantSplit/>
          <w:trHeight w:val="1080"/>
          <w:jc w:val="center"/>
        </w:trPr>
        <w:tc>
          <w:tcPr>
            <w:tcW w:w="410" w:type="pct"/>
            <w:vAlign w:val="center"/>
          </w:tcPr>
          <w:p w14:paraId="17E1B545" w14:textId="259065D4"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GC.07</w:t>
            </w:r>
          </w:p>
        </w:tc>
        <w:tc>
          <w:tcPr>
            <w:tcW w:w="2364" w:type="pct"/>
            <w:gridSpan w:val="2"/>
            <w:tcBorders>
              <w:right w:val="single" w:sz="12" w:space="0" w:color="auto"/>
            </w:tcBorders>
            <w:vAlign w:val="center"/>
          </w:tcPr>
          <w:p w14:paraId="4BB1E6B8" w14:textId="72D1EB5F" w:rsidR="006258F6" w:rsidRPr="006258F6" w:rsidRDefault="006258F6" w:rsidP="006258F6">
            <w:pPr>
              <w:autoSpaceDE w:val="0"/>
              <w:autoSpaceDN w:val="0"/>
              <w:adjustRightInd w:val="0"/>
              <w:ind w:left="-39" w:right="-54"/>
              <w:rPr>
                <w:rFonts w:cs="Open Sans"/>
                <w:sz w:val="20"/>
                <w:szCs w:val="20"/>
              </w:rPr>
            </w:pPr>
            <w:r w:rsidRPr="006258F6">
              <w:rPr>
                <w:sz w:val="20"/>
                <w:szCs w:val="20"/>
              </w:rPr>
              <w:t xml:space="preserve">Describe the structure of the Constitution and the process to amend it.  </w:t>
            </w:r>
          </w:p>
        </w:tc>
        <w:tc>
          <w:tcPr>
            <w:tcW w:w="198" w:type="pct"/>
            <w:tcBorders>
              <w:left w:val="single" w:sz="12" w:space="0" w:color="auto"/>
            </w:tcBorders>
          </w:tcPr>
          <w:p w14:paraId="02ED0554" w14:textId="28D19A01" w:rsidR="006258F6" w:rsidRPr="00E86DC6" w:rsidRDefault="00F264B0" w:rsidP="006258F6">
            <w:pPr>
              <w:jc w:val="center"/>
              <w:rPr>
                <w:rFonts w:cs="Open Sans"/>
                <w:sz w:val="20"/>
                <w:szCs w:val="20"/>
              </w:rPr>
            </w:pPr>
            <w:r>
              <w:rPr>
                <w:rFonts w:cs="Open Sans"/>
                <w:sz w:val="20"/>
                <w:szCs w:val="20"/>
              </w:rPr>
              <w:t>x</w:t>
            </w:r>
          </w:p>
        </w:tc>
        <w:tc>
          <w:tcPr>
            <w:tcW w:w="237" w:type="pct"/>
          </w:tcPr>
          <w:p w14:paraId="59F20AE1" w14:textId="77777777" w:rsidR="006258F6" w:rsidRPr="00E86DC6" w:rsidRDefault="006258F6" w:rsidP="006258F6">
            <w:pPr>
              <w:jc w:val="center"/>
              <w:rPr>
                <w:rFonts w:cs="Open Sans"/>
                <w:sz w:val="20"/>
                <w:szCs w:val="20"/>
              </w:rPr>
            </w:pPr>
          </w:p>
        </w:tc>
        <w:tc>
          <w:tcPr>
            <w:tcW w:w="1791" w:type="pct"/>
          </w:tcPr>
          <w:p w14:paraId="35984FC1" w14:textId="77777777" w:rsidR="006258F6" w:rsidRPr="00E86DC6" w:rsidRDefault="006258F6" w:rsidP="006258F6">
            <w:pPr>
              <w:rPr>
                <w:rFonts w:cs="Open Sans"/>
                <w:sz w:val="20"/>
                <w:szCs w:val="20"/>
              </w:rPr>
            </w:pPr>
          </w:p>
        </w:tc>
      </w:tr>
      <w:tr w:rsidR="006258F6" w:rsidRPr="00E86DC6" w14:paraId="1E054A27" w14:textId="77777777" w:rsidTr="00A81937">
        <w:trPr>
          <w:cantSplit/>
          <w:trHeight w:val="1080"/>
          <w:jc w:val="center"/>
        </w:trPr>
        <w:tc>
          <w:tcPr>
            <w:tcW w:w="410" w:type="pct"/>
            <w:vAlign w:val="center"/>
          </w:tcPr>
          <w:p w14:paraId="7F28618A" w14:textId="2F9F419F"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GC.08</w:t>
            </w:r>
          </w:p>
        </w:tc>
        <w:tc>
          <w:tcPr>
            <w:tcW w:w="2364" w:type="pct"/>
            <w:gridSpan w:val="2"/>
            <w:tcBorders>
              <w:right w:val="single" w:sz="12" w:space="0" w:color="auto"/>
            </w:tcBorders>
            <w:vAlign w:val="center"/>
          </w:tcPr>
          <w:p w14:paraId="7A222381" w14:textId="7A3F9C03" w:rsidR="006258F6" w:rsidRPr="006258F6" w:rsidRDefault="006258F6" w:rsidP="006258F6">
            <w:pPr>
              <w:autoSpaceDE w:val="0"/>
              <w:autoSpaceDN w:val="0"/>
              <w:adjustRightInd w:val="0"/>
              <w:rPr>
                <w:rFonts w:cs="Open Sans"/>
                <w:sz w:val="20"/>
                <w:szCs w:val="20"/>
              </w:rPr>
            </w:pPr>
            <w:r w:rsidRPr="006258F6">
              <w:rPr>
                <w:sz w:val="20"/>
                <w:szCs w:val="20"/>
              </w:rPr>
              <w:t>Analyze how the Bill of Rights limits the powers of the government and ensures individual rights. (T.C.A. § 49-6-1028)</w:t>
            </w:r>
          </w:p>
        </w:tc>
        <w:tc>
          <w:tcPr>
            <w:tcW w:w="198" w:type="pct"/>
            <w:tcBorders>
              <w:left w:val="single" w:sz="12" w:space="0" w:color="auto"/>
            </w:tcBorders>
          </w:tcPr>
          <w:p w14:paraId="0AB90E64" w14:textId="0C0DE611" w:rsidR="006258F6" w:rsidRPr="00E86DC6" w:rsidRDefault="00F264B0" w:rsidP="006258F6">
            <w:pPr>
              <w:jc w:val="center"/>
              <w:rPr>
                <w:rFonts w:cs="Open Sans"/>
                <w:sz w:val="20"/>
                <w:szCs w:val="20"/>
              </w:rPr>
            </w:pPr>
            <w:r>
              <w:rPr>
                <w:rFonts w:cs="Open Sans"/>
                <w:sz w:val="20"/>
                <w:szCs w:val="20"/>
              </w:rPr>
              <w:t>x</w:t>
            </w:r>
          </w:p>
        </w:tc>
        <w:tc>
          <w:tcPr>
            <w:tcW w:w="237" w:type="pct"/>
          </w:tcPr>
          <w:p w14:paraId="7869D5FC" w14:textId="77777777" w:rsidR="006258F6" w:rsidRPr="00E86DC6" w:rsidRDefault="006258F6" w:rsidP="006258F6">
            <w:pPr>
              <w:jc w:val="center"/>
              <w:rPr>
                <w:rFonts w:cs="Open Sans"/>
                <w:sz w:val="20"/>
                <w:szCs w:val="20"/>
              </w:rPr>
            </w:pPr>
          </w:p>
        </w:tc>
        <w:tc>
          <w:tcPr>
            <w:tcW w:w="1791" w:type="pct"/>
          </w:tcPr>
          <w:p w14:paraId="0F432594" w14:textId="77777777" w:rsidR="006258F6" w:rsidRPr="00E86DC6" w:rsidRDefault="006258F6" w:rsidP="006258F6">
            <w:pPr>
              <w:rPr>
                <w:rFonts w:cs="Open Sans"/>
                <w:sz w:val="20"/>
                <w:szCs w:val="20"/>
              </w:rPr>
            </w:pPr>
          </w:p>
        </w:tc>
      </w:tr>
      <w:tr w:rsidR="006258F6" w:rsidRPr="00E86DC6" w14:paraId="1E21A0FF" w14:textId="77777777" w:rsidTr="00A81937">
        <w:trPr>
          <w:cantSplit/>
          <w:trHeight w:val="1080"/>
          <w:jc w:val="center"/>
        </w:trPr>
        <w:tc>
          <w:tcPr>
            <w:tcW w:w="410" w:type="pct"/>
            <w:vAlign w:val="center"/>
          </w:tcPr>
          <w:p w14:paraId="3D30BBAE" w14:textId="0BA52ECE" w:rsidR="006258F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GC.09</w:t>
            </w:r>
          </w:p>
        </w:tc>
        <w:tc>
          <w:tcPr>
            <w:tcW w:w="2364" w:type="pct"/>
            <w:gridSpan w:val="2"/>
            <w:tcBorders>
              <w:right w:val="single" w:sz="12" w:space="0" w:color="auto"/>
            </w:tcBorders>
            <w:vAlign w:val="center"/>
          </w:tcPr>
          <w:p w14:paraId="119CC713" w14:textId="75510CB5" w:rsidR="006258F6" w:rsidRPr="006258F6" w:rsidRDefault="006258F6" w:rsidP="006258F6">
            <w:pPr>
              <w:autoSpaceDE w:val="0"/>
              <w:autoSpaceDN w:val="0"/>
              <w:adjustRightInd w:val="0"/>
              <w:rPr>
                <w:rFonts w:cs="Open Sans"/>
                <w:sz w:val="20"/>
                <w:szCs w:val="20"/>
              </w:rPr>
            </w:pPr>
            <w:r w:rsidRPr="006258F6">
              <w:rPr>
                <w:sz w:val="20"/>
                <w:szCs w:val="20"/>
              </w:rPr>
              <w:t>Define the concepts of democracy and republic, and examine the relationship between the two.</w:t>
            </w:r>
          </w:p>
        </w:tc>
        <w:tc>
          <w:tcPr>
            <w:tcW w:w="198" w:type="pct"/>
            <w:tcBorders>
              <w:left w:val="single" w:sz="12" w:space="0" w:color="auto"/>
            </w:tcBorders>
          </w:tcPr>
          <w:p w14:paraId="468DD49B" w14:textId="68C18866" w:rsidR="006258F6" w:rsidRPr="00E86DC6" w:rsidRDefault="00B751D7" w:rsidP="006258F6">
            <w:pPr>
              <w:jc w:val="center"/>
              <w:rPr>
                <w:rFonts w:cs="Open Sans"/>
                <w:sz w:val="20"/>
                <w:szCs w:val="20"/>
              </w:rPr>
            </w:pPr>
            <w:r>
              <w:rPr>
                <w:rFonts w:cs="Open Sans"/>
                <w:sz w:val="20"/>
                <w:szCs w:val="20"/>
              </w:rPr>
              <w:t>x</w:t>
            </w:r>
          </w:p>
        </w:tc>
        <w:tc>
          <w:tcPr>
            <w:tcW w:w="237" w:type="pct"/>
          </w:tcPr>
          <w:p w14:paraId="4A221AB2" w14:textId="31ECE95E" w:rsidR="006258F6" w:rsidRPr="00E86DC6" w:rsidRDefault="006258F6" w:rsidP="006258F6">
            <w:pPr>
              <w:jc w:val="center"/>
              <w:rPr>
                <w:rFonts w:cs="Open Sans"/>
                <w:sz w:val="20"/>
                <w:szCs w:val="20"/>
              </w:rPr>
            </w:pPr>
          </w:p>
        </w:tc>
        <w:tc>
          <w:tcPr>
            <w:tcW w:w="1791" w:type="pct"/>
          </w:tcPr>
          <w:p w14:paraId="723CD5C4" w14:textId="31F5C9BD" w:rsidR="00F264B0" w:rsidRPr="00276BD7" w:rsidRDefault="00F264B0" w:rsidP="00F264B0">
            <w:pPr>
              <w:pStyle w:val="NormalWeb"/>
              <w:shd w:val="clear" w:color="auto" w:fill="FFFFFF"/>
              <w:spacing w:before="0" w:beforeAutospacing="0" w:after="0" w:afterAutospacing="0"/>
              <w:rPr>
                <w:rFonts w:ascii="Arial" w:hAnsi="Arial" w:cs="Arial"/>
                <w:color w:val="323232"/>
                <w:sz w:val="20"/>
                <w:szCs w:val="20"/>
              </w:rPr>
            </w:pPr>
            <w:r>
              <w:rPr>
                <w:rFonts w:ascii="Arial" w:hAnsi="Arial" w:cs="Arial"/>
                <w:color w:val="323232"/>
                <w:sz w:val="20"/>
                <w:szCs w:val="20"/>
              </w:rPr>
              <w:t xml:space="preserve">As Ben Franklin said </w:t>
            </w:r>
            <w:r w:rsidRPr="00276BD7">
              <w:rPr>
                <w:rFonts w:ascii="Helvetica" w:hAnsi="Helvetica" w:cs="Helvetica"/>
                <w:color w:val="000000"/>
                <w:sz w:val="20"/>
                <w:szCs w:val="20"/>
              </w:rPr>
              <w:t>“A republic, Madam, if you can keep it.”</w:t>
            </w:r>
            <w:r>
              <w:rPr>
                <w:rFonts w:ascii="Helvetica" w:hAnsi="Helvetica" w:cs="Helvetica"/>
                <w:color w:val="000000"/>
                <w:sz w:val="20"/>
                <w:szCs w:val="20"/>
              </w:rPr>
              <w:t xml:space="preserve">   MGH mentions Ben Franklin several times without this quote or any other.  He should be.  When dealing with the “standards” I’m seeing a </w:t>
            </w:r>
            <w:r w:rsidR="007F2EB4">
              <w:rPr>
                <w:rFonts w:ascii="Helvetica" w:hAnsi="Helvetica" w:cs="Helvetica"/>
                <w:color w:val="000000"/>
                <w:sz w:val="20"/>
                <w:szCs w:val="20"/>
              </w:rPr>
              <w:t xml:space="preserve">lack of quotes from our foundational figures leading to less </w:t>
            </w:r>
            <w:r>
              <w:rPr>
                <w:rFonts w:ascii="Helvetica" w:hAnsi="Helvetica" w:cs="Helvetica"/>
                <w:color w:val="000000"/>
                <w:sz w:val="20"/>
                <w:szCs w:val="20"/>
              </w:rPr>
              <w:t>substance.</w:t>
            </w:r>
          </w:p>
          <w:p w14:paraId="22E1AD60" w14:textId="6267ED80" w:rsidR="00F264B0" w:rsidRDefault="00F264B0" w:rsidP="00F264B0">
            <w:pPr>
              <w:pStyle w:val="NormalWeb"/>
              <w:shd w:val="clear" w:color="auto" w:fill="FFFFFF"/>
              <w:spacing w:before="0" w:beforeAutospacing="0" w:after="0" w:afterAutospacing="0"/>
              <w:rPr>
                <w:rFonts w:ascii="Arial" w:hAnsi="Arial" w:cs="Arial"/>
                <w:color w:val="323232"/>
                <w:sz w:val="18"/>
                <w:szCs w:val="18"/>
              </w:rPr>
            </w:pPr>
          </w:p>
          <w:p w14:paraId="1966F715" w14:textId="77777777" w:rsidR="006258F6" w:rsidRPr="00E86DC6" w:rsidRDefault="006258F6" w:rsidP="007F2EB4">
            <w:pPr>
              <w:pStyle w:val="NormalWeb"/>
              <w:shd w:val="clear" w:color="auto" w:fill="FFFFFF"/>
              <w:spacing w:before="0" w:beforeAutospacing="0" w:after="0" w:afterAutospacing="0"/>
              <w:rPr>
                <w:rFonts w:cs="Open Sans"/>
                <w:sz w:val="20"/>
                <w:szCs w:val="20"/>
              </w:rPr>
            </w:pPr>
          </w:p>
        </w:tc>
      </w:tr>
      <w:tr w:rsidR="006258F6" w:rsidRPr="00E86DC6" w14:paraId="65E2387F" w14:textId="77777777" w:rsidTr="000A5175">
        <w:trPr>
          <w:cantSplit/>
          <w:trHeight w:val="1080"/>
          <w:jc w:val="center"/>
        </w:trPr>
        <w:tc>
          <w:tcPr>
            <w:tcW w:w="5000" w:type="pct"/>
            <w:gridSpan w:val="6"/>
            <w:vAlign w:val="center"/>
          </w:tcPr>
          <w:p w14:paraId="1EE23F08" w14:textId="77777777" w:rsidR="006258F6" w:rsidRPr="00696C58" w:rsidRDefault="006258F6" w:rsidP="006258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4623C8FC" w14:textId="1987E03D" w:rsidR="006258F6" w:rsidRPr="001440A3" w:rsidRDefault="006258F6" w:rsidP="006258F6">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6258F6" w:rsidRPr="00E86DC6" w14:paraId="56BD317C" w14:textId="77777777" w:rsidTr="003F102E">
        <w:trPr>
          <w:cantSplit/>
          <w:jc w:val="center"/>
        </w:trPr>
        <w:tc>
          <w:tcPr>
            <w:tcW w:w="2774" w:type="pct"/>
            <w:gridSpan w:val="3"/>
            <w:tcBorders>
              <w:right w:val="single" w:sz="12" w:space="0" w:color="auto"/>
            </w:tcBorders>
            <w:shd w:val="clear" w:color="auto" w:fill="D9D9D9" w:themeFill="background1" w:themeFillShade="D9"/>
            <w:vAlign w:val="center"/>
          </w:tcPr>
          <w:p w14:paraId="2E293930" w14:textId="4BFDCCB1" w:rsidR="006258F6" w:rsidRPr="00E86DC6" w:rsidRDefault="006258F6" w:rsidP="006258F6">
            <w:pPr>
              <w:pStyle w:val="Body"/>
              <w:tabs>
                <w:tab w:val="left" w:pos="360"/>
              </w:tabs>
              <w:spacing w:line="276" w:lineRule="auto"/>
              <w:rPr>
                <w:rFonts w:ascii="Open Sans" w:hAnsi="Open Sans" w:cs="Open Sans"/>
                <w:b/>
                <w:bCs/>
                <w:sz w:val="20"/>
                <w:szCs w:val="20"/>
              </w:rPr>
            </w:pPr>
            <w:r w:rsidRPr="006258F6">
              <w:rPr>
                <w:rFonts w:ascii="Open Sans" w:hAnsi="Open Sans" w:cs="Open Sans"/>
                <w:b/>
                <w:bCs/>
                <w:sz w:val="20"/>
                <w:szCs w:val="20"/>
              </w:rPr>
              <w:t>The Legislative Branch</w:t>
            </w:r>
          </w:p>
        </w:tc>
        <w:tc>
          <w:tcPr>
            <w:tcW w:w="198" w:type="pct"/>
            <w:tcBorders>
              <w:left w:val="single" w:sz="12" w:space="0" w:color="auto"/>
            </w:tcBorders>
            <w:shd w:val="clear" w:color="auto" w:fill="D9D9D9" w:themeFill="background1" w:themeFillShade="D9"/>
          </w:tcPr>
          <w:p w14:paraId="7E83BF13" w14:textId="77777777" w:rsidR="006258F6" w:rsidRPr="00E86DC6" w:rsidRDefault="006258F6" w:rsidP="006258F6">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1F463789" w14:textId="77777777" w:rsidR="006258F6" w:rsidRPr="00E86DC6" w:rsidRDefault="006258F6" w:rsidP="006258F6">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3CD5184" w14:textId="77777777" w:rsidR="006258F6" w:rsidRPr="00E86DC6" w:rsidRDefault="006258F6" w:rsidP="006258F6">
            <w:pPr>
              <w:rPr>
                <w:rFonts w:cs="Open Sans"/>
                <w:b/>
                <w:sz w:val="20"/>
                <w:szCs w:val="20"/>
              </w:rPr>
            </w:pPr>
            <w:r w:rsidRPr="00E86DC6">
              <w:rPr>
                <w:rFonts w:cs="Open Sans"/>
                <w:b/>
                <w:sz w:val="20"/>
                <w:szCs w:val="20"/>
              </w:rPr>
              <w:t>Evidence (e.g., page numbers and/or examples of inclusion)</w:t>
            </w:r>
          </w:p>
        </w:tc>
      </w:tr>
      <w:tr w:rsidR="006258F6" w:rsidRPr="00E86DC6" w14:paraId="36160B60" w14:textId="77777777" w:rsidTr="00A81937">
        <w:trPr>
          <w:cantSplit/>
          <w:jc w:val="center"/>
        </w:trPr>
        <w:tc>
          <w:tcPr>
            <w:tcW w:w="410" w:type="pct"/>
            <w:tcBorders>
              <w:right w:val="single" w:sz="4" w:space="0" w:color="auto"/>
            </w:tcBorders>
            <w:shd w:val="clear" w:color="auto" w:fill="F2F2F2" w:themeFill="background1" w:themeFillShade="F2"/>
            <w:vAlign w:val="center"/>
          </w:tcPr>
          <w:p w14:paraId="388D0BF3" w14:textId="77777777" w:rsidR="006258F6" w:rsidRPr="00A20B0F" w:rsidRDefault="006258F6" w:rsidP="006258F6">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0916C5A2" w14:textId="5B74D446" w:rsidR="006258F6" w:rsidRPr="00A20B0F" w:rsidRDefault="006258F6" w:rsidP="006258F6">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9A899CA" w14:textId="77777777" w:rsidR="006258F6" w:rsidRPr="00E86DC6" w:rsidRDefault="006258F6" w:rsidP="006258F6">
            <w:pPr>
              <w:jc w:val="center"/>
              <w:rPr>
                <w:rFonts w:cs="Open Sans"/>
                <w:b/>
                <w:sz w:val="20"/>
                <w:szCs w:val="20"/>
              </w:rPr>
            </w:pPr>
          </w:p>
        </w:tc>
        <w:tc>
          <w:tcPr>
            <w:tcW w:w="237" w:type="pct"/>
            <w:shd w:val="clear" w:color="auto" w:fill="F2F2F2" w:themeFill="background1" w:themeFillShade="F2"/>
            <w:vAlign w:val="center"/>
          </w:tcPr>
          <w:p w14:paraId="6420AE3A" w14:textId="77777777" w:rsidR="006258F6" w:rsidRPr="00E86DC6" w:rsidRDefault="006258F6" w:rsidP="006258F6">
            <w:pPr>
              <w:jc w:val="center"/>
              <w:rPr>
                <w:rFonts w:cs="Open Sans"/>
                <w:b/>
                <w:sz w:val="20"/>
                <w:szCs w:val="20"/>
              </w:rPr>
            </w:pPr>
          </w:p>
        </w:tc>
        <w:tc>
          <w:tcPr>
            <w:tcW w:w="1791" w:type="pct"/>
            <w:shd w:val="clear" w:color="auto" w:fill="F2F2F2" w:themeFill="background1" w:themeFillShade="F2"/>
            <w:vAlign w:val="center"/>
          </w:tcPr>
          <w:p w14:paraId="54C8CAB9" w14:textId="77777777" w:rsidR="006258F6" w:rsidRPr="00E86DC6" w:rsidRDefault="006258F6" w:rsidP="006258F6">
            <w:pPr>
              <w:jc w:val="center"/>
              <w:rPr>
                <w:rFonts w:cs="Open Sans"/>
                <w:b/>
                <w:sz w:val="20"/>
                <w:szCs w:val="20"/>
              </w:rPr>
            </w:pPr>
          </w:p>
        </w:tc>
      </w:tr>
      <w:tr w:rsidR="005E57EE" w:rsidRPr="00E86DC6" w14:paraId="7C2918A8" w14:textId="77777777" w:rsidTr="00A81937">
        <w:trPr>
          <w:cantSplit/>
          <w:trHeight w:val="1080"/>
          <w:jc w:val="center"/>
        </w:trPr>
        <w:tc>
          <w:tcPr>
            <w:tcW w:w="410" w:type="pct"/>
            <w:vAlign w:val="center"/>
          </w:tcPr>
          <w:p w14:paraId="6977B14E" w14:textId="301D461A" w:rsidR="005E57EE" w:rsidRPr="00745656" w:rsidRDefault="005E57EE" w:rsidP="005E57EE">
            <w:pPr>
              <w:ind w:left="-120" w:right="-46"/>
              <w:jc w:val="center"/>
              <w:rPr>
                <w:rFonts w:cs="Open Sans"/>
                <w:color w:val="000000"/>
                <w:sz w:val="20"/>
                <w:szCs w:val="20"/>
              </w:rPr>
            </w:pPr>
            <w:r>
              <w:rPr>
                <w:rFonts w:cs="Open Sans"/>
                <w:color w:val="000000"/>
                <w:sz w:val="20"/>
                <w:szCs w:val="20"/>
              </w:rPr>
              <w:t>GC.10</w:t>
            </w:r>
          </w:p>
        </w:tc>
        <w:tc>
          <w:tcPr>
            <w:tcW w:w="2364" w:type="pct"/>
            <w:gridSpan w:val="2"/>
            <w:tcBorders>
              <w:right w:val="single" w:sz="12" w:space="0" w:color="auto"/>
            </w:tcBorders>
            <w:vAlign w:val="center"/>
          </w:tcPr>
          <w:p w14:paraId="67C32B72" w14:textId="7593556A" w:rsidR="005E57EE" w:rsidRPr="005E57EE" w:rsidRDefault="005E57EE" w:rsidP="005E57EE">
            <w:pPr>
              <w:ind w:left="-39"/>
              <w:rPr>
                <w:rFonts w:cs="Open Sans"/>
                <w:color w:val="000000"/>
                <w:sz w:val="20"/>
                <w:szCs w:val="20"/>
              </w:rPr>
            </w:pPr>
            <w:r w:rsidRPr="005E57EE">
              <w:rPr>
                <w:rFonts w:cs="Open Sans"/>
                <w:sz w:val="20"/>
                <w:szCs w:val="20"/>
              </w:rPr>
              <w:t>Analyze Article I and the 17</w:t>
            </w:r>
            <w:r w:rsidRPr="005E57EE">
              <w:rPr>
                <w:rFonts w:cs="Open Sans"/>
                <w:sz w:val="20"/>
                <w:szCs w:val="20"/>
                <w:vertAlign w:val="superscript"/>
              </w:rPr>
              <w:t>th</w:t>
            </w:r>
            <w:r w:rsidRPr="005E57EE">
              <w:rPr>
                <w:rFonts w:cs="Open Sans"/>
                <w:sz w:val="20"/>
                <w:szCs w:val="20"/>
              </w:rPr>
              <w:t xml:space="preserve"> Amendment of the Constitution as they relate to the legislative branch, including: eligibility for office, roles, length of terms, and election to office for representatives and senators, respectively.</w:t>
            </w:r>
          </w:p>
        </w:tc>
        <w:tc>
          <w:tcPr>
            <w:tcW w:w="198" w:type="pct"/>
            <w:tcBorders>
              <w:left w:val="single" w:sz="12" w:space="0" w:color="auto"/>
            </w:tcBorders>
          </w:tcPr>
          <w:p w14:paraId="45669359" w14:textId="0FDF362D" w:rsidR="005E57EE" w:rsidRPr="00E86DC6" w:rsidRDefault="00F264B0" w:rsidP="005E57EE">
            <w:pPr>
              <w:jc w:val="center"/>
              <w:rPr>
                <w:rFonts w:cs="Open Sans"/>
                <w:sz w:val="20"/>
                <w:szCs w:val="20"/>
              </w:rPr>
            </w:pPr>
            <w:r>
              <w:rPr>
                <w:rFonts w:cs="Open Sans"/>
                <w:sz w:val="20"/>
                <w:szCs w:val="20"/>
              </w:rPr>
              <w:t>x</w:t>
            </w:r>
          </w:p>
        </w:tc>
        <w:tc>
          <w:tcPr>
            <w:tcW w:w="237" w:type="pct"/>
          </w:tcPr>
          <w:p w14:paraId="0B2F9C7F" w14:textId="77777777" w:rsidR="005E57EE" w:rsidRPr="00E86DC6" w:rsidRDefault="005E57EE" w:rsidP="005E57EE">
            <w:pPr>
              <w:jc w:val="center"/>
              <w:rPr>
                <w:rFonts w:cs="Open Sans"/>
                <w:sz w:val="20"/>
                <w:szCs w:val="20"/>
              </w:rPr>
            </w:pPr>
          </w:p>
        </w:tc>
        <w:tc>
          <w:tcPr>
            <w:tcW w:w="1791" w:type="pct"/>
          </w:tcPr>
          <w:p w14:paraId="3C935B7A" w14:textId="77777777" w:rsidR="005E57EE" w:rsidRPr="00E86DC6" w:rsidRDefault="005E57EE" w:rsidP="005E57EE">
            <w:pPr>
              <w:rPr>
                <w:rFonts w:cs="Open Sans"/>
                <w:sz w:val="20"/>
                <w:szCs w:val="20"/>
              </w:rPr>
            </w:pPr>
          </w:p>
        </w:tc>
      </w:tr>
      <w:tr w:rsidR="005E57EE" w:rsidRPr="00E86DC6" w14:paraId="10426817" w14:textId="77777777" w:rsidTr="00A81937">
        <w:trPr>
          <w:cantSplit/>
          <w:trHeight w:val="1080"/>
          <w:jc w:val="center"/>
        </w:trPr>
        <w:tc>
          <w:tcPr>
            <w:tcW w:w="410" w:type="pct"/>
            <w:vAlign w:val="center"/>
          </w:tcPr>
          <w:p w14:paraId="247796D9" w14:textId="6E17262A" w:rsidR="005E57EE" w:rsidRPr="00745656" w:rsidRDefault="005E57EE" w:rsidP="005E57EE">
            <w:pPr>
              <w:ind w:left="-120" w:right="-46"/>
              <w:jc w:val="center"/>
              <w:rPr>
                <w:rFonts w:cs="Open Sans"/>
                <w:color w:val="000000"/>
                <w:sz w:val="20"/>
                <w:szCs w:val="20"/>
              </w:rPr>
            </w:pPr>
            <w:r>
              <w:rPr>
                <w:rFonts w:cs="Open Sans"/>
                <w:color w:val="000000"/>
                <w:sz w:val="20"/>
                <w:szCs w:val="20"/>
              </w:rPr>
              <w:t>GC.11</w:t>
            </w:r>
          </w:p>
        </w:tc>
        <w:tc>
          <w:tcPr>
            <w:tcW w:w="2364" w:type="pct"/>
            <w:gridSpan w:val="2"/>
            <w:tcBorders>
              <w:right w:val="single" w:sz="12" w:space="0" w:color="auto"/>
            </w:tcBorders>
            <w:vAlign w:val="center"/>
          </w:tcPr>
          <w:p w14:paraId="1AE2B616" w14:textId="3040C0F0" w:rsidR="005E57EE" w:rsidRPr="005E57EE" w:rsidRDefault="005E57EE" w:rsidP="005E57EE">
            <w:pPr>
              <w:ind w:left="-39"/>
              <w:rPr>
                <w:rFonts w:cs="Open Sans"/>
                <w:color w:val="000000"/>
                <w:sz w:val="20"/>
                <w:szCs w:val="20"/>
              </w:rPr>
            </w:pPr>
            <w:r w:rsidRPr="005E57EE">
              <w:rPr>
                <w:rFonts w:cs="Open Sans"/>
                <w:sz w:val="20"/>
                <w:szCs w:val="20"/>
              </w:rPr>
              <w:t xml:space="preserve">Describe the census and its role in redistricting and reapportionment, including the role of </w:t>
            </w:r>
            <w:r w:rsidRPr="005E57EE">
              <w:rPr>
                <w:rFonts w:cs="Open Sans"/>
                <w:i/>
                <w:sz w:val="20"/>
                <w:szCs w:val="20"/>
              </w:rPr>
              <w:t>Baker v. Carr</w:t>
            </w:r>
            <w:r w:rsidRPr="005E57EE">
              <w:rPr>
                <w:rFonts w:cs="Open Sans"/>
                <w:sz w:val="20"/>
                <w:szCs w:val="20"/>
              </w:rPr>
              <w:t>.</w:t>
            </w:r>
          </w:p>
        </w:tc>
        <w:tc>
          <w:tcPr>
            <w:tcW w:w="198" w:type="pct"/>
            <w:tcBorders>
              <w:left w:val="single" w:sz="12" w:space="0" w:color="auto"/>
            </w:tcBorders>
          </w:tcPr>
          <w:p w14:paraId="067026C3" w14:textId="012E1406" w:rsidR="005E57EE" w:rsidRPr="00E86DC6" w:rsidRDefault="00F264B0" w:rsidP="005E57EE">
            <w:pPr>
              <w:jc w:val="center"/>
              <w:rPr>
                <w:rFonts w:cs="Open Sans"/>
                <w:sz w:val="20"/>
                <w:szCs w:val="20"/>
              </w:rPr>
            </w:pPr>
            <w:r>
              <w:rPr>
                <w:rFonts w:cs="Open Sans"/>
                <w:sz w:val="20"/>
                <w:szCs w:val="20"/>
              </w:rPr>
              <w:t>x</w:t>
            </w:r>
          </w:p>
        </w:tc>
        <w:tc>
          <w:tcPr>
            <w:tcW w:w="237" w:type="pct"/>
          </w:tcPr>
          <w:p w14:paraId="178BC63B" w14:textId="77777777" w:rsidR="005E57EE" w:rsidRPr="00E86DC6" w:rsidRDefault="005E57EE" w:rsidP="005E57EE">
            <w:pPr>
              <w:jc w:val="center"/>
              <w:rPr>
                <w:rFonts w:cs="Open Sans"/>
                <w:sz w:val="20"/>
                <w:szCs w:val="20"/>
              </w:rPr>
            </w:pPr>
          </w:p>
        </w:tc>
        <w:tc>
          <w:tcPr>
            <w:tcW w:w="1791" w:type="pct"/>
          </w:tcPr>
          <w:p w14:paraId="68409288" w14:textId="77777777" w:rsidR="005E57EE" w:rsidRPr="00E86DC6" w:rsidRDefault="005E57EE" w:rsidP="005E57EE">
            <w:pPr>
              <w:rPr>
                <w:rFonts w:cs="Open Sans"/>
                <w:sz w:val="20"/>
                <w:szCs w:val="20"/>
              </w:rPr>
            </w:pPr>
          </w:p>
        </w:tc>
      </w:tr>
      <w:tr w:rsidR="005E57EE" w:rsidRPr="00E86DC6" w14:paraId="6010A14F" w14:textId="77777777" w:rsidTr="00A81937">
        <w:trPr>
          <w:cantSplit/>
          <w:trHeight w:val="1080"/>
          <w:jc w:val="center"/>
        </w:trPr>
        <w:tc>
          <w:tcPr>
            <w:tcW w:w="410" w:type="pct"/>
            <w:vAlign w:val="center"/>
          </w:tcPr>
          <w:p w14:paraId="5A1712EE" w14:textId="4409F9AD" w:rsidR="005E57EE" w:rsidRPr="00745656" w:rsidRDefault="005E57EE" w:rsidP="005E57EE">
            <w:pPr>
              <w:ind w:left="-120" w:right="-46"/>
              <w:jc w:val="center"/>
              <w:rPr>
                <w:rFonts w:cs="Open Sans"/>
                <w:color w:val="000000"/>
                <w:sz w:val="20"/>
                <w:szCs w:val="20"/>
              </w:rPr>
            </w:pPr>
            <w:r>
              <w:rPr>
                <w:rFonts w:cs="Open Sans"/>
                <w:color w:val="000000"/>
                <w:sz w:val="20"/>
                <w:szCs w:val="20"/>
              </w:rPr>
              <w:t>GC.12</w:t>
            </w:r>
          </w:p>
        </w:tc>
        <w:tc>
          <w:tcPr>
            <w:tcW w:w="2364" w:type="pct"/>
            <w:gridSpan w:val="2"/>
            <w:tcBorders>
              <w:right w:val="single" w:sz="12" w:space="0" w:color="auto"/>
            </w:tcBorders>
            <w:vAlign w:val="center"/>
          </w:tcPr>
          <w:p w14:paraId="3F3693B9" w14:textId="77777777" w:rsidR="005E57EE" w:rsidRPr="005E57EE" w:rsidRDefault="005E57EE" w:rsidP="005E57EE">
            <w:pPr>
              <w:rPr>
                <w:rFonts w:cs="Open Sans"/>
                <w:sz w:val="20"/>
                <w:szCs w:val="20"/>
              </w:rPr>
            </w:pPr>
            <w:r w:rsidRPr="005E57EE">
              <w:rPr>
                <w:rFonts w:cs="Open Sans"/>
                <w:sz w:val="20"/>
                <w:szCs w:val="20"/>
              </w:rPr>
              <w:t>Identify leadership positions of the legislative branch, including:</w:t>
            </w:r>
          </w:p>
          <w:p w14:paraId="2BCE0690" w14:textId="77777777" w:rsidR="005E57EE" w:rsidRPr="005E57EE" w:rsidRDefault="005E57EE" w:rsidP="005E57EE">
            <w:pPr>
              <w:numPr>
                <w:ilvl w:val="0"/>
                <w:numId w:val="32"/>
              </w:numPr>
              <w:ind w:hanging="360"/>
              <w:contextualSpacing/>
              <w:rPr>
                <w:rFonts w:cs="Open Sans"/>
                <w:sz w:val="20"/>
                <w:szCs w:val="20"/>
              </w:rPr>
            </w:pPr>
            <w:r w:rsidRPr="005E57EE">
              <w:rPr>
                <w:rFonts w:cs="Open Sans"/>
                <w:sz w:val="20"/>
                <w:szCs w:val="20"/>
              </w:rPr>
              <w:t>Majority and minority leaders</w:t>
            </w:r>
          </w:p>
          <w:p w14:paraId="19DE7A70" w14:textId="77777777" w:rsidR="005E57EE" w:rsidRPr="005E57EE" w:rsidRDefault="005E57EE" w:rsidP="005E57EE">
            <w:pPr>
              <w:numPr>
                <w:ilvl w:val="0"/>
                <w:numId w:val="32"/>
              </w:numPr>
              <w:ind w:hanging="360"/>
              <w:contextualSpacing/>
              <w:rPr>
                <w:rFonts w:cs="Open Sans"/>
                <w:sz w:val="20"/>
                <w:szCs w:val="20"/>
              </w:rPr>
            </w:pPr>
            <w:r w:rsidRPr="005E57EE">
              <w:rPr>
                <w:rFonts w:cs="Open Sans"/>
                <w:sz w:val="20"/>
                <w:szCs w:val="20"/>
              </w:rPr>
              <w:t xml:space="preserve">President pro tempore </w:t>
            </w:r>
          </w:p>
          <w:p w14:paraId="0996E13B" w14:textId="77777777" w:rsidR="005E57EE" w:rsidRDefault="005E57EE" w:rsidP="005E57EE">
            <w:pPr>
              <w:numPr>
                <w:ilvl w:val="0"/>
                <w:numId w:val="32"/>
              </w:numPr>
              <w:ind w:hanging="360"/>
              <w:contextualSpacing/>
              <w:rPr>
                <w:rFonts w:cs="Open Sans"/>
                <w:sz w:val="20"/>
                <w:szCs w:val="20"/>
              </w:rPr>
            </w:pPr>
            <w:r w:rsidRPr="005E57EE">
              <w:rPr>
                <w:rFonts w:cs="Open Sans"/>
                <w:sz w:val="20"/>
                <w:szCs w:val="20"/>
              </w:rPr>
              <w:t>Role of the vice president</w:t>
            </w:r>
          </w:p>
          <w:p w14:paraId="423E0FE0" w14:textId="7C4B45BC" w:rsidR="005E57EE" w:rsidRPr="005E57EE" w:rsidRDefault="005E57EE" w:rsidP="005E57EE">
            <w:pPr>
              <w:numPr>
                <w:ilvl w:val="0"/>
                <w:numId w:val="32"/>
              </w:numPr>
              <w:ind w:hanging="360"/>
              <w:contextualSpacing/>
              <w:rPr>
                <w:rFonts w:cs="Open Sans"/>
                <w:sz w:val="20"/>
                <w:szCs w:val="20"/>
              </w:rPr>
            </w:pPr>
            <w:r w:rsidRPr="005E57EE">
              <w:rPr>
                <w:rFonts w:cs="Open Sans"/>
                <w:sz w:val="20"/>
                <w:szCs w:val="20"/>
              </w:rPr>
              <w:t>Speaker of the House</w:t>
            </w:r>
          </w:p>
        </w:tc>
        <w:tc>
          <w:tcPr>
            <w:tcW w:w="198" w:type="pct"/>
            <w:tcBorders>
              <w:left w:val="single" w:sz="12" w:space="0" w:color="auto"/>
            </w:tcBorders>
          </w:tcPr>
          <w:p w14:paraId="61F3CEED" w14:textId="5FC2DC15" w:rsidR="005E57EE" w:rsidRPr="00E86DC6" w:rsidRDefault="00F264B0" w:rsidP="005E57EE">
            <w:pPr>
              <w:jc w:val="center"/>
              <w:rPr>
                <w:rFonts w:cs="Open Sans"/>
                <w:sz w:val="20"/>
                <w:szCs w:val="20"/>
              </w:rPr>
            </w:pPr>
            <w:r>
              <w:rPr>
                <w:rFonts w:cs="Open Sans"/>
                <w:sz w:val="20"/>
                <w:szCs w:val="20"/>
              </w:rPr>
              <w:t>x</w:t>
            </w:r>
          </w:p>
        </w:tc>
        <w:tc>
          <w:tcPr>
            <w:tcW w:w="237" w:type="pct"/>
          </w:tcPr>
          <w:p w14:paraId="61565008" w14:textId="77777777" w:rsidR="005E57EE" w:rsidRPr="00E86DC6" w:rsidRDefault="005E57EE" w:rsidP="005E57EE">
            <w:pPr>
              <w:jc w:val="center"/>
              <w:rPr>
                <w:rFonts w:cs="Open Sans"/>
                <w:sz w:val="20"/>
                <w:szCs w:val="20"/>
              </w:rPr>
            </w:pPr>
          </w:p>
        </w:tc>
        <w:tc>
          <w:tcPr>
            <w:tcW w:w="1791" w:type="pct"/>
          </w:tcPr>
          <w:p w14:paraId="47493F5D" w14:textId="77777777" w:rsidR="005E57EE" w:rsidRPr="00E86DC6" w:rsidRDefault="005E57EE" w:rsidP="005E57EE">
            <w:pPr>
              <w:rPr>
                <w:rFonts w:cs="Open Sans"/>
                <w:sz w:val="20"/>
                <w:szCs w:val="20"/>
              </w:rPr>
            </w:pPr>
          </w:p>
        </w:tc>
      </w:tr>
      <w:tr w:rsidR="005E57EE" w:rsidRPr="00E86DC6" w14:paraId="15B350B6" w14:textId="77777777" w:rsidTr="00A81937">
        <w:trPr>
          <w:cantSplit/>
          <w:trHeight w:val="1080"/>
          <w:jc w:val="center"/>
        </w:trPr>
        <w:tc>
          <w:tcPr>
            <w:tcW w:w="410" w:type="pct"/>
            <w:vAlign w:val="center"/>
          </w:tcPr>
          <w:p w14:paraId="198D867C" w14:textId="4DBC4D12" w:rsidR="005E57EE" w:rsidRPr="00745656" w:rsidRDefault="005E57EE" w:rsidP="005E57EE">
            <w:pPr>
              <w:ind w:left="-120" w:right="-46"/>
              <w:jc w:val="center"/>
              <w:rPr>
                <w:rFonts w:cs="Open Sans"/>
                <w:color w:val="000000"/>
                <w:sz w:val="20"/>
                <w:szCs w:val="20"/>
              </w:rPr>
            </w:pPr>
            <w:r>
              <w:rPr>
                <w:rFonts w:cs="Open Sans"/>
                <w:color w:val="000000"/>
                <w:sz w:val="20"/>
                <w:szCs w:val="20"/>
              </w:rPr>
              <w:lastRenderedPageBreak/>
              <w:t>GC.13</w:t>
            </w:r>
          </w:p>
        </w:tc>
        <w:tc>
          <w:tcPr>
            <w:tcW w:w="2364" w:type="pct"/>
            <w:gridSpan w:val="2"/>
            <w:tcBorders>
              <w:right w:val="single" w:sz="12" w:space="0" w:color="auto"/>
            </w:tcBorders>
            <w:vAlign w:val="center"/>
          </w:tcPr>
          <w:p w14:paraId="656D0F9F" w14:textId="7D84C51D" w:rsidR="005E57EE" w:rsidRPr="005E57EE" w:rsidRDefault="005E57EE" w:rsidP="005E57EE">
            <w:pPr>
              <w:ind w:left="-39"/>
              <w:rPr>
                <w:rFonts w:cs="Open Sans"/>
                <w:color w:val="000000"/>
                <w:sz w:val="20"/>
                <w:szCs w:val="20"/>
              </w:rPr>
            </w:pPr>
            <w:r w:rsidRPr="005E57EE">
              <w:rPr>
                <w:rFonts w:cs="Open Sans"/>
                <w:sz w:val="20"/>
                <w:szCs w:val="20"/>
              </w:rPr>
              <w:t>Describe the process of how a bill becomes a law.</w:t>
            </w:r>
          </w:p>
        </w:tc>
        <w:tc>
          <w:tcPr>
            <w:tcW w:w="198" w:type="pct"/>
            <w:tcBorders>
              <w:left w:val="single" w:sz="12" w:space="0" w:color="auto"/>
            </w:tcBorders>
          </w:tcPr>
          <w:p w14:paraId="23FD3908" w14:textId="5181EA6B" w:rsidR="005E57EE" w:rsidRPr="00E86DC6" w:rsidRDefault="00F264B0" w:rsidP="005E57EE">
            <w:pPr>
              <w:jc w:val="center"/>
              <w:rPr>
                <w:rFonts w:cs="Open Sans"/>
                <w:sz w:val="20"/>
                <w:szCs w:val="20"/>
              </w:rPr>
            </w:pPr>
            <w:r>
              <w:rPr>
                <w:rFonts w:cs="Open Sans"/>
                <w:sz w:val="20"/>
                <w:szCs w:val="20"/>
              </w:rPr>
              <w:t>x</w:t>
            </w:r>
          </w:p>
        </w:tc>
        <w:tc>
          <w:tcPr>
            <w:tcW w:w="237" w:type="pct"/>
          </w:tcPr>
          <w:p w14:paraId="44819B75" w14:textId="77777777" w:rsidR="005E57EE" w:rsidRPr="00E86DC6" w:rsidRDefault="005E57EE" w:rsidP="005E57EE">
            <w:pPr>
              <w:jc w:val="center"/>
              <w:rPr>
                <w:rFonts w:cs="Open Sans"/>
                <w:sz w:val="20"/>
                <w:szCs w:val="20"/>
              </w:rPr>
            </w:pPr>
          </w:p>
        </w:tc>
        <w:tc>
          <w:tcPr>
            <w:tcW w:w="1791" w:type="pct"/>
          </w:tcPr>
          <w:p w14:paraId="3B35B025" w14:textId="77777777" w:rsidR="005E57EE" w:rsidRPr="00E86DC6" w:rsidRDefault="005E57EE" w:rsidP="005E57EE">
            <w:pPr>
              <w:rPr>
                <w:rFonts w:cs="Open Sans"/>
                <w:sz w:val="20"/>
                <w:szCs w:val="20"/>
              </w:rPr>
            </w:pPr>
          </w:p>
        </w:tc>
      </w:tr>
      <w:tr w:rsidR="005E57EE" w:rsidRPr="00E86DC6" w14:paraId="68D245BE" w14:textId="77777777" w:rsidTr="00A81937">
        <w:trPr>
          <w:cantSplit/>
          <w:trHeight w:val="1080"/>
          <w:jc w:val="center"/>
        </w:trPr>
        <w:tc>
          <w:tcPr>
            <w:tcW w:w="410" w:type="pct"/>
            <w:vAlign w:val="center"/>
          </w:tcPr>
          <w:p w14:paraId="4398EA47" w14:textId="4BE5829B" w:rsidR="005E57EE" w:rsidRPr="00B93439" w:rsidRDefault="005E57EE" w:rsidP="005E57EE">
            <w:pPr>
              <w:ind w:left="-120" w:right="-46"/>
              <w:jc w:val="center"/>
              <w:rPr>
                <w:rFonts w:cs="Open Sans"/>
                <w:sz w:val="20"/>
                <w:szCs w:val="20"/>
              </w:rPr>
            </w:pPr>
            <w:r>
              <w:rPr>
                <w:rFonts w:cs="Open Sans"/>
                <w:sz w:val="20"/>
                <w:szCs w:val="20"/>
              </w:rPr>
              <w:t>GC.14</w:t>
            </w:r>
          </w:p>
        </w:tc>
        <w:tc>
          <w:tcPr>
            <w:tcW w:w="2364" w:type="pct"/>
            <w:gridSpan w:val="2"/>
            <w:tcBorders>
              <w:right w:val="single" w:sz="12" w:space="0" w:color="auto"/>
            </w:tcBorders>
            <w:vAlign w:val="center"/>
          </w:tcPr>
          <w:p w14:paraId="7CD3BE1B" w14:textId="698AE7A3" w:rsidR="005E57EE" w:rsidRPr="005E57EE" w:rsidRDefault="005E57EE" w:rsidP="005E57EE">
            <w:pPr>
              <w:autoSpaceDE w:val="0"/>
              <w:autoSpaceDN w:val="0"/>
              <w:adjustRightInd w:val="0"/>
              <w:rPr>
                <w:rFonts w:cs="Open Sans"/>
                <w:color w:val="000000"/>
                <w:sz w:val="20"/>
                <w:szCs w:val="20"/>
              </w:rPr>
            </w:pPr>
            <w:r w:rsidRPr="005E57EE">
              <w:rPr>
                <w:rFonts w:cs="Open Sans"/>
                <w:sz w:val="20"/>
                <w:szCs w:val="20"/>
              </w:rPr>
              <w:t>Identify the Tennessee representatives and senators to U.S. Congress.</w:t>
            </w:r>
          </w:p>
        </w:tc>
        <w:tc>
          <w:tcPr>
            <w:tcW w:w="198" w:type="pct"/>
            <w:tcBorders>
              <w:left w:val="single" w:sz="12" w:space="0" w:color="auto"/>
            </w:tcBorders>
          </w:tcPr>
          <w:p w14:paraId="62311741" w14:textId="639A954F" w:rsidR="005E57EE" w:rsidRPr="00E86DC6" w:rsidRDefault="00B751D7" w:rsidP="005E57EE">
            <w:pPr>
              <w:jc w:val="center"/>
              <w:rPr>
                <w:rFonts w:cs="Open Sans"/>
                <w:sz w:val="20"/>
                <w:szCs w:val="20"/>
              </w:rPr>
            </w:pPr>
            <w:r>
              <w:rPr>
                <w:rFonts w:cs="Open Sans"/>
                <w:sz w:val="20"/>
                <w:szCs w:val="20"/>
              </w:rPr>
              <w:t>x</w:t>
            </w:r>
          </w:p>
        </w:tc>
        <w:tc>
          <w:tcPr>
            <w:tcW w:w="237" w:type="pct"/>
          </w:tcPr>
          <w:p w14:paraId="105605C9" w14:textId="3C5ED2E3" w:rsidR="005E57EE" w:rsidRPr="00E86DC6" w:rsidRDefault="005E57EE" w:rsidP="005E57EE">
            <w:pPr>
              <w:jc w:val="center"/>
              <w:rPr>
                <w:rFonts w:cs="Open Sans"/>
                <w:sz w:val="20"/>
                <w:szCs w:val="20"/>
              </w:rPr>
            </w:pPr>
          </w:p>
        </w:tc>
        <w:tc>
          <w:tcPr>
            <w:tcW w:w="1791" w:type="pct"/>
          </w:tcPr>
          <w:p w14:paraId="4F28BC72" w14:textId="06A2BB2B" w:rsidR="00B751D7" w:rsidRPr="00E86DC6" w:rsidRDefault="00B751D7" w:rsidP="005E57EE">
            <w:pPr>
              <w:rPr>
                <w:rFonts w:cs="Open Sans"/>
                <w:sz w:val="20"/>
                <w:szCs w:val="20"/>
              </w:rPr>
            </w:pPr>
            <w:r>
              <w:rPr>
                <w:rFonts w:cs="Open Sans"/>
                <w:sz w:val="20"/>
                <w:szCs w:val="20"/>
              </w:rPr>
              <w:t>Good job, clear</w:t>
            </w:r>
            <w:r w:rsidR="00901737">
              <w:rPr>
                <w:rFonts w:cs="Open Sans"/>
                <w:sz w:val="20"/>
                <w:szCs w:val="20"/>
              </w:rPr>
              <w:t>,</w:t>
            </w:r>
            <w:r>
              <w:rPr>
                <w:rFonts w:cs="Open Sans"/>
                <w:sz w:val="20"/>
                <w:szCs w:val="20"/>
              </w:rPr>
              <w:t xml:space="preserve"> and bio included.</w:t>
            </w:r>
          </w:p>
        </w:tc>
      </w:tr>
      <w:tr w:rsidR="006258F6" w:rsidRPr="00E86DC6" w14:paraId="6A43BE28" w14:textId="77777777" w:rsidTr="00B93439">
        <w:trPr>
          <w:cantSplit/>
          <w:trHeight w:val="1385"/>
          <w:jc w:val="center"/>
        </w:trPr>
        <w:tc>
          <w:tcPr>
            <w:tcW w:w="5000" w:type="pct"/>
            <w:gridSpan w:val="6"/>
            <w:vAlign w:val="center"/>
          </w:tcPr>
          <w:p w14:paraId="22B23116" w14:textId="77777777" w:rsidR="006258F6" w:rsidRPr="00696C58" w:rsidRDefault="006258F6" w:rsidP="006258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AC3F2BB" w14:textId="17558E2C" w:rsidR="006258F6" w:rsidRPr="00696C58" w:rsidRDefault="006258F6" w:rsidP="006258F6">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BF7D66" w:rsidRPr="00E86DC6" w14:paraId="4413515F" w14:textId="77777777" w:rsidTr="00BF7D66">
        <w:trPr>
          <w:cantSplit/>
          <w:trHeight w:val="603"/>
          <w:jc w:val="center"/>
        </w:trPr>
        <w:tc>
          <w:tcPr>
            <w:tcW w:w="410" w:type="pct"/>
            <w:vMerge w:val="restart"/>
            <w:vAlign w:val="center"/>
          </w:tcPr>
          <w:p w14:paraId="5B0059AA" w14:textId="7E43A7AF" w:rsidR="00BF7D66" w:rsidRPr="00B93439" w:rsidRDefault="00BF7D66" w:rsidP="006258F6">
            <w:pPr>
              <w:ind w:left="-120" w:right="-46"/>
              <w:jc w:val="center"/>
              <w:rPr>
                <w:rFonts w:cs="Open Sans"/>
                <w:color w:val="000000"/>
                <w:sz w:val="20"/>
                <w:szCs w:val="20"/>
              </w:rPr>
            </w:pPr>
            <w:r>
              <w:rPr>
                <w:rFonts w:cs="Open Sans"/>
                <w:color w:val="000000"/>
                <w:sz w:val="20"/>
                <w:szCs w:val="20"/>
              </w:rPr>
              <w:t>GC.15</w:t>
            </w:r>
          </w:p>
        </w:tc>
        <w:tc>
          <w:tcPr>
            <w:tcW w:w="2364" w:type="pct"/>
            <w:gridSpan w:val="2"/>
            <w:tcBorders>
              <w:bottom w:val="nil"/>
              <w:right w:val="single" w:sz="12" w:space="0" w:color="auto"/>
            </w:tcBorders>
            <w:vAlign w:val="center"/>
          </w:tcPr>
          <w:p w14:paraId="4902DD2D" w14:textId="17B32D65" w:rsidR="00BF7D66" w:rsidRPr="00B93439" w:rsidRDefault="00BF7D66" w:rsidP="006258F6">
            <w:pPr>
              <w:autoSpaceDE w:val="0"/>
              <w:autoSpaceDN w:val="0"/>
              <w:adjustRightInd w:val="0"/>
              <w:rPr>
                <w:rFonts w:cs="Open Sans"/>
                <w:color w:val="000000"/>
                <w:sz w:val="20"/>
                <w:szCs w:val="20"/>
              </w:rPr>
            </w:pPr>
            <w:r w:rsidRPr="00BF7D66">
              <w:rPr>
                <w:rFonts w:cs="Open Sans"/>
                <w:color w:val="000000"/>
                <w:sz w:val="20"/>
                <w:szCs w:val="20"/>
              </w:rPr>
              <w:t>Describe the powers of U.S. Congress, including:</w:t>
            </w:r>
          </w:p>
        </w:tc>
        <w:tc>
          <w:tcPr>
            <w:tcW w:w="198" w:type="pct"/>
            <w:vMerge w:val="restart"/>
            <w:tcBorders>
              <w:left w:val="single" w:sz="12" w:space="0" w:color="auto"/>
            </w:tcBorders>
          </w:tcPr>
          <w:p w14:paraId="0DEBECF4" w14:textId="401407D6" w:rsidR="00BF7D66" w:rsidRPr="00B93439" w:rsidRDefault="00F264B0" w:rsidP="006258F6">
            <w:pPr>
              <w:jc w:val="center"/>
              <w:rPr>
                <w:rFonts w:cs="Open Sans"/>
                <w:sz w:val="20"/>
                <w:szCs w:val="20"/>
              </w:rPr>
            </w:pPr>
            <w:r>
              <w:rPr>
                <w:rFonts w:cs="Open Sans"/>
                <w:sz w:val="20"/>
                <w:szCs w:val="20"/>
              </w:rPr>
              <w:t>x</w:t>
            </w:r>
          </w:p>
        </w:tc>
        <w:tc>
          <w:tcPr>
            <w:tcW w:w="237" w:type="pct"/>
            <w:vMerge w:val="restart"/>
          </w:tcPr>
          <w:p w14:paraId="2EEE0BCE" w14:textId="77777777" w:rsidR="00BF7D66" w:rsidRPr="00B93439" w:rsidRDefault="00BF7D66" w:rsidP="006258F6">
            <w:pPr>
              <w:jc w:val="center"/>
              <w:rPr>
                <w:rFonts w:cs="Open Sans"/>
                <w:sz w:val="20"/>
                <w:szCs w:val="20"/>
              </w:rPr>
            </w:pPr>
          </w:p>
        </w:tc>
        <w:tc>
          <w:tcPr>
            <w:tcW w:w="1791" w:type="pct"/>
            <w:vMerge w:val="restart"/>
          </w:tcPr>
          <w:p w14:paraId="7D47BC64" w14:textId="77777777" w:rsidR="00BF7D66" w:rsidRPr="00B93439" w:rsidRDefault="00BF7D66" w:rsidP="006258F6">
            <w:pPr>
              <w:rPr>
                <w:rFonts w:cs="Open Sans"/>
                <w:sz w:val="20"/>
                <w:szCs w:val="20"/>
              </w:rPr>
            </w:pPr>
          </w:p>
        </w:tc>
      </w:tr>
      <w:tr w:rsidR="00BF7D66" w:rsidRPr="00E86DC6" w14:paraId="0D6E5A49" w14:textId="77777777" w:rsidTr="00BF7D66">
        <w:trPr>
          <w:cantSplit/>
          <w:trHeight w:val="603"/>
          <w:jc w:val="center"/>
        </w:trPr>
        <w:tc>
          <w:tcPr>
            <w:tcW w:w="410" w:type="pct"/>
            <w:vMerge/>
            <w:vAlign w:val="center"/>
          </w:tcPr>
          <w:p w14:paraId="0BDAC5FC" w14:textId="77777777" w:rsidR="00BF7D66" w:rsidRDefault="00BF7D66" w:rsidP="006258F6">
            <w:pPr>
              <w:ind w:left="-120" w:right="-46"/>
              <w:jc w:val="center"/>
              <w:rPr>
                <w:rFonts w:cs="Open Sans"/>
                <w:color w:val="000000"/>
                <w:sz w:val="20"/>
                <w:szCs w:val="20"/>
              </w:rPr>
            </w:pPr>
          </w:p>
        </w:tc>
        <w:tc>
          <w:tcPr>
            <w:tcW w:w="1182" w:type="pct"/>
            <w:tcBorders>
              <w:top w:val="nil"/>
              <w:right w:val="nil"/>
            </w:tcBorders>
            <w:vAlign w:val="center"/>
          </w:tcPr>
          <w:p w14:paraId="1714B8E8" w14:textId="55510164"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Appropriations</w:t>
            </w:r>
          </w:p>
          <w:p w14:paraId="11065C46" w14:textId="1FAF4EBE"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Commerce</w:t>
            </w:r>
          </w:p>
          <w:p w14:paraId="7E31F4EF" w14:textId="236C9AB4"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Confirmations</w:t>
            </w:r>
          </w:p>
        </w:tc>
        <w:tc>
          <w:tcPr>
            <w:tcW w:w="1182" w:type="pct"/>
            <w:tcBorders>
              <w:top w:val="nil"/>
              <w:left w:val="nil"/>
              <w:right w:val="single" w:sz="12" w:space="0" w:color="auto"/>
            </w:tcBorders>
            <w:vAlign w:val="center"/>
          </w:tcPr>
          <w:p w14:paraId="048D7679" w14:textId="1877B067"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Declaration of war</w:t>
            </w:r>
          </w:p>
          <w:p w14:paraId="4206C2F1" w14:textId="42B71E0F"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 xml:space="preserve">Implied powers </w:t>
            </w:r>
          </w:p>
          <w:p w14:paraId="62EA0F10" w14:textId="0608F999"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Necessary and proper clause</w:t>
            </w:r>
          </w:p>
        </w:tc>
        <w:tc>
          <w:tcPr>
            <w:tcW w:w="198" w:type="pct"/>
            <w:vMerge/>
            <w:tcBorders>
              <w:left w:val="single" w:sz="12" w:space="0" w:color="auto"/>
            </w:tcBorders>
          </w:tcPr>
          <w:p w14:paraId="4850D3B2" w14:textId="77777777" w:rsidR="00BF7D66" w:rsidRPr="00B93439" w:rsidRDefault="00BF7D66" w:rsidP="006258F6">
            <w:pPr>
              <w:jc w:val="center"/>
              <w:rPr>
                <w:rFonts w:cs="Open Sans"/>
                <w:sz w:val="20"/>
                <w:szCs w:val="20"/>
              </w:rPr>
            </w:pPr>
          </w:p>
        </w:tc>
        <w:tc>
          <w:tcPr>
            <w:tcW w:w="237" w:type="pct"/>
            <w:vMerge/>
          </w:tcPr>
          <w:p w14:paraId="5FD6294E" w14:textId="77777777" w:rsidR="00BF7D66" w:rsidRPr="00B93439" w:rsidRDefault="00BF7D66" w:rsidP="006258F6">
            <w:pPr>
              <w:jc w:val="center"/>
              <w:rPr>
                <w:rFonts w:cs="Open Sans"/>
                <w:sz w:val="20"/>
                <w:szCs w:val="20"/>
              </w:rPr>
            </w:pPr>
          </w:p>
        </w:tc>
        <w:tc>
          <w:tcPr>
            <w:tcW w:w="1791" w:type="pct"/>
            <w:vMerge/>
          </w:tcPr>
          <w:p w14:paraId="35FB86C7" w14:textId="77777777" w:rsidR="00BF7D66" w:rsidRPr="00B93439" w:rsidRDefault="00BF7D66" w:rsidP="006258F6">
            <w:pPr>
              <w:rPr>
                <w:rFonts w:cs="Open Sans"/>
                <w:sz w:val="20"/>
                <w:szCs w:val="20"/>
              </w:rPr>
            </w:pPr>
          </w:p>
        </w:tc>
      </w:tr>
      <w:tr w:rsidR="00BF7D66" w:rsidRPr="00E86DC6" w14:paraId="0465E921" w14:textId="77777777" w:rsidTr="00560AD6">
        <w:trPr>
          <w:cantSplit/>
          <w:jc w:val="center"/>
        </w:trPr>
        <w:tc>
          <w:tcPr>
            <w:tcW w:w="2774" w:type="pct"/>
            <w:gridSpan w:val="3"/>
            <w:tcBorders>
              <w:right w:val="single" w:sz="12" w:space="0" w:color="auto"/>
            </w:tcBorders>
            <w:shd w:val="clear" w:color="auto" w:fill="D9D9D9" w:themeFill="background1" w:themeFillShade="D9"/>
            <w:vAlign w:val="center"/>
          </w:tcPr>
          <w:p w14:paraId="33B047DC" w14:textId="6B6A3558" w:rsidR="00BF7D66" w:rsidRPr="00E86DC6" w:rsidRDefault="00BF7D66" w:rsidP="00BF7D66">
            <w:pPr>
              <w:pStyle w:val="Body"/>
              <w:tabs>
                <w:tab w:val="left" w:pos="360"/>
              </w:tabs>
              <w:spacing w:line="276" w:lineRule="auto"/>
              <w:rPr>
                <w:rFonts w:ascii="Open Sans" w:hAnsi="Open Sans" w:cs="Open Sans"/>
                <w:b/>
                <w:bCs/>
                <w:sz w:val="20"/>
                <w:szCs w:val="20"/>
              </w:rPr>
            </w:pPr>
            <w:r w:rsidRPr="006258F6">
              <w:rPr>
                <w:rFonts w:ascii="Open Sans" w:hAnsi="Open Sans" w:cs="Open Sans"/>
                <w:b/>
                <w:bCs/>
                <w:sz w:val="20"/>
                <w:szCs w:val="20"/>
              </w:rPr>
              <w:t xml:space="preserve">The </w:t>
            </w:r>
            <w:r>
              <w:rPr>
                <w:rFonts w:ascii="Open Sans" w:hAnsi="Open Sans" w:cs="Open Sans"/>
                <w:b/>
                <w:bCs/>
                <w:sz w:val="20"/>
                <w:szCs w:val="20"/>
              </w:rPr>
              <w:t>Executive</w:t>
            </w:r>
            <w:r w:rsidRPr="006258F6">
              <w:rPr>
                <w:rFonts w:ascii="Open Sans" w:hAnsi="Open Sans" w:cs="Open Sans"/>
                <w:b/>
                <w:bCs/>
                <w:sz w:val="20"/>
                <w:szCs w:val="20"/>
              </w:rPr>
              <w:t xml:space="preserve"> Branch</w:t>
            </w:r>
          </w:p>
        </w:tc>
        <w:tc>
          <w:tcPr>
            <w:tcW w:w="198" w:type="pct"/>
            <w:tcBorders>
              <w:left w:val="single" w:sz="12" w:space="0" w:color="auto"/>
            </w:tcBorders>
            <w:shd w:val="clear" w:color="auto" w:fill="D9D9D9" w:themeFill="background1" w:themeFillShade="D9"/>
          </w:tcPr>
          <w:p w14:paraId="0CC19306" w14:textId="77777777" w:rsidR="00BF7D66" w:rsidRPr="00E86DC6" w:rsidRDefault="00BF7D66" w:rsidP="00560AD6">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79320752" w14:textId="77777777" w:rsidR="00BF7D66" w:rsidRPr="00E86DC6" w:rsidRDefault="00BF7D66" w:rsidP="00560AD6">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0F4FD332" w14:textId="77777777" w:rsidR="00BF7D66" w:rsidRPr="00E86DC6" w:rsidRDefault="00BF7D66" w:rsidP="00560AD6">
            <w:pPr>
              <w:rPr>
                <w:rFonts w:cs="Open Sans"/>
                <w:b/>
                <w:sz w:val="20"/>
                <w:szCs w:val="20"/>
              </w:rPr>
            </w:pPr>
            <w:r w:rsidRPr="00E86DC6">
              <w:rPr>
                <w:rFonts w:cs="Open Sans"/>
                <w:b/>
                <w:sz w:val="20"/>
                <w:szCs w:val="20"/>
              </w:rPr>
              <w:t>Evidence (e.g., page numbers and/or examples of inclusion)</w:t>
            </w:r>
          </w:p>
        </w:tc>
      </w:tr>
      <w:tr w:rsidR="00BF7D66" w:rsidRPr="00E86DC6" w14:paraId="5CD3923E" w14:textId="77777777" w:rsidTr="00BF7D66">
        <w:trPr>
          <w:cantSplit/>
          <w:jc w:val="center"/>
        </w:trPr>
        <w:tc>
          <w:tcPr>
            <w:tcW w:w="410" w:type="pct"/>
            <w:tcBorders>
              <w:right w:val="single" w:sz="4" w:space="0" w:color="auto"/>
            </w:tcBorders>
            <w:shd w:val="clear" w:color="auto" w:fill="F2F2F2" w:themeFill="background1" w:themeFillShade="F2"/>
            <w:vAlign w:val="center"/>
          </w:tcPr>
          <w:p w14:paraId="54AD40CC" w14:textId="77777777" w:rsidR="00BF7D66" w:rsidRPr="00A20B0F" w:rsidRDefault="00BF7D66" w:rsidP="00560AD6">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bottom w:val="single" w:sz="4" w:space="0" w:color="auto"/>
              <w:right w:val="single" w:sz="12" w:space="0" w:color="auto"/>
            </w:tcBorders>
            <w:shd w:val="clear" w:color="auto" w:fill="F2F2F2" w:themeFill="background1" w:themeFillShade="F2"/>
            <w:vAlign w:val="center"/>
          </w:tcPr>
          <w:p w14:paraId="159BB997" w14:textId="77777777" w:rsidR="00BF7D66" w:rsidRPr="00A20B0F" w:rsidRDefault="00BF7D66" w:rsidP="00560AD6">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22B836A" w14:textId="77777777" w:rsidR="00BF7D66" w:rsidRPr="00E86DC6" w:rsidRDefault="00BF7D66" w:rsidP="00560AD6">
            <w:pPr>
              <w:jc w:val="center"/>
              <w:rPr>
                <w:rFonts w:cs="Open Sans"/>
                <w:b/>
                <w:sz w:val="20"/>
                <w:szCs w:val="20"/>
              </w:rPr>
            </w:pPr>
          </w:p>
        </w:tc>
        <w:tc>
          <w:tcPr>
            <w:tcW w:w="237" w:type="pct"/>
            <w:shd w:val="clear" w:color="auto" w:fill="F2F2F2" w:themeFill="background1" w:themeFillShade="F2"/>
            <w:vAlign w:val="center"/>
          </w:tcPr>
          <w:p w14:paraId="2A5D3DC5" w14:textId="77777777" w:rsidR="00BF7D66" w:rsidRPr="00E86DC6" w:rsidRDefault="00BF7D66" w:rsidP="00560AD6">
            <w:pPr>
              <w:jc w:val="center"/>
              <w:rPr>
                <w:rFonts w:cs="Open Sans"/>
                <w:b/>
                <w:sz w:val="20"/>
                <w:szCs w:val="20"/>
              </w:rPr>
            </w:pPr>
          </w:p>
        </w:tc>
        <w:tc>
          <w:tcPr>
            <w:tcW w:w="1791" w:type="pct"/>
            <w:shd w:val="clear" w:color="auto" w:fill="F2F2F2" w:themeFill="background1" w:themeFillShade="F2"/>
            <w:vAlign w:val="center"/>
          </w:tcPr>
          <w:p w14:paraId="56177440" w14:textId="77777777" w:rsidR="00BF7D66" w:rsidRPr="00E86DC6" w:rsidRDefault="00BF7D66" w:rsidP="00560AD6">
            <w:pPr>
              <w:jc w:val="center"/>
              <w:rPr>
                <w:rFonts w:cs="Open Sans"/>
                <w:b/>
                <w:sz w:val="20"/>
                <w:szCs w:val="20"/>
              </w:rPr>
            </w:pPr>
          </w:p>
        </w:tc>
      </w:tr>
      <w:tr w:rsidR="00BF7D66" w:rsidRPr="00E86DC6" w14:paraId="0EEDF727" w14:textId="77777777" w:rsidTr="00BF7D66">
        <w:trPr>
          <w:cantSplit/>
          <w:trHeight w:val="603"/>
          <w:jc w:val="center"/>
        </w:trPr>
        <w:tc>
          <w:tcPr>
            <w:tcW w:w="410" w:type="pct"/>
            <w:vMerge w:val="restart"/>
            <w:vAlign w:val="center"/>
          </w:tcPr>
          <w:p w14:paraId="3DA82CD0" w14:textId="33C10282" w:rsidR="00BF7D66" w:rsidRPr="00B93439" w:rsidRDefault="00BF7D66" w:rsidP="006258F6">
            <w:pPr>
              <w:ind w:left="-120" w:right="-46"/>
              <w:jc w:val="center"/>
              <w:rPr>
                <w:rFonts w:cs="Open Sans"/>
                <w:color w:val="000000"/>
                <w:sz w:val="20"/>
                <w:szCs w:val="20"/>
              </w:rPr>
            </w:pPr>
            <w:r>
              <w:rPr>
                <w:rFonts w:cs="Open Sans"/>
                <w:color w:val="000000"/>
                <w:sz w:val="20"/>
                <w:szCs w:val="20"/>
              </w:rPr>
              <w:t>GC.16</w:t>
            </w:r>
          </w:p>
        </w:tc>
        <w:tc>
          <w:tcPr>
            <w:tcW w:w="2364" w:type="pct"/>
            <w:gridSpan w:val="2"/>
            <w:tcBorders>
              <w:bottom w:val="nil"/>
              <w:right w:val="single" w:sz="12" w:space="0" w:color="auto"/>
            </w:tcBorders>
            <w:vAlign w:val="center"/>
          </w:tcPr>
          <w:p w14:paraId="66F46E62" w14:textId="58EA16B7" w:rsidR="00BF7D66" w:rsidRPr="00B93439" w:rsidRDefault="00BF7D66" w:rsidP="006258F6">
            <w:pPr>
              <w:ind w:left="-39"/>
              <w:rPr>
                <w:rFonts w:cs="Open Sans"/>
                <w:color w:val="000000"/>
                <w:sz w:val="20"/>
                <w:szCs w:val="20"/>
              </w:rPr>
            </w:pPr>
            <w:r w:rsidRPr="00BF7D66">
              <w:rPr>
                <w:rFonts w:cs="Open Sans"/>
                <w:color w:val="000000"/>
                <w:sz w:val="20"/>
                <w:szCs w:val="20"/>
              </w:rPr>
              <w:t>Analyze Article II of the Constitution as it relates to the executive branch, including:</w:t>
            </w:r>
          </w:p>
        </w:tc>
        <w:tc>
          <w:tcPr>
            <w:tcW w:w="198" w:type="pct"/>
            <w:vMerge w:val="restart"/>
            <w:tcBorders>
              <w:left w:val="single" w:sz="12" w:space="0" w:color="auto"/>
            </w:tcBorders>
          </w:tcPr>
          <w:p w14:paraId="4A3B9385" w14:textId="5B7D7B60" w:rsidR="00BF7D66" w:rsidRPr="00B93439" w:rsidRDefault="00F264B0" w:rsidP="006258F6">
            <w:pPr>
              <w:jc w:val="center"/>
              <w:rPr>
                <w:rFonts w:cs="Open Sans"/>
                <w:sz w:val="20"/>
                <w:szCs w:val="20"/>
              </w:rPr>
            </w:pPr>
            <w:r>
              <w:rPr>
                <w:rFonts w:cs="Open Sans"/>
                <w:sz w:val="20"/>
                <w:szCs w:val="20"/>
              </w:rPr>
              <w:t>x</w:t>
            </w:r>
          </w:p>
        </w:tc>
        <w:tc>
          <w:tcPr>
            <w:tcW w:w="237" w:type="pct"/>
            <w:vMerge w:val="restart"/>
          </w:tcPr>
          <w:p w14:paraId="6A974110" w14:textId="77777777" w:rsidR="00BF7D66" w:rsidRPr="00B93439" w:rsidRDefault="00BF7D66" w:rsidP="006258F6">
            <w:pPr>
              <w:jc w:val="center"/>
              <w:rPr>
                <w:rFonts w:cs="Open Sans"/>
                <w:sz w:val="20"/>
                <w:szCs w:val="20"/>
              </w:rPr>
            </w:pPr>
          </w:p>
        </w:tc>
        <w:tc>
          <w:tcPr>
            <w:tcW w:w="1791" w:type="pct"/>
            <w:vMerge w:val="restart"/>
          </w:tcPr>
          <w:p w14:paraId="47A7E44B" w14:textId="77777777" w:rsidR="00BF7D66" w:rsidRPr="00B93439" w:rsidRDefault="00BF7D66" w:rsidP="006258F6">
            <w:pPr>
              <w:rPr>
                <w:rFonts w:cs="Open Sans"/>
                <w:sz w:val="20"/>
                <w:szCs w:val="20"/>
              </w:rPr>
            </w:pPr>
          </w:p>
        </w:tc>
      </w:tr>
      <w:tr w:rsidR="00BF7D66" w:rsidRPr="00E86DC6" w14:paraId="58DE58E5" w14:textId="77777777" w:rsidTr="00BF7D66">
        <w:trPr>
          <w:cantSplit/>
          <w:trHeight w:val="603"/>
          <w:jc w:val="center"/>
        </w:trPr>
        <w:tc>
          <w:tcPr>
            <w:tcW w:w="410" w:type="pct"/>
            <w:vMerge/>
            <w:vAlign w:val="center"/>
          </w:tcPr>
          <w:p w14:paraId="5D334F14" w14:textId="77777777" w:rsidR="00BF7D66" w:rsidRDefault="00BF7D66" w:rsidP="006258F6">
            <w:pPr>
              <w:ind w:left="-120" w:right="-46"/>
              <w:jc w:val="center"/>
              <w:rPr>
                <w:rFonts w:cs="Open Sans"/>
                <w:color w:val="000000"/>
                <w:sz w:val="20"/>
                <w:szCs w:val="20"/>
              </w:rPr>
            </w:pPr>
          </w:p>
        </w:tc>
        <w:tc>
          <w:tcPr>
            <w:tcW w:w="1182" w:type="pct"/>
            <w:tcBorders>
              <w:top w:val="nil"/>
              <w:bottom w:val="single" w:sz="4" w:space="0" w:color="auto"/>
              <w:right w:val="nil"/>
            </w:tcBorders>
            <w:vAlign w:val="center"/>
          </w:tcPr>
          <w:p w14:paraId="52F54F3D" w14:textId="4AFC6AA7"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Appointments</w:t>
            </w:r>
          </w:p>
          <w:p w14:paraId="27EDCC33" w14:textId="509467FA"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Commander-in-chief of the military</w:t>
            </w:r>
          </w:p>
          <w:p w14:paraId="68BF8FB9" w14:textId="6865BD75"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Eligibility for office</w:t>
            </w:r>
          </w:p>
          <w:p w14:paraId="17F9AC30" w14:textId="222210F7"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 xml:space="preserve">Executive orders </w:t>
            </w:r>
          </w:p>
          <w:p w14:paraId="6B6E8A6E" w14:textId="0FF196F2"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Length of term (22nd Amendment)</w:t>
            </w:r>
          </w:p>
        </w:tc>
        <w:tc>
          <w:tcPr>
            <w:tcW w:w="1182" w:type="pct"/>
            <w:tcBorders>
              <w:top w:val="nil"/>
              <w:left w:val="nil"/>
              <w:bottom w:val="single" w:sz="4" w:space="0" w:color="auto"/>
              <w:right w:val="single" w:sz="12" w:space="0" w:color="auto"/>
            </w:tcBorders>
            <w:vAlign w:val="center"/>
          </w:tcPr>
          <w:p w14:paraId="65CAFB65" w14:textId="423872C4"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 xml:space="preserve">Oath of office </w:t>
            </w:r>
          </w:p>
          <w:p w14:paraId="371B405D" w14:textId="0A97B388"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Powers of the president</w:t>
            </w:r>
          </w:p>
          <w:p w14:paraId="2B80EE21" w14:textId="78CF1237"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Succession (25th Amendment)</w:t>
            </w:r>
          </w:p>
          <w:p w14:paraId="146D8BBC" w14:textId="3AFAAF75"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Treaties</w:t>
            </w:r>
          </w:p>
        </w:tc>
        <w:tc>
          <w:tcPr>
            <w:tcW w:w="198" w:type="pct"/>
            <w:vMerge/>
            <w:tcBorders>
              <w:left w:val="single" w:sz="12" w:space="0" w:color="auto"/>
            </w:tcBorders>
          </w:tcPr>
          <w:p w14:paraId="49965A20" w14:textId="77777777" w:rsidR="00BF7D66" w:rsidRPr="00B93439" w:rsidRDefault="00BF7D66" w:rsidP="006258F6">
            <w:pPr>
              <w:jc w:val="center"/>
              <w:rPr>
                <w:rFonts w:cs="Open Sans"/>
                <w:sz w:val="20"/>
                <w:szCs w:val="20"/>
              </w:rPr>
            </w:pPr>
          </w:p>
        </w:tc>
        <w:tc>
          <w:tcPr>
            <w:tcW w:w="237" w:type="pct"/>
            <w:vMerge/>
          </w:tcPr>
          <w:p w14:paraId="280C6B9F" w14:textId="77777777" w:rsidR="00BF7D66" w:rsidRPr="00B93439" w:rsidRDefault="00BF7D66" w:rsidP="006258F6">
            <w:pPr>
              <w:jc w:val="center"/>
              <w:rPr>
                <w:rFonts w:cs="Open Sans"/>
                <w:sz w:val="20"/>
                <w:szCs w:val="20"/>
              </w:rPr>
            </w:pPr>
          </w:p>
        </w:tc>
        <w:tc>
          <w:tcPr>
            <w:tcW w:w="1791" w:type="pct"/>
            <w:vMerge/>
          </w:tcPr>
          <w:p w14:paraId="7F897F1C" w14:textId="77777777" w:rsidR="00BF7D66" w:rsidRPr="00B93439" w:rsidRDefault="00BF7D66" w:rsidP="006258F6">
            <w:pPr>
              <w:rPr>
                <w:rFonts w:cs="Open Sans"/>
                <w:sz w:val="20"/>
                <w:szCs w:val="20"/>
              </w:rPr>
            </w:pPr>
          </w:p>
        </w:tc>
      </w:tr>
      <w:tr w:rsidR="00BF7D66" w:rsidRPr="00E86DC6" w14:paraId="6E16C0E6" w14:textId="77777777" w:rsidTr="00BF7D66">
        <w:trPr>
          <w:cantSplit/>
          <w:trHeight w:val="603"/>
          <w:jc w:val="center"/>
        </w:trPr>
        <w:tc>
          <w:tcPr>
            <w:tcW w:w="410" w:type="pct"/>
            <w:vMerge w:val="restart"/>
            <w:vAlign w:val="center"/>
          </w:tcPr>
          <w:p w14:paraId="05ED01A8" w14:textId="0E8A0960" w:rsidR="00BF7D66" w:rsidRPr="00B93439" w:rsidRDefault="00BF7D66" w:rsidP="006258F6">
            <w:pPr>
              <w:ind w:left="-120" w:right="-46"/>
              <w:jc w:val="center"/>
              <w:rPr>
                <w:rFonts w:cs="Open Sans"/>
                <w:color w:val="000000"/>
                <w:sz w:val="20"/>
                <w:szCs w:val="20"/>
              </w:rPr>
            </w:pPr>
            <w:r>
              <w:rPr>
                <w:rFonts w:cs="Open Sans"/>
                <w:color w:val="000000"/>
                <w:sz w:val="20"/>
                <w:szCs w:val="20"/>
              </w:rPr>
              <w:t>GC.17</w:t>
            </w:r>
          </w:p>
        </w:tc>
        <w:tc>
          <w:tcPr>
            <w:tcW w:w="2364" w:type="pct"/>
            <w:gridSpan w:val="2"/>
            <w:tcBorders>
              <w:bottom w:val="nil"/>
              <w:right w:val="single" w:sz="12" w:space="0" w:color="auto"/>
            </w:tcBorders>
            <w:vAlign w:val="center"/>
          </w:tcPr>
          <w:p w14:paraId="706550D6" w14:textId="5CA8C89F" w:rsidR="00BF7D66" w:rsidRPr="00B93439" w:rsidRDefault="00BF7D66" w:rsidP="006258F6">
            <w:pPr>
              <w:ind w:left="-39"/>
              <w:rPr>
                <w:rFonts w:cs="Open Sans"/>
                <w:color w:val="000000"/>
                <w:sz w:val="20"/>
                <w:szCs w:val="20"/>
              </w:rPr>
            </w:pPr>
            <w:r w:rsidRPr="00BF7D66">
              <w:rPr>
                <w:rFonts w:cs="Open Sans"/>
                <w:color w:val="000000"/>
                <w:sz w:val="20"/>
                <w:szCs w:val="20"/>
              </w:rPr>
              <w:t>Identify major departments of the executive branch, including:</w:t>
            </w:r>
          </w:p>
        </w:tc>
        <w:tc>
          <w:tcPr>
            <w:tcW w:w="198" w:type="pct"/>
            <w:vMerge w:val="restart"/>
            <w:tcBorders>
              <w:left w:val="single" w:sz="12" w:space="0" w:color="auto"/>
            </w:tcBorders>
          </w:tcPr>
          <w:p w14:paraId="79DB1487" w14:textId="034E5FFE" w:rsidR="00BF7D66" w:rsidRPr="00B93439" w:rsidRDefault="00F264B0" w:rsidP="006258F6">
            <w:pPr>
              <w:jc w:val="center"/>
              <w:rPr>
                <w:rFonts w:cs="Open Sans"/>
                <w:sz w:val="20"/>
                <w:szCs w:val="20"/>
              </w:rPr>
            </w:pPr>
            <w:r>
              <w:rPr>
                <w:rFonts w:cs="Open Sans"/>
                <w:sz w:val="20"/>
                <w:szCs w:val="20"/>
              </w:rPr>
              <w:t>x</w:t>
            </w:r>
          </w:p>
        </w:tc>
        <w:tc>
          <w:tcPr>
            <w:tcW w:w="237" w:type="pct"/>
            <w:vMerge w:val="restart"/>
          </w:tcPr>
          <w:p w14:paraId="64AF89BC" w14:textId="77777777" w:rsidR="00BF7D66" w:rsidRPr="00B93439" w:rsidRDefault="00BF7D66" w:rsidP="006258F6">
            <w:pPr>
              <w:jc w:val="center"/>
              <w:rPr>
                <w:rFonts w:cs="Open Sans"/>
                <w:sz w:val="20"/>
                <w:szCs w:val="20"/>
              </w:rPr>
            </w:pPr>
          </w:p>
        </w:tc>
        <w:tc>
          <w:tcPr>
            <w:tcW w:w="1791" w:type="pct"/>
            <w:vMerge w:val="restart"/>
          </w:tcPr>
          <w:p w14:paraId="0FE7234C" w14:textId="2FF65D2F" w:rsidR="00F264B0" w:rsidRDefault="00F264B0" w:rsidP="00F264B0">
            <w:pPr>
              <w:pStyle w:val="NormalWeb"/>
              <w:shd w:val="clear" w:color="auto" w:fill="FFFFFF"/>
              <w:spacing w:before="0" w:beforeAutospacing="0" w:after="0" w:afterAutospacing="0"/>
              <w:rPr>
                <w:rFonts w:ascii="Arial" w:hAnsi="Arial" w:cs="Arial"/>
                <w:color w:val="323232"/>
                <w:sz w:val="20"/>
                <w:szCs w:val="20"/>
              </w:rPr>
            </w:pPr>
            <w:r>
              <w:rPr>
                <w:rFonts w:ascii="Arial" w:hAnsi="Arial" w:cs="Arial"/>
                <w:color w:val="323232"/>
                <w:sz w:val="20"/>
                <w:szCs w:val="20"/>
              </w:rPr>
              <w:t xml:space="preserve">GC 17 With an average of 6 lines per department it needs more elucidation.   </w:t>
            </w:r>
            <w:r w:rsidR="00F07FFC">
              <w:rPr>
                <w:rFonts w:ascii="Arial" w:hAnsi="Arial" w:cs="Arial"/>
                <w:color w:val="323232"/>
                <w:sz w:val="20"/>
                <w:szCs w:val="20"/>
              </w:rPr>
              <w:t>Mcgraw t</w:t>
            </w:r>
            <w:r>
              <w:rPr>
                <w:rFonts w:ascii="Arial" w:hAnsi="Arial" w:cs="Arial"/>
                <w:color w:val="323232"/>
                <w:sz w:val="20"/>
                <w:szCs w:val="20"/>
              </w:rPr>
              <w:t xml:space="preserve">alks of about 2 million federal employees when fed employees, fed contractors, fed grant employees, military, and postal contain nearly 10 million employees.  </w:t>
            </w:r>
          </w:p>
          <w:p w14:paraId="3D43D387" w14:textId="77777777" w:rsidR="00BF7D66" w:rsidRPr="00B93439" w:rsidRDefault="00BF7D66" w:rsidP="006258F6">
            <w:pPr>
              <w:rPr>
                <w:rFonts w:cs="Open Sans"/>
                <w:sz w:val="20"/>
                <w:szCs w:val="20"/>
              </w:rPr>
            </w:pPr>
          </w:p>
        </w:tc>
      </w:tr>
      <w:tr w:rsidR="00BF7D66" w:rsidRPr="00E86DC6" w14:paraId="67597AC7" w14:textId="77777777" w:rsidTr="00BF7D66">
        <w:trPr>
          <w:cantSplit/>
          <w:trHeight w:val="603"/>
          <w:jc w:val="center"/>
        </w:trPr>
        <w:tc>
          <w:tcPr>
            <w:tcW w:w="410" w:type="pct"/>
            <w:vMerge/>
            <w:vAlign w:val="center"/>
          </w:tcPr>
          <w:p w14:paraId="56E29231" w14:textId="77777777" w:rsidR="00BF7D66" w:rsidRDefault="00BF7D66" w:rsidP="006258F6">
            <w:pPr>
              <w:ind w:left="-120" w:right="-46"/>
              <w:jc w:val="center"/>
              <w:rPr>
                <w:rFonts w:cs="Open Sans"/>
                <w:color w:val="000000"/>
                <w:sz w:val="20"/>
                <w:szCs w:val="20"/>
              </w:rPr>
            </w:pPr>
          </w:p>
        </w:tc>
        <w:tc>
          <w:tcPr>
            <w:tcW w:w="1182" w:type="pct"/>
            <w:tcBorders>
              <w:top w:val="nil"/>
              <w:right w:val="nil"/>
            </w:tcBorders>
            <w:vAlign w:val="center"/>
          </w:tcPr>
          <w:p w14:paraId="7198D863" w14:textId="1E3FD952"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Defense</w:t>
            </w:r>
          </w:p>
          <w:p w14:paraId="0FB243E8" w14:textId="1280DFAE"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Education</w:t>
            </w:r>
          </w:p>
          <w:p w14:paraId="6E23ADB3" w14:textId="7511D539"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Justice</w:t>
            </w:r>
          </w:p>
        </w:tc>
        <w:tc>
          <w:tcPr>
            <w:tcW w:w="1182" w:type="pct"/>
            <w:tcBorders>
              <w:top w:val="nil"/>
              <w:left w:val="nil"/>
              <w:right w:val="single" w:sz="12" w:space="0" w:color="auto"/>
            </w:tcBorders>
            <w:vAlign w:val="center"/>
          </w:tcPr>
          <w:p w14:paraId="29C6798E" w14:textId="482DE2B1"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State</w:t>
            </w:r>
          </w:p>
          <w:p w14:paraId="4D0F5198" w14:textId="235E8B3A"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Treasury</w:t>
            </w:r>
          </w:p>
        </w:tc>
        <w:tc>
          <w:tcPr>
            <w:tcW w:w="198" w:type="pct"/>
            <w:vMerge/>
            <w:tcBorders>
              <w:left w:val="single" w:sz="12" w:space="0" w:color="auto"/>
            </w:tcBorders>
          </w:tcPr>
          <w:p w14:paraId="5FBA0E5B" w14:textId="77777777" w:rsidR="00BF7D66" w:rsidRPr="00B93439" w:rsidRDefault="00BF7D66" w:rsidP="006258F6">
            <w:pPr>
              <w:jc w:val="center"/>
              <w:rPr>
                <w:rFonts w:cs="Open Sans"/>
                <w:sz w:val="20"/>
                <w:szCs w:val="20"/>
              </w:rPr>
            </w:pPr>
          </w:p>
        </w:tc>
        <w:tc>
          <w:tcPr>
            <w:tcW w:w="237" w:type="pct"/>
            <w:vMerge/>
          </w:tcPr>
          <w:p w14:paraId="7FC5A69A" w14:textId="77777777" w:rsidR="00BF7D66" w:rsidRPr="00B93439" w:rsidRDefault="00BF7D66" w:rsidP="006258F6">
            <w:pPr>
              <w:jc w:val="center"/>
              <w:rPr>
                <w:rFonts w:cs="Open Sans"/>
                <w:sz w:val="20"/>
                <w:szCs w:val="20"/>
              </w:rPr>
            </w:pPr>
          </w:p>
        </w:tc>
        <w:tc>
          <w:tcPr>
            <w:tcW w:w="1791" w:type="pct"/>
            <w:vMerge/>
          </w:tcPr>
          <w:p w14:paraId="5C955136" w14:textId="77777777" w:rsidR="00BF7D66" w:rsidRPr="00B93439" w:rsidRDefault="00BF7D66" w:rsidP="006258F6">
            <w:pPr>
              <w:rPr>
                <w:rFonts w:cs="Open Sans"/>
                <w:sz w:val="20"/>
                <w:szCs w:val="20"/>
              </w:rPr>
            </w:pPr>
          </w:p>
        </w:tc>
      </w:tr>
      <w:tr w:rsidR="00BF7D66" w:rsidRPr="00E86DC6" w14:paraId="0CB64AD6" w14:textId="77777777" w:rsidTr="00A81937">
        <w:trPr>
          <w:cantSplit/>
          <w:trHeight w:val="1080"/>
          <w:jc w:val="center"/>
        </w:trPr>
        <w:tc>
          <w:tcPr>
            <w:tcW w:w="410" w:type="pct"/>
            <w:vAlign w:val="center"/>
          </w:tcPr>
          <w:p w14:paraId="4A75CAA5" w14:textId="60965AAD" w:rsidR="00BF7D66" w:rsidRPr="00B93439" w:rsidRDefault="00BF7D66" w:rsidP="006258F6">
            <w:pPr>
              <w:ind w:left="-120" w:right="-46"/>
              <w:jc w:val="center"/>
              <w:rPr>
                <w:rFonts w:cs="Open Sans"/>
                <w:color w:val="000000"/>
                <w:sz w:val="20"/>
                <w:szCs w:val="20"/>
              </w:rPr>
            </w:pPr>
            <w:r>
              <w:rPr>
                <w:rFonts w:cs="Open Sans"/>
                <w:color w:val="000000"/>
                <w:sz w:val="20"/>
                <w:szCs w:val="20"/>
              </w:rPr>
              <w:t>GC.18</w:t>
            </w:r>
          </w:p>
        </w:tc>
        <w:tc>
          <w:tcPr>
            <w:tcW w:w="2364" w:type="pct"/>
            <w:gridSpan w:val="2"/>
            <w:tcBorders>
              <w:right w:val="single" w:sz="12" w:space="0" w:color="auto"/>
            </w:tcBorders>
            <w:vAlign w:val="center"/>
          </w:tcPr>
          <w:p w14:paraId="23EBFDE0" w14:textId="127D02CD" w:rsidR="00BF7D66" w:rsidRPr="00B93439" w:rsidRDefault="00BF7D66" w:rsidP="006258F6">
            <w:pPr>
              <w:ind w:left="-39"/>
              <w:rPr>
                <w:rFonts w:cs="Open Sans"/>
                <w:color w:val="000000"/>
                <w:sz w:val="20"/>
                <w:szCs w:val="20"/>
              </w:rPr>
            </w:pPr>
            <w:r w:rsidRPr="00BF7D66">
              <w:rPr>
                <w:rFonts w:cs="Open Sans"/>
                <w:color w:val="000000"/>
                <w:sz w:val="20"/>
                <w:szCs w:val="20"/>
              </w:rPr>
              <w:t>Explain the Electoral College system, and compare and contrast arguments for and against it.</w:t>
            </w:r>
          </w:p>
        </w:tc>
        <w:tc>
          <w:tcPr>
            <w:tcW w:w="198" w:type="pct"/>
            <w:tcBorders>
              <w:left w:val="single" w:sz="12" w:space="0" w:color="auto"/>
            </w:tcBorders>
          </w:tcPr>
          <w:p w14:paraId="2F773D5D" w14:textId="77777777" w:rsidR="00BF7D66" w:rsidRPr="00B93439" w:rsidRDefault="00BF7D66" w:rsidP="006258F6">
            <w:pPr>
              <w:jc w:val="center"/>
              <w:rPr>
                <w:rFonts w:cs="Open Sans"/>
                <w:sz w:val="20"/>
                <w:szCs w:val="20"/>
              </w:rPr>
            </w:pPr>
          </w:p>
        </w:tc>
        <w:tc>
          <w:tcPr>
            <w:tcW w:w="237" w:type="pct"/>
          </w:tcPr>
          <w:p w14:paraId="0C79DB1A" w14:textId="7FA078CB" w:rsidR="00BF7D66" w:rsidRPr="00B93439" w:rsidRDefault="00F264B0" w:rsidP="006258F6">
            <w:pPr>
              <w:jc w:val="center"/>
              <w:rPr>
                <w:rFonts w:cs="Open Sans"/>
                <w:sz w:val="20"/>
                <w:szCs w:val="20"/>
              </w:rPr>
            </w:pPr>
            <w:r>
              <w:rPr>
                <w:rFonts w:cs="Open Sans"/>
                <w:sz w:val="20"/>
                <w:szCs w:val="20"/>
              </w:rPr>
              <w:t>x</w:t>
            </w:r>
          </w:p>
        </w:tc>
        <w:tc>
          <w:tcPr>
            <w:tcW w:w="1791" w:type="pct"/>
          </w:tcPr>
          <w:p w14:paraId="39D71E68" w14:textId="189696F8" w:rsidR="00BF7D66" w:rsidRPr="00B93439" w:rsidRDefault="00F264B0" w:rsidP="00FF41BC">
            <w:pPr>
              <w:pStyle w:val="NormalWeb"/>
              <w:shd w:val="clear" w:color="auto" w:fill="FFFFFF"/>
              <w:spacing w:before="0" w:beforeAutospacing="0" w:after="0" w:afterAutospacing="0"/>
              <w:rPr>
                <w:rFonts w:cs="Open Sans"/>
                <w:sz w:val="20"/>
                <w:szCs w:val="20"/>
              </w:rPr>
            </w:pPr>
            <w:r>
              <w:rPr>
                <w:rFonts w:ascii="Arial" w:hAnsi="Arial" w:cs="Arial"/>
                <w:color w:val="323232"/>
                <w:sz w:val="20"/>
                <w:szCs w:val="20"/>
              </w:rPr>
              <w:t xml:space="preserve">GC.18  Page 369,370,371  Rather than discuss “compare and contrast arguments for and against the Electoral College System” MGH headlines the discussion with the “weaknesses” of the system.  After a page and a half of weaknesses and other “solutions” including one of dubious legal merit 5 lines are offered at the end for a defense.   Even here only spurious, weak arguments are offered.   Like propaganda this presumes getting to a presupposed end.  </w:t>
            </w:r>
          </w:p>
        </w:tc>
      </w:tr>
      <w:tr w:rsidR="006258F6" w:rsidRPr="00E86DC6" w14:paraId="4CFBA249" w14:textId="77777777" w:rsidTr="00BF7D66">
        <w:trPr>
          <w:cantSplit/>
          <w:trHeight w:val="647"/>
          <w:jc w:val="center"/>
        </w:trPr>
        <w:tc>
          <w:tcPr>
            <w:tcW w:w="5000" w:type="pct"/>
            <w:gridSpan w:val="6"/>
            <w:vAlign w:val="center"/>
          </w:tcPr>
          <w:p w14:paraId="15897A71" w14:textId="77777777" w:rsidR="006258F6" w:rsidRPr="00696C58" w:rsidRDefault="006258F6" w:rsidP="006258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562B0F6D" w14:textId="77777777" w:rsidR="006258F6" w:rsidRPr="00696C58" w:rsidRDefault="006258F6" w:rsidP="006258F6">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6258F6" w:rsidRPr="00E86DC6" w14:paraId="191665A4" w14:textId="77777777" w:rsidTr="006258F6">
        <w:trPr>
          <w:cantSplit/>
          <w:jc w:val="center"/>
        </w:trPr>
        <w:tc>
          <w:tcPr>
            <w:tcW w:w="2774" w:type="pct"/>
            <w:gridSpan w:val="3"/>
            <w:tcBorders>
              <w:right w:val="single" w:sz="12" w:space="0" w:color="auto"/>
            </w:tcBorders>
            <w:shd w:val="clear" w:color="auto" w:fill="D9D9D9" w:themeFill="background1" w:themeFillShade="D9"/>
            <w:vAlign w:val="center"/>
          </w:tcPr>
          <w:p w14:paraId="269C9C56" w14:textId="63C78432" w:rsidR="006258F6" w:rsidRPr="00217ECE" w:rsidRDefault="00BF7D66" w:rsidP="006258F6">
            <w:pPr>
              <w:keepNext/>
              <w:autoSpaceDE w:val="0"/>
              <w:autoSpaceDN w:val="0"/>
              <w:adjustRightInd w:val="0"/>
              <w:rPr>
                <w:rFonts w:cs="Open Sans"/>
                <w:b/>
                <w:color w:val="000000"/>
                <w:sz w:val="20"/>
                <w:szCs w:val="20"/>
              </w:rPr>
            </w:pPr>
            <w:r>
              <w:rPr>
                <w:rFonts w:cs="Open Sans"/>
                <w:b/>
                <w:color w:val="000000"/>
                <w:sz w:val="20"/>
                <w:szCs w:val="20"/>
              </w:rPr>
              <w:t>The Judicial Branch</w:t>
            </w:r>
          </w:p>
        </w:tc>
        <w:tc>
          <w:tcPr>
            <w:tcW w:w="198" w:type="pct"/>
            <w:tcBorders>
              <w:left w:val="single" w:sz="12" w:space="0" w:color="auto"/>
            </w:tcBorders>
            <w:shd w:val="clear" w:color="auto" w:fill="D9D9D9" w:themeFill="background1" w:themeFillShade="D9"/>
          </w:tcPr>
          <w:p w14:paraId="61265EF7" w14:textId="77777777" w:rsidR="006258F6" w:rsidRPr="00E86DC6" w:rsidRDefault="006258F6" w:rsidP="006258F6">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18160DC3" w14:textId="77777777" w:rsidR="006258F6" w:rsidRPr="00E86DC6" w:rsidRDefault="006258F6" w:rsidP="006258F6">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11AB820" w14:textId="77777777" w:rsidR="006258F6" w:rsidRPr="00E86DC6" w:rsidRDefault="006258F6" w:rsidP="006258F6">
            <w:pPr>
              <w:keepNext/>
              <w:rPr>
                <w:rFonts w:cs="Open Sans"/>
                <w:b/>
                <w:sz w:val="20"/>
                <w:szCs w:val="20"/>
              </w:rPr>
            </w:pPr>
            <w:r w:rsidRPr="00E86DC6">
              <w:rPr>
                <w:rFonts w:cs="Open Sans"/>
                <w:b/>
                <w:sz w:val="20"/>
                <w:szCs w:val="20"/>
              </w:rPr>
              <w:t>Evidence (e.g., page numbers and/or examples of inclusion)</w:t>
            </w:r>
          </w:p>
        </w:tc>
      </w:tr>
      <w:tr w:rsidR="00BF7D66" w:rsidRPr="00E86DC6" w14:paraId="2A2C63ED" w14:textId="77777777" w:rsidTr="00BF7D66">
        <w:trPr>
          <w:cantSplit/>
          <w:trHeight w:val="701"/>
          <w:jc w:val="center"/>
        </w:trPr>
        <w:tc>
          <w:tcPr>
            <w:tcW w:w="410" w:type="pct"/>
            <w:tcBorders>
              <w:right w:val="single" w:sz="12" w:space="0" w:color="auto"/>
            </w:tcBorders>
            <w:shd w:val="clear" w:color="auto" w:fill="F2F2F2" w:themeFill="background1" w:themeFillShade="F2"/>
            <w:vAlign w:val="center"/>
          </w:tcPr>
          <w:p w14:paraId="4FA954B0" w14:textId="5B2D4BDE" w:rsidR="00BF7D66" w:rsidRPr="00745656" w:rsidRDefault="00BF7D66" w:rsidP="00BF7D66">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right w:val="single" w:sz="12" w:space="0" w:color="auto"/>
            </w:tcBorders>
            <w:shd w:val="clear" w:color="auto" w:fill="F2F2F2" w:themeFill="background1" w:themeFillShade="F2"/>
            <w:vAlign w:val="center"/>
          </w:tcPr>
          <w:p w14:paraId="0B45F908" w14:textId="08C3D0C8" w:rsidR="00BF7D66" w:rsidRPr="00745656" w:rsidRDefault="00BF7D66" w:rsidP="006258F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166F6114" w14:textId="77777777" w:rsidR="00BF7D66" w:rsidRPr="00E86DC6" w:rsidRDefault="00BF7D66" w:rsidP="006258F6">
            <w:pPr>
              <w:keepNext/>
              <w:jc w:val="center"/>
              <w:rPr>
                <w:rFonts w:cs="Open Sans"/>
                <w:b/>
                <w:sz w:val="20"/>
                <w:szCs w:val="20"/>
              </w:rPr>
            </w:pPr>
          </w:p>
        </w:tc>
        <w:tc>
          <w:tcPr>
            <w:tcW w:w="237" w:type="pct"/>
            <w:shd w:val="clear" w:color="auto" w:fill="F2F2F2" w:themeFill="background1" w:themeFillShade="F2"/>
          </w:tcPr>
          <w:p w14:paraId="49EC0672" w14:textId="77777777" w:rsidR="00BF7D66" w:rsidRPr="00E86DC6" w:rsidRDefault="00BF7D66" w:rsidP="006258F6">
            <w:pPr>
              <w:keepNext/>
              <w:jc w:val="center"/>
              <w:rPr>
                <w:rFonts w:cs="Open Sans"/>
                <w:b/>
                <w:sz w:val="20"/>
                <w:szCs w:val="20"/>
              </w:rPr>
            </w:pPr>
          </w:p>
        </w:tc>
        <w:tc>
          <w:tcPr>
            <w:tcW w:w="1791" w:type="pct"/>
            <w:shd w:val="clear" w:color="auto" w:fill="F2F2F2" w:themeFill="background1" w:themeFillShade="F2"/>
          </w:tcPr>
          <w:p w14:paraId="7EC01682" w14:textId="77777777" w:rsidR="00BF7D66" w:rsidRPr="00E86DC6" w:rsidRDefault="00BF7D66" w:rsidP="006258F6">
            <w:pPr>
              <w:keepNext/>
              <w:jc w:val="center"/>
              <w:rPr>
                <w:rFonts w:cs="Open Sans"/>
                <w:b/>
                <w:sz w:val="20"/>
                <w:szCs w:val="20"/>
              </w:rPr>
            </w:pPr>
          </w:p>
        </w:tc>
      </w:tr>
      <w:tr w:rsidR="00BF7D66" w:rsidRPr="00E86DC6" w14:paraId="1FB840F5" w14:textId="77777777" w:rsidTr="00A81937">
        <w:trPr>
          <w:cantSplit/>
          <w:trHeight w:val="1080"/>
          <w:jc w:val="center"/>
        </w:trPr>
        <w:tc>
          <w:tcPr>
            <w:tcW w:w="410" w:type="pct"/>
            <w:vAlign w:val="center"/>
          </w:tcPr>
          <w:p w14:paraId="0AB2129B" w14:textId="59FC009C" w:rsidR="00BF7D66" w:rsidRDefault="00BF7D66" w:rsidP="00BF7D66">
            <w:pPr>
              <w:autoSpaceDE w:val="0"/>
              <w:autoSpaceDN w:val="0"/>
              <w:adjustRightInd w:val="0"/>
              <w:ind w:left="-30" w:right="-46"/>
              <w:jc w:val="center"/>
              <w:rPr>
                <w:rFonts w:cs="Open Sans"/>
                <w:sz w:val="20"/>
                <w:szCs w:val="20"/>
              </w:rPr>
            </w:pPr>
            <w:r>
              <w:rPr>
                <w:rFonts w:cs="Open Sans"/>
                <w:sz w:val="20"/>
                <w:szCs w:val="20"/>
              </w:rPr>
              <w:lastRenderedPageBreak/>
              <w:t>GC.19</w:t>
            </w:r>
          </w:p>
        </w:tc>
        <w:tc>
          <w:tcPr>
            <w:tcW w:w="2364" w:type="pct"/>
            <w:gridSpan w:val="2"/>
            <w:tcBorders>
              <w:right w:val="single" w:sz="12" w:space="0" w:color="auto"/>
            </w:tcBorders>
            <w:vAlign w:val="center"/>
          </w:tcPr>
          <w:p w14:paraId="1AC1C631" w14:textId="0EC81028" w:rsidR="00BF7D66" w:rsidRPr="00BF7D66" w:rsidRDefault="00BF7D66" w:rsidP="00BF7D66">
            <w:pPr>
              <w:autoSpaceDE w:val="0"/>
              <w:autoSpaceDN w:val="0"/>
              <w:adjustRightInd w:val="0"/>
              <w:ind w:left="-39" w:right="-54"/>
              <w:rPr>
                <w:rFonts w:cs="Open Sans"/>
                <w:sz w:val="20"/>
                <w:szCs w:val="20"/>
              </w:rPr>
            </w:pPr>
            <w:r w:rsidRPr="00BF7D66">
              <w:rPr>
                <w:sz w:val="20"/>
                <w:szCs w:val="20"/>
              </w:rPr>
              <w:t>Analyze Article III of the Constitution as it relates to judicial power, including the length of terms and the jurisdiction of the U.S. Supreme Court.</w:t>
            </w:r>
          </w:p>
        </w:tc>
        <w:tc>
          <w:tcPr>
            <w:tcW w:w="198" w:type="pct"/>
            <w:tcBorders>
              <w:left w:val="single" w:sz="12" w:space="0" w:color="auto"/>
            </w:tcBorders>
          </w:tcPr>
          <w:p w14:paraId="16DCF2FC" w14:textId="21D71473" w:rsidR="00BF7D66" w:rsidRPr="00E86DC6" w:rsidRDefault="00F264B0" w:rsidP="00BF7D66">
            <w:pPr>
              <w:jc w:val="center"/>
              <w:rPr>
                <w:rFonts w:cs="Open Sans"/>
                <w:sz w:val="20"/>
                <w:szCs w:val="20"/>
              </w:rPr>
            </w:pPr>
            <w:r>
              <w:rPr>
                <w:rFonts w:cs="Open Sans"/>
                <w:sz w:val="20"/>
                <w:szCs w:val="20"/>
              </w:rPr>
              <w:t>x</w:t>
            </w:r>
          </w:p>
        </w:tc>
        <w:tc>
          <w:tcPr>
            <w:tcW w:w="237" w:type="pct"/>
          </w:tcPr>
          <w:p w14:paraId="35627554" w14:textId="77777777" w:rsidR="00BF7D66" w:rsidRPr="00E86DC6" w:rsidRDefault="00BF7D66" w:rsidP="00BF7D66">
            <w:pPr>
              <w:jc w:val="center"/>
              <w:rPr>
                <w:rFonts w:cs="Open Sans"/>
                <w:sz w:val="20"/>
                <w:szCs w:val="20"/>
              </w:rPr>
            </w:pPr>
          </w:p>
        </w:tc>
        <w:tc>
          <w:tcPr>
            <w:tcW w:w="1791" w:type="pct"/>
          </w:tcPr>
          <w:p w14:paraId="1EDD10B8" w14:textId="3EFE5D74" w:rsidR="00F264B0" w:rsidRDefault="00F264B0" w:rsidP="00F264B0">
            <w:pPr>
              <w:pStyle w:val="NormalWeb"/>
              <w:shd w:val="clear" w:color="auto" w:fill="FFFFFF"/>
              <w:spacing w:before="0" w:beforeAutospacing="0" w:after="0" w:afterAutospacing="0"/>
              <w:rPr>
                <w:rFonts w:ascii="Arial" w:hAnsi="Arial" w:cs="Arial"/>
                <w:color w:val="323232"/>
                <w:sz w:val="20"/>
                <w:szCs w:val="20"/>
              </w:rPr>
            </w:pPr>
            <w:r>
              <w:rPr>
                <w:rFonts w:ascii="Arial" w:hAnsi="Arial" w:cs="Arial"/>
                <w:color w:val="323232"/>
                <w:sz w:val="20"/>
                <w:szCs w:val="20"/>
              </w:rPr>
              <w:t>GC.19 Page 50</w:t>
            </w:r>
            <w:r w:rsidR="00F07FFC">
              <w:rPr>
                <w:rFonts w:ascii="Arial" w:hAnsi="Arial" w:cs="Arial"/>
                <w:color w:val="323232"/>
                <w:sz w:val="20"/>
                <w:szCs w:val="20"/>
              </w:rPr>
              <w:t>0</w:t>
            </w:r>
            <w:r>
              <w:rPr>
                <w:rFonts w:ascii="Arial" w:hAnsi="Arial" w:cs="Arial"/>
                <w:color w:val="323232"/>
                <w:sz w:val="20"/>
                <w:szCs w:val="20"/>
              </w:rPr>
              <w:t xml:space="preserve"> chart </w:t>
            </w:r>
            <w:r w:rsidR="00F07FFC">
              <w:rPr>
                <w:rFonts w:ascii="Arial" w:hAnsi="Arial" w:cs="Arial"/>
                <w:color w:val="323232"/>
                <w:sz w:val="20"/>
                <w:szCs w:val="20"/>
              </w:rPr>
              <w:t>through and useful</w:t>
            </w:r>
          </w:p>
          <w:p w14:paraId="1D3BF1CF" w14:textId="77777777" w:rsidR="00BF7D66" w:rsidRPr="00E86DC6" w:rsidRDefault="00BF7D66" w:rsidP="00BF7D66">
            <w:pPr>
              <w:rPr>
                <w:rFonts w:cs="Open Sans"/>
                <w:sz w:val="20"/>
                <w:szCs w:val="20"/>
              </w:rPr>
            </w:pPr>
          </w:p>
        </w:tc>
      </w:tr>
      <w:tr w:rsidR="00BF7D66" w:rsidRPr="00E86DC6" w14:paraId="7C2C3E5E" w14:textId="77777777" w:rsidTr="00A81937">
        <w:trPr>
          <w:cantSplit/>
          <w:trHeight w:val="1080"/>
          <w:jc w:val="center"/>
        </w:trPr>
        <w:tc>
          <w:tcPr>
            <w:tcW w:w="410" w:type="pct"/>
            <w:vAlign w:val="center"/>
          </w:tcPr>
          <w:p w14:paraId="0AF63BA5" w14:textId="33B051BD" w:rsidR="00BF7D66" w:rsidRDefault="00BF7D66" w:rsidP="00BF7D66">
            <w:pPr>
              <w:autoSpaceDE w:val="0"/>
              <w:autoSpaceDN w:val="0"/>
              <w:adjustRightInd w:val="0"/>
              <w:ind w:left="-30" w:right="-46"/>
              <w:jc w:val="center"/>
              <w:rPr>
                <w:rFonts w:cs="Open Sans"/>
                <w:sz w:val="20"/>
                <w:szCs w:val="20"/>
              </w:rPr>
            </w:pPr>
            <w:r>
              <w:rPr>
                <w:rFonts w:cs="Open Sans"/>
                <w:sz w:val="20"/>
                <w:szCs w:val="20"/>
              </w:rPr>
              <w:t>GC.20</w:t>
            </w:r>
          </w:p>
        </w:tc>
        <w:tc>
          <w:tcPr>
            <w:tcW w:w="2364" w:type="pct"/>
            <w:gridSpan w:val="2"/>
            <w:tcBorders>
              <w:right w:val="single" w:sz="12" w:space="0" w:color="auto"/>
            </w:tcBorders>
            <w:vAlign w:val="center"/>
          </w:tcPr>
          <w:p w14:paraId="6DB2FE77" w14:textId="2C2093EB" w:rsidR="00BF7D66" w:rsidRPr="00BF7D66" w:rsidRDefault="00BF7D66" w:rsidP="00BF7D66">
            <w:pPr>
              <w:autoSpaceDE w:val="0"/>
              <w:autoSpaceDN w:val="0"/>
              <w:adjustRightInd w:val="0"/>
              <w:rPr>
                <w:rFonts w:cs="Open Sans"/>
                <w:sz w:val="20"/>
                <w:szCs w:val="20"/>
              </w:rPr>
            </w:pPr>
            <w:r w:rsidRPr="00BF7D66">
              <w:rPr>
                <w:sz w:val="20"/>
                <w:szCs w:val="20"/>
              </w:rPr>
              <w:t>Explain the processes of selection and confirmation of Supreme Court justices.</w:t>
            </w:r>
          </w:p>
        </w:tc>
        <w:tc>
          <w:tcPr>
            <w:tcW w:w="198" w:type="pct"/>
            <w:tcBorders>
              <w:left w:val="single" w:sz="12" w:space="0" w:color="auto"/>
            </w:tcBorders>
          </w:tcPr>
          <w:p w14:paraId="06D9161E" w14:textId="119F4E69" w:rsidR="00BF7D66" w:rsidRPr="00E86DC6" w:rsidRDefault="00F264B0" w:rsidP="00BF7D66">
            <w:pPr>
              <w:jc w:val="center"/>
              <w:rPr>
                <w:rFonts w:cs="Open Sans"/>
                <w:sz w:val="20"/>
                <w:szCs w:val="20"/>
              </w:rPr>
            </w:pPr>
            <w:r>
              <w:rPr>
                <w:rFonts w:cs="Open Sans"/>
                <w:sz w:val="20"/>
                <w:szCs w:val="20"/>
              </w:rPr>
              <w:t>x</w:t>
            </w:r>
          </w:p>
        </w:tc>
        <w:tc>
          <w:tcPr>
            <w:tcW w:w="237" w:type="pct"/>
          </w:tcPr>
          <w:p w14:paraId="51322C2D" w14:textId="77777777" w:rsidR="00BF7D66" w:rsidRPr="00E86DC6" w:rsidRDefault="00BF7D66" w:rsidP="00BF7D66">
            <w:pPr>
              <w:jc w:val="center"/>
              <w:rPr>
                <w:rFonts w:cs="Open Sans"/>
                <w:sz w:val="20"/>
                <w:szCs w:val="20"/>
              </w:rPr>
            </w:pPr>
          </w:p>
        </w:tc>
        <w:tc>
          <w:tcPr>
            <w:tcW w:w="1791" w:type="pct"/>
          </w:tcPr>
          <w:p w14:paraId="0CD5ABCB" w14:textId="77777777" w:rsidR="00BF7D66" w:rsidRPr="00E86DC6" w:rsidRDefault="00BF7D66" w:rsidP="00BF7D66">
            <w:pPr>
              <w:rPr>
                <w:rFonts w:cs="Open Sans"/>
                <w:sz w:val="20"/>
                <w:szCs w:val="20"/>
              </w:rPr>
            </w:pPr>
          </w:p>
        </w:tc>
      </w:tr>
      <w:tr w:rsidR="00BF7D66" w:rsidRPr="00E86DC6" w14:paraId="02787665" w14:textId="77777777" w:rsidTr="00A81937">
        <w:trPr>
          <w:cantSplit/>
          <w:trHeight w:val="1080"/>
          <w:jc w:val="center"/>
        </w:trPr>
        <w:tc>
          <w:tcPr>
            <w:tcW w:w="410" w:type="pct"/>
            <w:vAlign w:val="center"/>
          </w:tcPr>
          <w:p w14:paraId="574329A6" w14:textId="0E3C9D2D" w:rsidR="00BF7D66" w:rsidRDefault="00BF7D66" w:rsidP="00BF7D66">
            <w:pPr>
              <w:autoSpaceDE w:val="0"/>
              <w:autoSpaceDN w:val="0"/>
              <w:adjustRightInd w:val="0"/>
              <w:ind w:left="-30" w:right="-46"/>
              <w:jc w:val="center"/>
              <w:rPr>
                <w:rFonts w:cs="Open Sans"/>
                <w:sz w:val="20"/>
                <w:szCs w:val="20"/>
              </w:rPr>
            </w:pPr>
            <w:r>
              <w:rPr>
                <w:rFonts w:cs="Open Sans"/>
                <w:sz w:val="20"/>
                <w:szCs w:val="20"/>
              </w:rPr>
              <w:t>GC.21</w:t>
            </w:r>
          </w:p>
        </w:tc>
        <w:tc>
          <w:tcPr>
            <w:tcW w:w="2364" w:type="pct"/>
            <w:gridSpan w:val="2"/>
            <w:tcBorders>
              <w:right w:val="single" w:sz="12" w:space="0" w:color="auto"/>
            </w:tcBorders>
            <w:vAlign w:val="center"/>
          </w:tcPr>
          <w:p w14:paraId="40468CEB" w14:textId="78D7597D" w:rsidR="00BF7D66" w:rsidRPr="00BF7D66" w:rsidRDefault="00BF7D66" w:rsidP="00BF7D66">
            <w:pPr>
              <w:autoSpaceDE w:val="0"/>
              <w:autoSpaceDN w:val="0"/>
              <w:adjustRightInd w:val="0"/>
              <w:ind w:left="-39" w:right="-54"/>
              <w:rPr>
                <w:rFonts w:cs="Open Sans"/>
                <w:sz w:val="20"/>
                <w:szCs w:val="20"/>
              </w:rPr>
            </w:pPr>
            <w:r w:rsidRPr="00BF7D66">
              <w:rPr>
                <w:sz w:val="20"/>
                <w:szCs w:val="20"/>
              </w:rPr>
              <w:t xml:space="preserve">Explain the process of judicial review established by </w:t>
            </w:r>
            <w:r w:rsidRPr="00BF7D66">
              <w:rPr>
                <w:i/>
                <w:sz w:val="20"/>
                <w:szCs w:val="20"/>
              </w:rPr>
              <w:t>Marbury v. Madison</w:t>
            </w:r>
            <w:r w:rsidRPr="00BF7D66">
              <w:rPr>
                <w:sz w:val="20"/>
                <w:szCs w:val="20"/>
              </w:rPr>
              <w:t>.</w:t>
            </w:r>
          </w:p>
        </w:tc>
        <w:tc>
          <w:tcPr>
            <w:tcW w:w="198" w:type="pct"/>
            <w:tcBorders>
              <w:left w:val="single" w:sz="12" w:space="0" w:color="auto"/>
            </w:tcBorders>
          </w:tcPr>
          <w:p w14:paraId="6D98DEBF" w14:textId="278FD223" w:rsidR="00BF7D66" w:rsidRPr="00E86DC6" w:rsidRDefault="00F264B0" w:rsidP="00BF7D66">
            <w:pPr>
              <w:jc w:val="center"/>
              <w:rPr>
                <w:rFonts w:cs="Open Sans"/>
                <w:sz w:val="20"/>
                <w:szCs w:val="20"/>
              </w:rPr>
            </w:pPr>
            <w:r>
              <w:rPr>
                <w:rFonts w:cs="Open Sans"/>
                <w:sz w:val="20"/>
                <w:szCs w:val="20"/>
              </w:rPr>
              <w:t>x</w:t>
            </w:r>
          </w:p>
        </w:tc>
        <w:tc>
          <w:tcPr>
            <w:tcW w:w="237" w:type="pct"/>
          </w:tcPr>
          <w:p w14:paraId="1CA63B40" w14:textId="77777777" w:rsidR="00BF7D66" w:rsidRPr="00E86DC6" w:rsidRDefault="00BF7D66" w:rsidP="00BF7D66">
            <w:pPr>
              <w:jc w:val="center"/>
              <w:rPr>
                <w:rFonts w:cs="Open Sans"/>
                <w:sz w:val="20"/>
                <w:szCs w:val="20"/>
              </w:rPr>
            </w:pPr>
          </w:p>
        </w:tc>
        <w:tc>
          <w:tcPr>
            <w:tcW w:w="1791" w:type="pct"/>
          </w:tcPr>
          <w:p w14:paraId="03841D22" w14:textId="77777777" w:rsidR="00F264B0" w:rsidRDefault="00F264B0" w:rsidP="00F264B0">
            <w:pPr>
              <w:pStyle w:val="NormalWeb"/>
              <w:shd w:val="clear" w:color="auto" w:fill="FFFFFF"/>
              <w:spacing w:before="0" w:beforeAutospacing="0" w:after="0" w:afterAutospacing="0"/>
              <w:rPr>
                <w:rFonts w:ascii="Arial" w:hAnsi="Arial" w:cs="Arial"/>
                <w:color w:val="323232"/>
                <w:sz w:val="20"/>
                <w:szCs w:val="20"/>
              </w:rPr>
            </w:pPr>
            <w:r>
              <w:rPr>
                <w:rFonts w:ascii="Arial" w:hAnsi="Arial" w:cs="Arial"/>
                <w:color w:val="323232"/>
                <w:sz w:val="20"/>
                <w:szCs w:val="20"/>
              </w:rPr>
              <w:t xml:space="preserve">GC.21 OK but Marbury vs. Madison must be discussed more. It is not only a case with political intrigue but with other interesting facts.  Why did Marbury not take his case to a lower court where he probably would have won?  Did the supreme court take the case, to take power, finding Marbury losing by letting the government win the case at the expense of accepting the voiding of the law by the court?  </w:t>
            </w:r>
          </w:p>
          <w:p w14:paraId="303BD573" w14:textId="77777777" w:rsidR="00BF7D66" w:rsidRPr="00E86DC6" w:rsidRDefault="00BF7D66" w:rsidP="00BF7D66">
            <w:pPr>
              <w:rPr>
                <w:rFonts w:cs="Open Sans"/>
                <w:sz w:val="20"/>
                <w:szCs w:val="20"/>
              </w:rPr>
            </w:pPr>
          </w:p>
        </w:tc>
      </w:tr>
      <w:tr w:rsidR="00BF7D66" w:rsidRPr="00E86DC6" w14:paraId="163AD30A" w14:textId="77777777" w:rsidTr="00A81937">
        <w:trPr>
          <w:cantSplit/>
          <w:trHeight w:val="1080"/>
          <w:jc w:val="center"/>
        </w:trPr>
        <w:tc>
          <w:tcPr>
            <w:tcW w:w="410" w:type="pct"/>
            <w:vAlign w:val="center"/>
          </w:tcPr>
          <w:p w14:paraId="6C8D9AA2" w14:textId="46666ED6" w:rsidR="00BF7D66" w:rsidRDefault="00BF7D66" w:rsidP="00BF7D66">
            <w:pPr>
              <w:autoSpaceDE w:val="0"/>
              <w:autoSpaceDN w:val="0"/>
              <w:adjustRightInd w:val="0"/>
              <w:ind w:left="-30" w:right="-46"/>
              <w:jc w:val="center"/>
              <w:rPr>
                <w:rFonts w:cs="Open Sans"/>
                <w:sz w:val="20"/>
                <w:szCs w:val="20"/>
              </w:rPr>
            </w:pPr>
            <w:r>
              <w:rPr>
                <w:rFonts w:cs="Open Sans"/>
                <w:sz w:val="20"/>
                <w:szCs w:val="20"/>
              </w:rPr>
              <w:t>GC.22</w:t>
            </w:r>
          </w:p>
        </w:tc>
        <w:tc>
          <w:tcPr>
            <w:tcW w:w="2364" w:type="pct"/>
            <w:gridSpan w:val="2"/>
            <w:tcBorders>
              <w:right w:val="single" w:sz="12" w:space="0" w:color="auto"/>
            </w:tcBorders>
            <w:vAlign w:val="center"/>
          </w:tcPr>
          <w:p w14:paraId="0F72219B" w14:textId="7890F64F" w:rsidR="00BF7D66" w:rsidRPr="00BF7D66" w:rsidRDefault="00BF7D66" w:rsidP="00BF7D66">
            <w:pPr>
              <w:autoSpaceDE w:val="0"/>
              <w:autoSpaceDN w:val="0"/>
              <w:adjustRightInd w:val="0"/>
              <w:ind w:left="-39" w:right="-54"/>
              <w:rPr>
                <w:rFonts w:cs="Open Sans"/>
                <w:sz w:val="20"/>
                <w:szCs w:val="20"/>
              </w:rPr>
            </w:pPr>
            <w:r w:rsidRPr="00BF7D66">
              <w:rPr>
                <w:sz w:val="20"/>
                <w:szCs w:val="20"/>
              </w:rPr>
              <w:t>Describe the Supreme Court’s role in determining the constitutionality of laws and acts of the legislative and executive branches.</w:t>
            </w:r>
          </w:p>
        </w:tc>
        <w:tc>
          <w:tcPr>
            <w:tcW w:w="198" w:type="pct"/>
            <w:tcBorders>
              <w:left w:val="single" w:sz="12" w:space="0" w:color="auto"/>
            </w:tcBorders>
          </w:tcPr>
          <w:p w14:paraId="287FE863" w14:textId="7E5E52BA" w:rsidR="00BF7D66" w:rsidRPr="00E86DC6" w:rsidRDefault="00F264B0" w:rsidP="00BF7D66">
            <w:pPr>
              <w:jc w:val="center"/>
              <w:rPr>
                <w:rFonts w:cs="Open Sans"/>
                <w:sz w:val="20"/>
                <w:szCs w:val="20"/>
              </w:rPr>
            </w:pPr>
            <w:r>
              <w:rPr>
                <w:rFonts w:cs="Open Sans"/>
                <w:sz w:val="20"/>
                <w:szCs w:val="20"/>
              </w:rPr>
              <w:t>x</w:t>
            </w:r>
          </w:p>
        </w:tc>
        <w:tc>
          <w:tcPr>
            <w:tcW w:w="237" w:type="pct"/>
          </w:tcPr>
          <w:p w14:paraId="4E02F6D4" w14:textId="77777777" w:rsidR="00BF7D66" w:rsidRPr="00E86DC6" w:rsidRDefault="00BF7D66" w:rsidP="00BF7D66">
            <w:pPr>
              <w:jc w:val="center"/>
              <w:rPr>
                <w:rFonts w:cs="Open Sans"/>
                <w:sz w:val="20"/>
                <w:szCs w:val="20"/>
              </w:rPr>
            </w:pPr>
          </w:p>
        </w:tc>
        <w:tc>
          <w:tcPr>
            <w:tcW w:w="1791" w:type="pct"/>
          </w:tcPr>
          <w:p w14:paraId="62C40D30" w14:textId="77777777" w:rsidR="00BF7D66" w:rsidRPr="00E86DC6" w:rsidRDefault="00BF7D66" w:rsidP="00BF7D66">
            <w:pPr>
              <w:rPr>
                <w:rFonts w:cs="Open Sans"/>
                <w:sz w:val="20"/>
                <w:szCs w:val="20"/>
              </w:rPr>
            </w:pPr>
          </w:p>
        </w:tc>
      </w:tr>
      <w:tr w:rsidR="006258F6" w:rsidRPr="00E86DC6" w14:paraId="59F90D5F" w14:textId="77777777" w:rsidTr="00B93439">
        <w:trPr>
          <w:cantSplit/>
          <w:trHeight w:val="1080"/>
          <w:jc w:val="center"/>
        </w:trPr>
        <w:tc>
          <w:tcPr>
            <w:tcW w:w="5000" w:type="pct"/>
            <w:gridSpan w:val="6"/>
            <w:vAlign w:val="center"/>
          </w:tcPr>
          <w:p w14:paraId="1B9FCBDB" w14:textId="77777777" w:rsidR="006258F6" w:rsidRPr="00B93439" w:rsidRDefault="006258F6" w:rsidP="006258F6">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67DB0FC6" w14:textId="5C5C54F7" w:rsidR="006258F6" w:rsidRPr="00E86DC6" w:rsidRDefault="006258F6" w:rsidP="006258F6">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bl>
    <w:p w14:paraId="396EC904" w14:textId="77777777" w:rsidR="001752E2" w:rsidRDefault="001752E2">
      <w:pPr>
        <w:rPr>
          <w:rFonts w:cs="Open Sans"/>
        </w:rPr>
      </w:pPr>
    </w:p>
    <w:p w14:paraId="20E21297" w14:textId="77777777" w:rsidR="00FF11D6" w:rsidRDefault="00FF11D6">
      <w:pPr>
        <w:rPr>
          <w:rFonts w:cs="Open Sans"/>
        </w:rPr>
      </w:pPr>
    </w:p>
    <w:p w14:paraId="52A7F550" w14:textId="77777777" w:rsidR="008749D0" w:rsidRDefault="008749D0" w:rsidP="00F5694C">
      <w:pPr>
        <w:rPr>
          <w:rFonts w:cs="Open Sans"/>
          <w:i/>
          <w:sz w:val="20"/>
          <w:szCs w:val="20"/>
        </w:rPr>
      </w:pPr>
    </w:p>
    <w:p w14:paraId="0163640D" w14:textId="77777777" w:rsidR="00BF7D66" w:rsidRDefault="00BF7D66" w:rsidP="00F5694C">
      <w:pPr>
        <w:rPr>
          <w:rFonts w:cs="Open Sans"/>
          <w:i/>
          <w:sz w:val="20"/>
          <w:szCs w:val="20"/>
        </w:rPr>
      </w:pPr>
    </w:p>
    <w:tbl>
      <w:tblPr>
        <w:tblStyle w:val="TableGrid"/>
        <w:tblW w:w="5000" w:type="pct"/>
        <w:jc w:val="center"/>
        <w:tblCellMar>
          <w:left w:w="115" w:type="dxa"/>
          <w:right w:w="115" w:type="dxa"/>
        </w:tblCellMar>
        <w:tblLook w:val="0620" w:firstRow="1" w:lastRow="0" w:firstColumn="0" w:lastColumn="0" w:noHBand="1" w:noVBand="1"/>
      </w:tblPr>
      <w:tblGrid>
        <w:gridCol w:w="1188"/>
        <w:gridCol w:w="3423"/>
        <w:gridCol w:w="3423"/>
        <w:gridCol w:w="573"/>
        <w:gridCol w:w="686"/>
        <w:gridCol w:w="5187"/>
      </w:tblGrid>
      <w:tr w:rsidR="00BF7D66" w:rsidRPr="00E86DC6" w14:paraId="461ECBFE" w14:textId="77777777" w:rsidTr="00560AD6">
        <w:trPr>
          <w:cantSplit/>
          <w:jc w:val="center"/>
        </w:trPr>
        <w:tc>
          <w:tcPr>
            <w:tcW w:w="2774" w:type="pct"/>
            <w:gridSpan w:val="3"/>
            <w:tcBorders>
              <w:right w:val="single" w:sz="12" w:space="0" w:color="auto"/>
            </w:tcBorders>
            <w:shd w:val="clear" w:color="auto" w:fill="D9D9D9" w:themeFill="background1" w:themeFillShade="D9"/>
            <w:vAlign w:val="center"/>
          </w:tcPr>
          <w:p w14:paraId="5DDEA49C" w14:textId="55AA0037" w:rsidR="00BF7D66" w:rsidRPr="00217ECE" w:rsidRDefault="00BF7D66" w:rsidP="00560AD6">
            <w:pPr>
              <w:keepNext/>
              <w:autoSpaceDE w:val="0"/>
              <w:autoSpaceDN w:val="0"/>
              <w:adjustRightInd w:val="0"/>
              <w:rPr>
                <w:rFonts w:cs="Open Sans"/>
                <w:b/>
                <w:color w:val="000000"/>
                <w:sz w:val="20"/>
                <w:szCs w:val="20"/>
              </w:rPr>
            </w:pPr>
            <w:r>
              <w:rPr>
                <w:rFonts w:cs="Open Sans"/>
                <w:b/>
                <w:color w:val="000000"/>
                <w:sz w:val="20"/>
                <w:szCs w:val="20"/>
              </w:rPr>
              <w:t>Civil Liberties</w:t>
            </w:r>
          </w:p>
        </w:tc>
        <w:tc>
          <w:tcPr>
            <w:tcW w:w="198" w:type="pct"/>
            <w:tcBorders>
              <w:left w:val="single" w:sz="12" w:space="0" w:color="auto"/>
            </w:tcBorders>
            <w:shd w:val="clear" w:color="auto" w:fill="D9D9D9" w:themeFill="background1" w:themeFillShade="D9"/>
          </w:tcPr>
          <w:p w14:paraId="415DDA46" w14:textId="77777777" w:rsidR="00BF7D66" w:rsidRPr="00E86DC6" w:rsidRDefault="00BF7D66" w:rsidP="00560AD6">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488B94F5" w14:textId="77777777" w:rsidR="00BF7D66" w:rsidRPr="00E86DC6" w:rsidRDefault="00BF7D66" w:rsidP="00560AD6">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DDE5991" w14:textId="77777777" w:rsidR="00BF7D66" w:rsidRPr="00E86DC6" w:rsidRDefault="00BF7D66" w:rsidP="00560AD6">
            <w:pPr>
              <w:keepNext/>
              <w:rPr>
                <w:rFonts w:cs="Open Sans"/>
                <w:b/>
                <w:sz w:val="20"/>
                <w:szCs w:val="20"/>
              </w:rPr>
            </w:pPr>
            <w:r w:rsidRPr="00E86DC6">
              <w:rPr>
                <w:rFonts w:cs="Open Sans"/>
                <w:b/>
                <w:sz w:val="20"/>
                <w:szCs w:val="20"/>
              </w:rPr>
              <w:t>Evidence (e.g., page numbers and/or examples of inclusion)</w:t>
            </w:r>
          </w:p>
        </w:tc>
      </w:tr>
      <w:tr w:rsidR="00BF7D66" w:rsidRPr="00E86DC6" w14:paraId="363A393A" w14:textId="77777777" w:rsidTr="00BF7D66">
        <w:trPr>
          <w:cantSplit/>
          <w:trHeight w:val="701"/>
          <w:jc w:val="center"/>
        </w:trPr>
        <w:tc>
          <w:tcPr>
            <w:tcW w:w="410" w:type="pct"/>
            <w:tcBorders>
              <w:right w:val="single" w:sz="12" w:space="0" w:color="auto"/>
            </w:tcBorders>
            <w:shd w:val="clear" w:color="auto" w:fill="F2F2F2" w:themeFill="background1" w:themeFillShade="F2"/>
            <w:vAlign w:val="center"/>
          </w:tcPr>
          <w:p w14:paraId="2684B195" w14:textId="77777777" w:rsidR="00BF7D66" w:rsidRPr="00745656" w:rsidRDefault="00BF7D66" w:rsidP="00560AD6">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bottom w:val="single" w:sz="4" w:space="0" w:color="auto"/>
              <w:right w:val="single" w:sz="12" w:space="0" w:color="auto"/>
            </w:tcBorders>
            <w:shd w:val="clear" w:color="auto" w:fill="F2F2F2" w:themeFill="background1" w:themeFillShade="F2"/>
            <w:vAlign w:val="center"/>
          </w:tcPr>
          <w:p w14:paraId="4B9D6098" w14:textId="77777777" w:rsidR="00BF7D66" w:rsidRPr="00745656" w:rsidRDefault="00BF7D66" w:rsidP="00560AD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F8F7B49" w14:textId="77777777" w:rsidR="00BF7D66" w:rsidRPr="00E86DC6" w:rsidRDefault="00BF7D66" w:rsidP="00560AD6">
            <w:pPr>
              <w:keepNext/>
              <w:jc w:val="center"/>
              <w:rPr>
                <w:rFonts w:cs="Open Sans"/>
                <w:b/>
                <w:sz w:val="20"/>
                <w:szCs w:val="20"/>
              </w:rPr>
            </w:pPr>
          </w:p>
        </w:tc>
        <w:tc>
          <w:tcPr>
            <w:tcW w:w="237" w:type="pct"/>
            <w:shd w:val="clear" w:color="auto" w:fill="F2F2F2" w:themeFill="background1" w:themeFillShade="F2"/>
          </w:tcPr>
          <w:p w14:paraId="6E799814" w14:textId="77777777" w:rsidR="00BF7D66" w:rsidRPr="00E86DC6" w:rsidRDefault="00BF7D66" w:rsidP="00560AD6">
            <w:pPr>
              <w:keepNext/>
              <w:jc w:val="center"/>
              <w:rPr>
                <w:rFonts w:cs="Open Sans"/>
                <w:b/>
                <w:sz w:val="20"/>
                <w:szCs w:val="20"/>
              </w:rPr>
            </w:pPr>
          </w:p>
        </w:tc>
        <w:tc>
          <w:tcPr>
            <w:tcW w:w="1791" w:type="pct"/>
            <w:shd w:val="clear" w:color="auto" w:fill="F2F2F2" w:themeFill="background1" w:themeFillShade="F2"/>
          </w:tcPr>
          <w:p w14:paraId="49CC1B25" w14:textId="77777777" w:rsidR="00BF7D66" w:rsidRPr="00E86DC6" w:rsidRDefault="00BF7D66" w:rsidP="00560AD6">
            <w:pPr>
              <w:keepNext/>
              <w:jc w:val="center"/>
              <w:rPr>
                <w:rFonts w:cs="Open Sans"/>
                <w:b/>
                <w:sz w:val="20"/>
                <w:szCs w:val="20"/>
              </w:rPr>
            </w:pPr>
          </w:p>
        </w:tc>
      </w:tr>
      <w:tr w:rsidR="00BF7D66" w:rsidRPr="00E86DC6" w14:paraId="0A0A7DC1" w14:textId="77777777" w:rsidTr="00BF7D66">
        <w:trPr>
          <w:cantSplit/>
          <w:trHeight w:val="603"/>
          <w:jc w:val="center"/>
        </w:trPr>
        <w:tc>
          <w:tcPr>
            <w:tcW w:w="410" w:type="pct"/>
            <w:vMerge w:val="restart"/>
            <w:vAlign w:val="center"/>
          </w:tcPr>
          <w:p w14:paraId="72B2374A" w14:textId="51650E4D" w:rsidR="00BF7D66" w:rsidRDefault="00BF7D66" w:rsidP="00560AD6">
            <w:pPr>
              <w:autoSpaceDE w:val="0"/>
              <w:autoSpaceDN w:val="0"/>
              <w:adjustRightInd w:val="0"/>
              <w:ind w:left="-30" w:right="-46"/>
              <w:jc w:val="center"/>
              <w:rPr>
                <w:rFonts w:cs="Open Sans"/>
                <w:sz w:val="20"/>
                <w:szCs w:val="20"/>
              </w:rPr>
            </w:pPr>
            <w:r>
              <w:rPr>
                <w:rFonts w:cs="Open Sans"/>
                <w:sz w:val="20"/>
                <w:szCs w:val="20"/>
              </w:rPr>
              <w:t>GC.23</w:t>
            </w:r>
          </w:p>
        </w:tc>
        <w:tc>
          <w:tcPr>
            <w:tcW w:w="2364" w:type="pct"/>
            <w:gridSpan w:val="2"/>
            <w:tcBorders>
              <w:bottom w:val="nil"/>
              <w:right w:val="single" w:sz="12" w:space="0" w:color="auto"/>
            </w:tcBorders>
            <w:vAlign w:val="center"/>
          </w:tcPr>
          <w:p w14:paraId="3A000E31" w14:textId="6113F017" w:rsidR="00BF7D66" w:rsidRPr="00BF7D66" w:rsidRDefault="00BF7D66" w:rsidP="00560AD6">
            <w:pPr>
              <w:autoSpaceDE w:val="0"/>
              <w:autoSpaceDN w:val="0"/>
              <w:adjustRightInd w:val="0"/>
              <w:ind w:left="-39" w:right="-54"/>
              <w:rPr>
                <w:rFonts w:cs="Open Sans"/>
                <w:sz w:val="20"/>
                <w:szCs w:val="20"/>
              </w:rPr>
            </w:pPr>
            <w:r w:rsidRPr="00BF7D66">
              <w:rPr>
                <w:rFonts w:cs="Open Sans"/>
                <w:sz w:val="20"/>
                <w:szCs w:val="20"/>
              </w:rPr>
              <w:t>Evaluate the Supreme Court’s interpretations of the freedoms articulated in the 1st Amendment, including:</w:t>
            </w:r>
          </w:p>
        </w:tc>
        <w:tc>
          <w:tcPr>
            <w:tcW w:w="198" w:type="pct"/>
            <w:vMerge w:val="restart"/>
            <w:tcBorders>
              <w:left w:val="single" w:sz="12" w:space="0" w:color="auto"/>
            </w:tcBorders>
          </w:tcPr>
          <w:p w14:paraId="2F2D2E77" w14:textId="4C1E3EA8" w:rsidR="00BF7D66" w:rsidRPr="00E86DC6" w:rsidRDefault="00F264B0" w:rsidP="00560AD6">
            <w:pPr>
              <w:jc w:val="center"/>
              <w:rPr>
                <w:rFonts w:cs="Open Sans"/>
                <w:sz w:val="20"/>
                <w:szCs w:val="20"/>
              </w:rPr>
            </w:pPr>
            <w:r>
              <w:rPr>
                <w:rFonts w:cs="Open Sans"/>
                <w:sz w:val="20"/>
                <w:szCs w:val="20"/>
              </w:rPr>
              <w:t>x</w:t>
            </w:r>
          </w:p>
        </w:tc>
        <w:tc>
          <w:tcPr>
            <w:tcW w:w="237" w:type="pct"/>
            <w:vMerge w:val="restart"/>
          </w:tcPr>
          <w:p w14:paraId="735C5BB3" w14:textId="77777777" w:rsidR="00BF7D66" w:rsidRPr="00E86DC6" w:rsidRDefault="00BF7D66" w:rsidP="00560AD6">
            <w:pPr>
              <w:jc w:val="center"/>
              <w:rPr>
                <w:rFonts w:cs="Open Sans"/>
                <w:sz w:val="20"/>
                <w:szCs w:val="20"/>
              </w:rPr>
            </w:pPr>
          </w:p>
        </w:tc>
        <w:tc>
          <w:tcPr>
            <w:tcW w:w="1791" w:type="pct"/>
            <w:vMerge w:val="restart"/>
          </w:tcPr>
          <w:p w14:paraId="48A3B9DD" w14:textId="77777777" w:rsidR="00F264B0" w:rsidRDefault="00F264B0" w:rsidP="00F264B0">
            <w:pPr>
              <w:pStyle w:val="NormalWeb"/>
              <w:shd w:val="clear" w:color="auto" w:fill="FFFFFF"/>
              <w:spacing w:before="0" w:beforeAutospacing="0" w:after="0" w:afterAutospacing="0"/>
              <w:rPr>
                <w:rFonts w:ascii="Arial" w:hAnsi="Arial" w:cs="Arial"/>
                <w:color w:val="323232"/>
                <w:sz w:val="20"/>
                <w:szCs w:val="20"/>
              </w:rPr>
            </w:pPr>
            <w:r>
              <w:rPr>
                <w:rFonts w:ascii="Arial" w:hAnsi="Arial" w:cs="Arial"/>
                <w:color w:val="323232"/>
                <w:sz w:val="20"/>
                <w:szCs w:val="20"/>
              </w:rPr>
              <w:t>GC.23 OK   Miller v. Ca  could be expanded a bit to discuss the rules for obscenity laid down by the court for discussion.  The cases lack depth of discussion and are spread thinly through book.   To compare them they need to be grouped for discussion so as to allow comparative analysis beside flipping all over the place to get repetitive snippets.</w:t>
            </w:r>
          </w:p>
          <w:p w14:paraId="3936E561" w14:textId="77777777" w:rsidR="00BF7D66" w:rsidRPr="00E86DC6" w:rsidRDefault="00BF7D66" w:rsidP="00560AD6">
            <w:pPr>
              <w:rPr>
                <w:rFonts w:cs="Open Sans"/>
                <w:sz w:val="20"/>
                <w:szCs w:val="20"/>
              </w:rPr>
            </w:pPr>
          </w:p>
        </w:tc>
      </w:tr>
      <w:tr w:rsidR="00BF7D66" w:rsidRPr="00E86DC6" w14:paraId="676430D0" w14:textId="77777777" w:rsidTr="00BF7D66">
        <w:trPr>
          <w:cantSplit/>
          <w:trHeight w:val="603"/>
          <w:jc w:val="center"/>
        </w:trPr>
        <w:tc>
          <w:tcPr>
            <w:tcW w:w="410" w:type="pct"/>
            <w:vMerge/>
            <w:vAlign w:val="center"/>
          </w:tcPr>
          <w:p w14:paraId="7F476E40" w14:textId="77777777" w:rsidR="00BF7D66" w:rsidRDefault="00BF7D66" w:rsidP="00560AD6">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346A9D6F" w14:textId="6450E42D"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Schenck v. United States</w:t>
            </w:r>
          </w:p>
          <w:p w14:paraId="79268CA7" w14:textId="4E491253"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Engel v. Vitale</w:t>
            </w:r>
          </w:p>
          <w:p w14:paraId="56EEE0FF" w14:textId="029FFA11"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Tinker v. Des Moines</w:t>
            </w:r>
          </w:p>
          <w:p w14:paraId="5BDD62B6" w14:textId="250D19B5"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Lemon v. Kurtzman</w:t>
            </w:r>
          </w:p>
        </w:tc>
        <w:tc>
          <w:tcPr>
            <w:tcW w:w="1182" w:type="pct"/>
            <w:tcBorders>
              <w:top w:val="nil"/>
              <w:left w:val="nil"/>
              <w:right w:val="single" w:sz="12" w:space="0" w:color="auto"/>
            </w:tcBorders>
            <w:vAlign w:val="center"/>
          </w:tcPr>
          <w:p w14:paraId="0EDEF654" w14:textId="5A2D7B90"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 xml:space="preserve">New York Times v. United States </w:t>
            </w:r>
          </w:p>
          <w:p w14:paraId="1A9CBC60" w14:textId="1DEA2AB7"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Miller v. California</w:t>
            </w:r>
          </w:p>
          <w:p w14:paraId="725D7F23" w14:textId="3B757B6F"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Texas v. Johnson</w:t>
            </w:r>
          </w:p>
        </w:tc>
        <w:tc>
          <w:tcPr>
            <w:tcW w:w="198" w:type="pct"/>
            <w:vMerge/>
            <w:tcBorders>
              <w:left w:val="single" w:sz="12" w:space="0" w:color="auto"/>
            </w:tcBorders>
          </w:tcPr>
          <w:p w14:paraId="07E36584" w14:textId="77777777" w:rsidR="00BF7D66" w:rsidRPr="00E86DC6" w:rsidRDefault="00BF7D66" w:rsidP="00560AD6">
            <w:pPr>
              <w:jc w:val="center"/>
              <w:rPr>
                <w:rFonts w:cs="Open Sans"/>
                <w:sz w:val="20"/>
                <w:szCs w:val="20"/>
              </w:rPr>
            </w:pPr>
          </w:p>
        </w:tc>
        <w:tc>
          <w:tcPr>
            <w:tcW w:w="237" w:type="pct"/>
            <w:vMerge/>
          </w:tcPr>
          <w:p w14:paraId="39BA3FE9" w14:textId="77777777" w:rsidR="00BF7D66" w:rsidRPr="00E86DC6" w:rsidRDefault="00BF7D66" w:rsidP="00560AD6">
            <w:pPr>
              <w:jc w:val="center"/>
              <w:rPr>
                <w:rFonts w:cs="Open Sans"/>
                <w:sz w:val="20"/>
                <w:szCs w:val="20"/>
              </w:rPr>
            </w:pPr>
          </w:p>
        </w:tc>
        <w:tc>
          <w:tcPr>
            <w:tcW w:w="1791" w:type="pct"/>
            <w:vMerge/>
          </w:tcPr>
          <w:p w14:paraId="3932A802" w14:textId="77777777" w:rsidR="00BF7D66" w:rsidRPr="00E86DC6" w:rsidRDefault="00BF7D66" w:rsidP="00560AD6">
            <w:pPr>
              <w:rPr>
                <w:rFonts w:cs="Open Sans"/>
                <w:sz w:val="20"/>
                <w:szCs w:val="20"/>
              </w:rPr>
            </w:pPr>
          </w:p>
        </w:tc>
      </w:tr>
      <w:tr w:rsidR="00BF7D66" w:rsidRPr="00E86DC6" w14:paraId="576AF00A" w14:textId="77777777" w:rsidTr="00BF7D66">
        <w:trPr>
          <w:cantSplit/>
          <w:trHeight w:val="728"/>
          <w:jc w:val="center"/>
        </w:trPr>
        <w:tc>
          <w:tcPr>
            <w:tcW w:w="410" w:type="pct"/>
            <w:vAlign w:val="center"/>
          </w:tcPr>
          <w:p w14:paraId="4F86FB7A" w14:textId="2CE27192" w:rsidR="00BF7D66" w:rsidRDefault="00BF7D66" w:rsidP="00BF7D66">
            <w:pPr>
              <w:autoSpaceDE w:val="0"/>
              <w:autoSpaceDN w:val="0"/>
              <w:adjustRightInd w:val="0"/>
              <w:ind w:left="-30" w:right="-46"/>
              <w:jc w:val="center"/>
              <w:rPr>
                <w:rFonts w:cs="Open Sans"/>
                <w:sz w:val="20"/>
                <w:szCs w:val="20"/>
              </w:rPr>
            </w:pPr>
            <w:r>
              <w:rPr>
                <w:rFonts w:cs="Open Sans"/>
                <w:sz w:val="20"/>
                <w:szCs w:val="20"/>
              </w:rPr>
              <w:t>GC.24</w:t>
            </w:r>
          </w:p>
        </w:tc>
        <w:tc>
          <w:tcPr>
            <w:tcW w:w="2364" w:type="pct"/>
            <w:gridSpan w:val="2"/>
            <w:tcBorders>
              <w:right w:val="single" w:sz="12" w:space="0" w:color="auto"/>
            </w:tcBorders>
            <w:vAlign w:val="center"/>
          </w:tcPr>
          <w:p w14:paraId="086A512A" w14:textId="142CA921" w:rsidR="00BF7D66" w:rsidRPr="00BF7D66" w:rsidRDefault="00BF7D66" w:rsidP="00BF7D66">
            <w:pPr>
              <w:autoSpaceDE w:val="0"/>
              <w:autoSpaceDN w:val="0"/>
              <w:adjustRightInd w:val="0"/>
              <w:rPr>
                <w:rFonts w:cs="Open Sans"/>
                <w:sz w:val="20"/>
                <w:szCs w:val="20"/>
              </w:rPr>
            </w:pPr>
            <w:r w:rsidRPr="00BF7D66">
              <w:rPr>
                <w:sz w:val="20"/>
                <w:szCs w:val="20"/>
              </w:rPr>
              <w:t>Explain the 2</w:t>
            </w:r>
            <w:r w:rsidRPr="00BF7D66">
              <w:rPr>
                <w:sz w:val="20"/>
                <w:szCs w:val="20"/>
                <w:vertAlign w:val="superscript"/>
              </w:rPr>
              <w:t>nd</w:t>
            </w:r>
            <w:r w:rsidRPr="00BF7D66">
              <w:rPr>
                <w:sz w:val="20"/>
                <w:szCs w:val="20"/>
              </w:rPr>
              <w:t xml:space="preserve"> Amendment, and evaluate its various interpretations.</w:t>
            </w:r>
          </w:p>
        </w:tc>
        <w:tc>
          <w:tcPr>
            <w:tcW w:w="198" w:type="pct"/>
            <w:tcBorders>
              <w:left w:val="single" w:sz="12" w:space="0" w:color="auto"/>
            </w:tcBorders>
          </w:tcPr>
          <w:p w14:paraId="71B86390" w14:textId="3145BF65" w:rsidR="00BF7D66" w:rsidRPr="00E86DC6" w:rsidRDefault="00F264B0" w:rsidP="00BF7D66">
            <w:pPr>
              <w:jc w:val="center"/>
              <w:rPr>
                <w:rFonts w:cs="Open Sans"/>
                <w:sz w:val="20"/>
                <w:szCs w:val="20"/>
              </w:rPr>
            </w:pPr>
            <w:r>
              <w:rPr>
                <w:rFonts w:cs="Open Sans"/>
                <w:sz w:val="20"/>
                <w:szCs w:val="20"/>
              </w:rPr>
              <w:t>x</w:t>
            </w:r>
          </w:p>
        </w:tc>
        <w:tc>
          <w:tcPr>
            <w:tcW w:w="237" w:type="pct"/>
          </w:tcPr>
          <w:p w14:paraId="49D08B11" w14:textId="77777777" w:rsidR="00BF7D66" w:rsidRPr="00E86DC6" w:rsidRDefault="00BF7D66" w:rsidP="00BF7D66">
            <w:pPr>
              <w:jc w:val="center"/>
              <w:rPr>
                <w:rFonts w:cs="Open Sans"/>
                <w:sz w:val="20"/>
                <w:szCs w:val="20"/>
              </w:rPr>
            </w:pPr>
          </w:p>
        </w:tc>
        <w:tc>
          <w:tcPr>
            <w:tcW w:w="1791" w:type="pct"/>
          </w:tcPr>
          <w:p w14:paraId="1DB48457" w14:textId="77777777" w:rsidR="00F264B0" w:rsidRDefault="00F264B0" w:rsidP="00F264B0">
            <w:pPr>
              <w:pStyle w:val="NormalWeb"/>
              <w:shd w:val="clear" w:color="auto" w:fill="FFFFFF"/>
              <w:spacing w:before="0" w:beforeAutospacing="0" w:after="0" w:afterAutospacing="0"/>
              <w:rPr>
                <w:rFonts w:ascii="Arial" w:hAnsi="Arial" w:cs="Arial"/>
                <w:color w:val="323232"/>
                <w:sz w:val="20"/>
                <w:szCs w:val="20"/>
              </w:rPr>
            </w:pPr>
            <w:r>
              <w:rPr>
                <w:rFonts w:ascii="Arial" w:hAnsi="Arial" w:cs="Arial"/>
                <w:color w:val="323232"/>
                <w:sz w:val="20"/>
                <w:szCs w:val="20"/>
              </w:rPr>
              <w:t xml:space="preserve">GC.24 OK  Need explanation on page 77 as a  concern as the government (British at that time) was taking up guns to subjugate the colonists.  Gun rights in the bill of rights were there because the framers did fear government and therefor felt citizens should be able to protect themselves. Dr. Ben Carson was much maligned for suggesting the removal of guns from the German people contributed to the </w:t>
            </w:r>
            <w:r>
              <w:rPr>
                <w:rFonts w:ascii="Arial" w:hAnsi="Arial" w:cs="Arial"/>
                <w:color w:val="323232"/>
                <w:sz w:val="20"/>
                <w:szCs w:val="20"/>
              </w:rPr>
              <w:lastRenderedPageBreak/>
              <w:t>Holocaust, but Jewish gun rights were eliminated before the Holocaust.</w:t>
            </w:r>
          </w:p>
          <w:p w14:paraId="6073D979" w14:textId="77777777" w:rsidR="00BF7D66" w:rsidRPr="00E86DC6" w:rsidRDefault="00BF7D66" w:rsidP="00BF7D66">
            <w:pPr>
              <w:rPr>
                <w:rFonts w:cs="Open Sans"/>
                <w:sz w:val="20"/>
                <w:szCs w:val="20"/>
              </w:rPr>
            </w:pPr>
          </w:p>
        </w:tc>
      </w:tr>
      <w:tr w:rsidR="00BF7D66" w:rsidRPr="00E86DC6" w14:paraId="05B02C94" w14:textId="77777777" w:rsidTr="00BF7D66">
        <w:trPr>
          <w:cantSplit/>
          <w:trHeight w:val="1080"/>
          <w:jc w:val="center"/>
        </w:trPr>
        <w:tc>
          <w:tcPr>
            <w:tcW w:w="410" w:type="pct"/>
            <w:vAlign w:val="center"/>
          </w:tcPr>
          <w:p w14:paraId="3C879DDA" w14:textId="062BC077" w:rsidR="00BF7D66" w:rsidRDefault="00BF7D66" w:rsidP="00BF7D66">
            <w:pPr>
              <w:autoSpaceDE w:val="0"/>
              <w:autoSpaceDN w:val="0"/>
              <w:adjustRightInd w:val="0"/>
              <w:ind w:left="-30" w:right="-46"/>
              <w:jc w:val="center"/>
              <w:rPr>
                <w:rFonts w:cs="Open Sans"/>
                <w:sz w:val="20"/>
                <w:szCs w:val="20"/>
              </w:rPr>
            </w:pPr>
            <w:r>
              <w:rPr>
                <w:rFonts w:cs="Open Sans"/>
                <w:sz w:val="20"/>
                <w:szCs w:val="20"/>
              </w:rPr>
              <w:lastRenderedPageBreak/>
              <w:t>GC.25</w:t>
            </w:r>
          </w:p>
        </w:tc>
        <w:tc>
          <w:tcPr>
            <w:tcW w:w="2364" w:type="pct"/>
            <w:gridSpan w:val="2"/>
            <w:tcBorders>
              <w:bottom w:val="single" w:sz="4" w:space="0" w:color="auto"/>
              <w:right w:val="single" w:sz="12" w:space="0" w:color="auto"/>
            </w:tcBorders>
            <w:vAlign w:val="center"/>
          </w:tcPr>
          <w:p w14:paraId="106101ED" w14:textId="77777777" w:rsidR="00BF7D66" w:rsidRPr="00BF7D66" w:rsidRDefault="00BF7D66" w:rsidP="00BF7D66">
            <w:pPr>
              <w:rPr>
                <w:sz w:val="20"/>
                <w:szCs w:val="20"/>
              </w:rPr>
            </w:pPr>
            <w:r w:rsidRPr="00BF7D66">
              <w:rPr>
                <w:sz w:val="20"/>
                <w:szCs w:val="20"/>
              </w:rPr>
              <w:t>Evaluate the Supreme Court’s interpretations of freedoms in the 4</w:t>
            </w:r>
            <w:r w:rsidRPr="00BF7D66">
              <w:rPr>
                <w:sz w:val="20"/>
                <w:szCs w:val="20"/>
                <w:vertAlign w:val="superscript"/>
              </w:rPr>
              <w:t>th</w:t>
            </w:r>
            <w:r w:rsidRPr="00BF7D66">
              <w:rPr>
                <w:sz w:val="20"/>
                <w:szCs w:val="20"/>
              </w:rPr>
              <w:t xml:space="preserve"> through 8</w:t>
            </w:r>
            <w:r w:rsidRPr="00BF7D66">
              <w:rPr>
                <w:sz w:val="20"/>
                <w:szCs w:val="20"/>
                <w:vertAlign w:val="superscript"/>
              </w:rPr>
              <w:t>th</w:t>
            </w:r>
            <w:r w:rsidRPr="00BF7D66">
              <w:rPr>
                <w:sz w:val="20"/>
                <w:szCs w:val="20"/>
              </w:rPr>
              <w:t xml:space="preserve"> Amendments, including:</w:t>
            </w:r>
          </w:p>
          <w:p w14:paraId="749397A4" w14:textId="77777777" w:rsidR="00BF7D66" w:rsidRPr="00BF7D66" w:rsidRDefault="00BF7D66" w:rsidP="00BF7D66">
            <w:pPr>
              <w:numPr>
                <w:ilvl w:val="0"/>
                <w:numId w:val="37"/>
              </w:numPr>
              <w:ind w:hanging="360"/>
              <w:contextualSpacing/>
              <w:rPr>
                <w:i/>
                <w:sz w:val="20"/>
                <w:szCs w:val="20"/>
              </w:rPr>
            </w:pPr>
            <w:r w:rsidRPr="00BF7D66">
              <w:rPr>
                <w:i/>
                <w:sz w:val="20"/>
                <w:szCs w:val="20"/>
              </w:rPr>
              <w:t xml:space="preserve">Mapp v. Ohio </w:t>
            </w:r>
          </w:p>
          <w:p w14:paraId="7CF75DF7" w14:textId="77777777" w:rsidR="00BF7D66" w:rsidRDefault="00BF7D66" w:rsidP="00BF7D66">
            <w:pPr>
              <w:numPr>
                <w:ilvl w:val="0"/>
                <w:numId w:val="37"/>
              </w:numPr>
              <w:ind w:hanging="360"/>
              <w:contextualSpacing/>
              <w:rPr>
                <w:i/>
                <w:sz w:val="20"/>
                <w:szCs w:val="20"/>
              </w:rPr>
            </w:pPr>
            <w:r w:rsidRPr="00BF7D66">
              <w:rPr>
                <w:i/>
                <w:sz w:val="20"/>
                <w:szCs w:val="20"/>
              </w:rPr>
              <w:t>Gideon v. Wainwright</w:t>
            </w:r>
          </w:p>
          <w:p w14:paraId="39BF9574" w14:textId="38DCCE0F" w:rsidR="00BF7D66" w:rsidRPr="00BF7D66" w:rsidRDefault="00BF7D66" w:rsidP="00BF7D66">
            <w:pPr>
              <w:numPr>
                <w:ilvl w:val="0"/>
                <w:numId w:val="37"/>
              </w:numPr>
              <w:ind w:hanging="360"/>
              <w:contextualSpacing/>
              <w:rPr>
                <w:i/>
                <w:sz w:val="20"/>
                <w:szCs w:val="20"/>
              </w:rPr>
            </w:pPr>
            <w:r w:rsidRPr="00BF7D66">
              <w:rPr>
                <w:i/>
                <w:sz w:val="20"/>
                <w:szCs w:val="20"/>
              </w:rPr>
              <w:t>Miranda v. Arizona</w:t>
            </w:r>
          </w:p>
        </w:tc>
        <w:tc>
          <w:tcPr>
            <w:tcW w:w="198" w:type="pct"/>
            <w:tcBorders>
              <w:left w:val="single" w:sz="12" w:space="0" w:color="auto"/>
            </w:tcBorders>
          </w:tcPr>
          <w:p w14:paraId="05D55424" w14:textId="5BCC4B99" w:rsidR="00BF7D66" w:rsidRPr="00E86DC6" w:rsidRDefault="00F264B0" w:rsidP="00BF7D66">
            <w:pPr>
              <w:jc w:val="center"/>
              <w:rPr>
                <w:rFonts w:cs="Open Sans"/>
                <w:sz w:val="20"/>
                <w:szCs w:val="20"/>
              </w:rPr>
            </w:pPr>
            <w:r>
              <w:rPr>
                <w:rFonts w:cs="Open Sans"/>
                <w:sz w:val="20"/>
                <w:szCs w:val="20"/>
              </w:rPr>
              <w:t>x</w:t>
            </w:r>
          </w:p>
        </w:tc>
        <w:tc>
          <w:tcPr>
            <w:tcW w:w="237" w:type="pct"/>
          </w:tcPr>
          <w:p w14:paraId="6409AA1D" w14:textId="77777777" w:rsidR="00BF7D66" w:rsidRPr="00E86DC6" w:rsidRDefault="00BF7D66" w:rsidP="00BF7D66">
            <w:pPr>
              <w:jc w:val="center"/>
              <w:rPr>
                <w:rFonts w:cs="Open Sans"/>
                <w:sz w:val="20"/>
                <w:szCs w:val="20"/>
              </w:rPr>
            </w:pPr>
          </w:p>
        </w:tc>
        <w:tc>
          <w:tcPr>
            <w:tcW w:w="1791" w:type="pct"/>
          </w:tcPr>
          <w:p w14:paraId="61D00DD9" w14:textId="77777777" w:rsidR="00BF7D66" w:rsidRPr="00E86DC6" w:rsidRDefault="00BF7D66" w:rsidP="00BF7D66">
            <w:pPr>
              <w:rPr>
                <w:rFonts w:cs="Open Sans"/>
                <w:sz w:val="20"/>
                <w:szCs w:val="20"/>
              </w:rPr>
            </w:pPr>
          </w:p>
        </w:tc>
      </w:tr>
      <w:tr w:rsidR="00BF7D66" w:rsidRPr="00E86DC6" w14:paraId="50ACFB6F" w14:textId="77777777" w:rsidTr="00BF7D66">
        <w:trPr>
          <w:cantSplit/>
          <w:trHeight w:val="603"/>
          <w:jc w:val="center"/>
        </w:trPr>
        <w:tc>
          <w:tcPr>
            <w:tcW w:w="410" w:type="pct"/>
            <w:vMerge w:val="restart"/>
            <w:vAlign w:val="center"/>
          </w:tcPr>
          <w:p w14:paraId="52AAEF13" w14:textId="57834136" w:rsidR="00BF7D66" w:rsidRDefault="00BF7D66" w:rsidP="00560AD6">
            <w:pPr>
              <w:autoSpaceDE w:val="0"/>
              <w:autoSpaceDN w:val="0"/>
              <w:adjustRightInd w:val="0"/>
              <w:ind w:left="-30" w:right="-46"/>
              <w:jc w:val="center"/>
              <w:rPr>
                <w:rFonts w:cs="Open Sans"/>
                <w:sz w:val="20"/>
                <w:szCs w:val="20"/>
              </w:rPr>
            </w:pPr>
            <w:r>
              <w:rPr>
                <w:rFonts w:cs="Open Sans"/>
                <w:sz w:val="20"/>
                <w:szCs w:val="20"/>
              </w:rPr>
              <w:t>GC.26</w:t>
            </w:r>
          </w:p>
        </w:tc>
        <w:tc>
          <w:tcPr>
            <w:tcW w:w="2364" w:type="pct"/>
            <w:gridSpan w:val="2"/>
            <w:tcBorders>
              <w:bottom w:val="nil"/>
              <w:right w:val="single" w:sz="12" w:space="0" w:color="auto"/>
            </w:tcBorders>
            <w:vAlign w:val="center"/>
          </w:tcPr>
          <w:p w14:paraId="02A2866B" w14:textId="1BF37ED5" w:rsidR="00BF7D66" w:rsidRPr="00BF7D66" w:rsidRDefault="00BF7D66" w:rsidP="00560AD6">
            <w:pPr>
              <w:autoSpaceDE w:val="0"/>
              <w:autoSpaceDN w:val="0"/>
              <w:adjustRightInd w:val="0"/>
              <w:ind w:left="-39" w:right="-54"/>
              <w:rPr>
                <w:rFonts w:cs="Open Sans"/>
                <w:sz w:val="20"/>
                <w:szCs w:val="20"/>
              </w:rPr>
            </w:pPr>
            <w:r w:rsidRPr="00BF7D66">
              <w:rPr>
                <w:rFonts w:cs="Open Sans"/>
                <w:sz w:val="20"/>
                <w:szCs w:val="20"/>
              </w:rPr>
              <w:t>Evaluate the Supreme Court’s interpretations of the freedoms in the 14th Amendment, equal protection, and due process clauses, including:</w:t>
            </w:r>
          </w:p>
        </w:tc>
        <w:tc>
          <w:tcPr>
            <w:tcW w:w="198" w:type="pct"/>
            <w:vMerge w:val="restart"/>
            <w:tcBorders>
              <w:left w:val="single" w:sz="12" w:space="0" w:color="auto"/>
            </w:tcBorders>
          </w:tcPr>
          <w:p w14:paraId="300B7A88" w14:textId="477D187B" w:rsidR="00BF7D66" w:rsidRPr="00E86DC6" w:rsidRDefault="00F264B0" w:rsidP="00560AD6">
            <w:pPr>
              <w:jc w:val="center"/>
              <w:rPr>
                <w:rFonts w:cs="Open Sans"/>
                <w:sz w:val="20"/>
                <w:szCs w:val="20"/>
              </w:rPr>
            </w:pPr>
            <w:r>
              <w:rPr>
                <w:rFonts w:cs="Open Sans"/>
                <w:sz w:val="20"/>
                <w:szCs w:val="20"/>
              </w:rPr>
              <w:t>x</w:t>
            </w:r>
          </w:p>
        </w:tc>
        <w:tc>
          <w:tcPr>
            <w:tcW w:w="237" w:type="pct"/>
            <w:vMerge w:val="restart"/>
          </w:tcPr>
          <w:p w14:paraId="43688E12" w14:textId="77777777" w:rsidR="00BF7D66" w:rsidRPr="00E86DC6" w:rsidRDefault="00BF7D66" w:rsidP="00560AD6">
            <w:pPr>
              <w:jc w:val="center"/>
              <w:rPr>
                <w:rFonts w:cs="Open Sans"/>
                <w:sz w:val="20"/>
                <w:szCs w:val="20"/>
              </w:rPr>
            </w:pPr>
          </w:p>
        </w:tc>
        <w:tc>
          <w:tcPr>
            <w:tcW w:w="1791" w:type="pct"/>
            <w:vMerge w:val="restart"/>
          </w:tcPr>
          <w:p w14:paraId="1D1F3124" w14:textId="77777777" w:rsidR="00BF7D66" w:rsidRPr="00E86DC6" w:rsidRDefault="00BF7D66" w:rsidP="00560AD6">
            <w:pPr>
              <w:rPr>
                <w:rFonts w:cs="Open Sans"/>
                <w:sz w:val="20"/>
                <w:szCs w:val="20"/>
              </w:rPr>
            </w:pPr>
          </w:p>
        </w:tc>
      </w:tr>
      <w:tr w:rsidR="00BF7D66" w:rsidRPr="00E86DC6" w14:paraId="529D2367" w14:textId="77777777" w:rsidTr="00BF7D66">
        <w:trPr>
          <w:cantSplit/>
          <w:trHeight w:val="603"/>
          <w:jc w:val="center"/>
        </w:trPr>
        <w:tc>
          <w:tcPr>
            <w:tcW w:w="410" w:type="pct"/>
            <w:vMerge/>
            <w:vAlign w:val="center"/>
          </w:tcPr>
          <w:p w14:paraId="531403B7" w14:textId="77777777" w:rsidR="00BF7D66" w:rsidRDefault="00BF7D66" w:rsidP="00BF7D66">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468C863F" w14:textId="77777777" w:rsidR="00BF7D66" w:rsidRPr="00BF7D66" w:rsidRDefault="00BF7D66" w:rsidP="00BF7D66">
            <w:pPr>
              <w:numPr>
                <w:ilvl w:val="0"/>
                <w:numId w:val="38"/>
              </w:numPr>
              <w:ind w:hanging="360"/>
              <w:contextualSpacing/>
              <w:rPr>
                <w:i/>
                <w:sz w:val="20"/>
                <w:szCs w:val="20"/>
              </w:rPr>
            </w:pPr>
            <w:r w:rsidRPr="00BF7D66">
              <w:rPr>
                <w:i/>
                <w:sz w:val="20"/>
                <w:szCs w:val="20"/>
              </w:rPr>
              <w:t xml:space="preserve">Plessy v. Ferguson </w:t>
            </w:r>
          </w:p>
          <w:p w14:paraId="4D3784FA" w14:textId="77777777" w:rsidR="00BF7D66" w:rsidRPr="00BF7D66" w:rsidRDefault="00BF7D66" w:rsidP="00BF7D66">
            <w:pPr>
              <w:numPr>
                <w:ilvl w:val="0"/>
                <w:numId w:val="38"/>
              </w:numPr>
              <w:ind w:hanging="360"/>
              <w:contextualSpacing/>
              <w:rPr>
                <w:i/>
                <w:sz w:val="20"/>
                <w:szCs w:val="20"/>
              </w:rPr>
            </w:pPr>
            <w:r w:rsidRPr="00BF7D66">
              <w:rPr>
                <w:i/>
                <w:sz w:val="20"/>
                <w:szCs w:val="20"/>
              </w:rPr>
              <w:t>Gitlow v. New York</w:t>
            </w:r>
          </w:p>
          <w:p w14:paraId="26CCB3E7" w14:textId="65F5549E" w:rsidR="00BF7D66" w:rsidRPr="00BF7D66" w:rsidRDefault="00BF7D66" w:rsidP="00BF7D66">
            <w:pPr>
              <w:numPr>
                <w:ilvl w:val="0"/>
                <w:numId w:val="38"/>
              </w:numPr>
              <w:ind w:hanging="360"/>
              <w:contextualSpacing/>
              <w:rPr>
                <w:i/>
                <w:sz w:val="20"/>
                <w:szCs w:val="20"/>
              </w:rPr>
            </w:pPr>
            <w:r w:rsidRPr="00BF7D66">
              <w:rPr>
                <w:i/>
                <w:sz w:val="20"/>
                <w:szCs w:val="20"/>
              </w:rPr>
              <w:t>Brown v. Board of Education</w:t>
            </w:r>
          </w:p>
        </w:tc>
        <w:tc>
          <w:tcPr>
            <w:tcW w:w="1182" w:type="pct"/>
            <w:tcBorders>
              <w:top w:val="nil"/>
              <w:left w:val="nil"/>
              <w:right w:val="single" w:sz="12" w:space="0" w:color="auto"/>
            </w:tcBorders>
            <w:vAlign w:val="center"/>
          </w:tcPr>
          <w:p w14:paraId="40C9D6E4" w14:textId="77777777" w:rsidR="00BF7D66" w:rsidRPr="00BF7D66" w:rsidRDefault="00BF7D66" w:rsidP="00BF7D66">
            <w:pPr>
              <w:numPr>
                <w:ilvl w:val="0"/>
                <w:numId w:val="38"/>
              </w:numPr>
              <w:ind w:hanging="360"/>
              <w:contextualSpacing/>
              <w:rPr>
                <w:i/>
                <w:sz w:val="20"/>
                <w:szCs w:val="20"/>
              </w:rPr>
            </w:pPr>
            <w:r w:rsidRPr="00BF7D66">
              <w:rPr>
                <w:i/>
                <w:sz w:val="20"/>
                <w:szCs w:val="20"/>
              </w:rPr>
              <w:t>Roe v. Wade</w:t>
            </w:r>
          </w:p>
          <w:p w14:paraId="41DF6051" w14:textId="1A45BDA6" w:rsidR="00BF7D66" w:rsidRPr="00BF7D66" w:rsidRDefault="00BF7D66" w:rsidP="00BF7D66">
            <w:pPr>
              <w:numPr>
                <w:ilvl w:val="0"/>
                <w:numId w:val="38"/>
              </w:numPr>
              <w:ind w:hanging="360"/>
              <w:contextualSpacing/>
              <w:rPr>
                <w:i/>
                <w:sz w:val="20"/>
                <w:szCs w:val="20"/>
              </w:rPr>
            </w:pPr>
            <w:r w:rsidRPr="00BF7D66">
              <w:rPr>
                <w:i/>
                <w:sz w:val="20"/>
                <w:szCs w:val="20"/>
              </w:rPr>
              <w:t>Obergefell v. Hodges</w:t>
            </w:r>
          </w:p>
        </w:tc>
        <w:tc>
          <w:tcPr>
            <w:tcW w:w="198" w:type="pct"/>
            <w:vMerge/>
            <w:tcBorders>
              <w:left w:val="single" w:sz="12" w:space="0" w:color="auto"/>
            </w:tcBorders>
          </w:tcPr>
          <w:p w14:paraId="317EDF4A" w14:textId="77777777" w:rsidR="00BF7D66" w:rsidRPr="00E86DC6" w:rsidRDefault="00BF7D66" w:rsidP="00BF7D66">
            <w:pPr>
              <w:jc w:val="center"/>
              <w:rPr>
                <w:rFonts w:cs="Open Sans"/>
                <w:sz w:val="20"/>
                <w:szCs w:val="20"/>
              </w:rPr>
            </w:pPr>
          </w:p>
        </w:tc>
        <w:tc>
          <w:tcPr>
            <w:tcW w:w="237" w:type="pct"/>
            <w:vMerge/>
          </w:tcPr>
          <w:p w14:paraId="6B48E7E1" w14:textId="77777777" w:rsidR="00BF7D66" w:rsidRPr="00E86DC6" w:rsidRDefault="00BF7D66" w:rsidP="00BF7D66">
            <w:pPr>
              <w:jc w:val="center"/>
              <w:rPr>
                <w:rFonts w:cs="Open Sans"/>
                <w:sz w:val="20"/>
                <w:szCs w:val="20"/>
              </w:rPr>
            </w:pPr>
          </w:p>
        </w:tc>
        <w:tc>
          <w:tcPr>
            <w:tcW w:w="1791" w:type="pct"/>
            <w:vMerge/>
          </w:tcPr>
          <w:p w14:paraId="66F4A64F" w14:textId="77777777" w:rsidR="00BF7D66" w:rsidRPr="00E86DC6" w:rsidRDefault="00BF7D66" w:rsidP="00BF7D66">
            <w:pPr>
              <w:rPr>
                <w:rFonts w:cs="Open Sans"/>
                <w:sz w:val="20"/>
                <w:szCs w:val="20"/>
              </w:rPr>
            </w:pPr>
          </w:p>
        </w:tc>
      </w:tr>
      <w:tr w:rsidR="00BF7D66" w:rsidRPr="00E86DC6" w14:paraId="149BB0C9" w14:textId="77777777" w:rsidTr="00560AD6">
        <w:trPr>
          <w:cantSplit/>
          <w:trHeight w:val="1080"/>
          <w:jc w:val="center"/>
        </w:trPr>
        <w:tc>
          <w:tcPr>
            <w:tcW w:w="410" w:type="pct"/>
            <w:vAlign w:val="center"/>
          </w:tcPr>
          <w:p w14:paraId="50A6227A" w14:textId="33D9DD78" w:rsidR="00BF7D66" w:rsidRDefault="00BF7D66" w:rsidP="00560AD6">
            <w:pPr>
              <w:autoSpaceDE w:val="0"/>
              <w:autoSpaceDN w:val="0"/>
              <w:adjustRightInd w:val="0"/>
              <w:ind w:left="-30" w:right="-46"/>
              <w:jc w:val="center"/>
              <w:rPr>
                <w:rFonts w:cs="Open Sans"/>
                <w:sz w:val="20"/>
                <w:szCs w:val="20"/>
              </w:rPr>
            </w:pPr>
            <w:r>
              <w:rPr>
                <w:rFonts w:cs="Open Sans"/>
                <w:sz w:val="20"/>
                <w:szCs w:val="20"/>
              </w:rPr>
              <w:t>GC.27</w:t>
            </w:r>
          </w:p>
        </w:tc>
        <w:tc>
          <w:tcPr>
            <w:tcW w:w="2364" w:type="pct"/>
            <w:gridSpan w:val="2"/>
            <w:tcBorders>
              <w:right w:val="single" w:sz="12" w:space="0" w:color="auto"/>
            </w:tcBorders>
            <w:vAlign w:val="center"/>
          </w:tcPr>
          <w:p w14:paraId="108572F2" w14:textId="23DE61D2" w:rsidR="00BF7D66" w:rsidRPr="00BF7D66" w:rsidRDefault="00BF7D66" w:rsidP="00560AD6">
            <w:pPr>
              <w:autoSpaceDE w:val="0"/>
              <w:autoSpaceDN w:val="0"/>
              <w:adjustRightInd w:val="0"/>
              <w:ind w:left="-39" w:right="-54"/>
              <w:rPr>
                <w:rFonts w:cs="Open Sans"/>
                <w:sz w:val="20"/>
                <w:szCs w:val="20"/>
              </w:rPr>
            </w:pPr>
            <w:r w:rsidRPr="00BF7D66">
              <w:rPr>
                <w:rFonts w:cs="Open Sans"/>
                <w:sz w:val="20"/>
                <w:szCs w:val="20"/>
              </w:rPr>
              <w:t>Identify and explain legislation and legal precedents that established rights for the underserved, including Title IX and the Americans with Disabilities Act.</w:t>
            </w:r>
          </w:p>
        </w:tc>
        <w:tc>
          <w:tcPr>
            <w:tcW w:w="198" w:type="pct"/>
            <w:tcBorders>
              <w:left w:val="single" w:sz="12" w:space="0" w:color="auto"/>
            </w:tcBorders>
          </w:tcPr>
          <w:p w14:paraId="6A977279" w14:textId="5F189B7A" w:rsidR="00BF7D66" w:rsidRPr="00E86DC6" w:rsidRDefault="00207491" w:rsidP="00560AD6">
            <w:pPr>
              <w:jc w:val="center"/>
              <w:rPr>
                <w:rFonts w:cs="Open Sans"/>
                <w:sz w:val="20"/>
                <w:szCs w:val="20"/>
              </w:rPr>
            </w:pPr>
            <w:r>
              <w:rPr>
                <w:rFonts w:cs="Open Sans"/>
                <w:sz w:val="20"/>
                <w:szCs w:val="20"/>
              </w:rPr>
              <w:t>x</w:t>
            </w:r>
          </w:p>
        </w:tc>
        <w:tc>
          <w:tcPr>
            <w:tcW w:w="237" w:type="pct"/>
          </w:tcPr>
          <w:p w14:paraId="4F0F6D83" w14:textId="77777777" w:rsidR="00BF7D66" w:rsidRPr="00E86DC6" w:rsidRDefault="00BF7D66" w:rsidP="00560AD6">
            <w:pPr>
              <w:jc w:val="center"/>
              <w:rPr>
                <w:rFonts w:cs="Open Sans"/>
                <w:sz w:val="20"/>
                <w:szCs w:val="20"/>
              </w:rPr>
            </w:pPr>
          </w:p>
        </w:tc>
        <w:tc>
          <w:tcPr>
            <w:tcW w:w="1791" w:type="pct"/>
          </w:tcPr>
          <w:p w14:paraId="6F2BB7E8" w14:textId="4E119114" w:rsidR="00F264B0" w:rsidRDefault="00F264B0" w:rsidP="00F264B0">
            <w:pPr>
              <w:pStyle w:val="NormalWeb"/>
              <w:shd w:val="clear" w:color="auto" w:fill="FFFFFF"/>
              <w:spacing w:before="0" w:beforeAutospacing="0" w:after="0" w:afterAutospacing="0"/>
              <w:rPr>
                <w:rFonts w:ascii="Arial" w:hAnsi="Arial" w:cs="Arial"/>
                <w:color w:val="323232"/>
                <w:sz w:val="20"/>
                <w:szCs w:val="20"/>
              </w:rPr>
            </w:pPr>
            <w:r>
              <w:rPr>
                <w:rFonts w:ascii="Arial" w:hAnsi="Arial" w:cs="Arial"/>
                <w:color w:val="323232"/>
                <w:sz w:val="20"/>
                <w:szCs w:val="20"/>
              </w:rPr>
              <w:t>GC.27  Page 110 on Title 9   bottom of page  The discussion of mandates  goes under the assumption that mandates are good never dealing with the other side of the issue.  Unintended consequences of higher local taxes, violation of others rights and bureaucratic regulations are not considered.  These questions should be added and discussed.</w:t>
            </w:r>
          </w:p>
          <w:p w14:paraId="785A53A5" w14:textId="77777777" w:rsidR="00207491" w:rsidRDefault="00207491" w:rsidP="00F264B0">
            <w:pPr>
              <w:pStyle w:val="NormalWeb"/>
              <w:shd w:val="clear" w:color="auto" w:fill="FFFFFF"/>
              <w:spacing w:before="0" w:beforeAutospacing="0" w:after="0" w:afterAutospacing="0"/>
              <w:rPr>
                <w:rFonts w:ascii="Arial" w:hAnsi="Arial" w:cs="Arial"/>
                <w:color w:val="323232"/>
                <w:sz w:val="20"/>
                <w:szCs w:val="20"/>
              </w:rPr>
            </w:pPr>
          </w:p>
          <w:p w14:paraId="12F78C7A" w14:textId="72BA83AC" w:rsidR="00207491" w:rsidRDefault="00207491" w:rsidP="00F264B0">
            <w:pPr>
              <w:pStyle w:val="NormalWeb"/>
              <w:shd w:val="clear" w:color="auto" w:fill="FFFFFF"/>
              <w:spacing w:before="0" w:beforeAutospacing="0" w:after="0" w:afterAutospacing="0"/>
              <w:rPr>
                <w:rFonts w:ascii="Arial" w:hAnsi="Arial" w:cs="Arial"/>
                <w:color w:val="323232"/>
                <w:sz w:val="20"/>
                <w:szCs w:val="20"/>
              </w:rPr>
            </w:pPr>
            <w:r>
              <w:rPr>
                <w:rFonts w:ascii="Arial" w:hAnsi="Arial" w:cs="Arial"/>
                <w:color w:val="323232"/>
                <w:sz w:val="20"/>
                <w:szCs w:val="20"/>
              </w:rPr>
              <w:t xml:space="preserve"> I have to ask you say unfunded mandates are unpopular with state leaders. Exactly who are they popular with?</w:t>
            </w:r>
          </w:p>
          <w:p w14:paraId="1DE92777" w14:textId="77777777" w:rsidR="00BF7D66" w:rsidRPr="00E86DC6" w:rsidRDefault="00BF7D66" w:rsidP="00560AD6">
            <w:pPr>
              <w:rPr>
                <w:rFonts w:cs="Open Sans"/>
                <w:sz w:val="20"/>
                <w:szCs w:val="20"/>
              </w:rPr>
            </w:pPr>
          </w:p>
        </w:tc>
      </w:tr>
      <w:tr w:rsidR="00BF7D66" w:rsidRPr="00E86DC6" w14:paraId="1BFA2295" w14:textId="77777777" w:rsidTr="00BF7D66">
        <w:trPr>
          <w:cantSplit/>
          <w:trHeight w:val="737"/>
          <w:jc w:val="center"/>
        </w:trPr>
        <w:tc>
          <w:tcPr>
            <w:tcW w:w="5000" w:type="pct"/>
            <w:gridSpan w:val="6"/>
            <w:vAlign w:val="center"/>
          </w:tcPr>
          <w:p w14:paraId="1736A47F" w14:textId="77777777" w:rsidR="00BF7D66" w:rsidRPr="00B93439" w:rsidRDefault="00BF7D66" w:rsidP="00560AD6">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26516771" w14:textId="77777777" w:rsidR="00BF7D66" w:rsidRPr="00E86DC6" w:rsidRDefault="00BF7D66" w:rsidP="00560AD6">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r w:rsidR="00BF7D66" w:rsidRPr="00E86DC6" w14:paraId="2CB0117D" w14:textId="77777777" w:rsidTr="00560AD6">
        <w:trPr>
          <w:cantSplit/>
          <w:jc w:val="center"/>
        </w:trPr>
        <w:tc>
          <w:tcPr>
            <w:tcW w:w="2774" w:type="pct"/>
            <w:gridSpan w:val="3"/>
            <w:tcBorders>
              <w:right w:val="single" w:sz="12" w:space="0" w:color="auto"/>
            </w:tcBorders>
            <w:shd w:val="clear" w:color="auto" w:fill="D9D9D9" w:themeFill="background1" w:themeFillShade="D9"/>
            <w:vAlign w:val="center"/>
          </w:tcPr>
          <w:p w14:paraId="5460019B" w14:textId="1082DC56" w:rsidR="00BF7D66" w:rsidRPr="00217ECE" w:rsidRDefault="00BF7D66" w:rsidP="00560AD6">
            <w:pPr>
              <w:keepNext/>
              <w:autoSpaceDE w:val="0"/>
              <w:autoSpaceDN w:val="0"/>
              <w:adjustRightInd w:val="0"/>
              <w:rPr>
                <w:rFonts w:cs="Open Sans"/>
                <w:b/>
                <w:color w:val="000000"/>
                <w:sz w:val="20"/>
                <w:szCs w:val="20"/>
              </w:rPr>
            </w:pPr>
            <w:r>
              <w:rPr>
                <w:rFonts w:cs="Open Sans"/>
                <w:b/>
                <w:color w:val="000000"/>
                <w:sz w:val="20"/>
                <w:szCs w:val="20"/>
              </w:rPr>
              <w:t>Tennessee State and Local Government</w:t>
            </w:r>
          </w:p>
        </w:tc>
        <w:tc>
          <w:tcPr>
            <w:tcW w:w="198" w:type="pct"/>
            <w:tcBorders>
              <w:left w:val="single" w:sz="12" w:space="0" w:color="auto"/>
            </w:tcBorders>
            <w:shd w:val="clear" w:color="auto" w:fill="D9D9D9" w:themeFill="background1" w:themeFillShade="D9"/>
          </w:tcPr>
          <w:p w14:paraId="022A7A71" w14:textId="77777777" w:rsidR="00BF7D66" w:rsidRPr="00E86DC6" w:rsidRDefault="00BF7D66" w:rsidP="00560AD6">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2A80071" w14:textId="77777777" w:rsidR="00BF7D66" w:rsidRPr="00E86DC6" w:rsidRDefault="00BF7D66" w:rsidP="00560AD6">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7225BC27" w14:textId="77777777" w:rsidR="00BF7D66" w:rsidRPr="00E86DC6" w:rsidRDefault="00BF7D66" w:rsidP="00560AD6">
            <w:pPr>
              <w:keepNext/>
              <w:rPr>
                <w:rFonts w:cs="Open Sans"/>
                <w:b/>
                <w:sz w:val="20"/>
                <w:szCs w:val="20"/>
              </w:rPr>
            </w:pPr>
            <w:r w:rsidRPr="00E86DC6">
              <w:rPr>
                <w:rFonts w:cs="Open Sans"/>
                <w:b/>
                <w:sz w:val="20"/>
                <w:szCs w:val="20"/>
              </w:rPr>
              <w:t>Evidence (e.g., page numbers and/or examples of inclusion)</w:t>
            </w:r>
          </w:p>
        </w:tc>
      </w:tr>
      <w:tr w:rsidR="00BF7D66" w:rsidRPr="00E86DC6" w14:paraId="668641A7" w14:textId="77777777" w:rsidTr="00560AD6">
        <w:trPr>
          <w:cantSplit/>
          <w:trHeight w:val="701"/>
          <w:jc w:val="center"/>
        </w:trPr>
        <w:tc>
          <w:tcPr>
            <w:tcW w:w="410" w:type="pct"/>
            <w:tcBorders>
              <w:right w:val="single" w:sz="12" w:space="0" w:color="auto"/>
            </w:tcBorders>
            <w:shd w:val="clear" w:color="auto" w:fill="F2F2F2" w:themeFill="background1" w:themeFillShade="F2"/>
            <w:vAlign w:val="center"/>
          </w:tcPr>
          <w:p w14:paraId="799BC2D8" w14:textId="77777777" w:rsidR="00BF7D66" w:rsidRPr="00745656" w:rsidRDefault="00BF7D66" w:rsidP="00560AD6">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bottom w:val="single" w:sz="4" w:space="0" w:color="auto"/>
              <w:right w:val="single" w:sz="12" w:space="0" w:color="auto"/>
            </w:tcBorders>
            <w:shd w:val="clear" w:color="auto" w:fill="F2F2F2" w:themeFill="background1" w:themeFillShade="F2"/>
            <w:vAlign w:val="center"/>
          </w:tcPr>
          <w:p w14:paraId="678EE1E3" w14:textId="77777777" w:rsidR="00BF7D66" w:rsidRPr="00745656" w:rsidRDefault="00BF7D66" w:rsidP="00560AD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F7CA065" w14:textId="77777777" w:rsidR="00BF7D66" w:rsidRPr="00E86DC6" w:rsidRDefault="00BF7D66" w:rsidP="00560AD6">
            <w:pPr>
              <w:keepNext/>
              <w:jc w:val="center"/>
              <w:rPr>
                <w:rFonts w:cs="Open Sans"/>
                <w:b/>
                <w:sz w:val="20"/>
                <w:szCs w:val="20"/>
              </w:rPr>
            </w:pPr>
          </w:p>
        </w:tc>
        <w:tc>
          <w:tcPr>
            <w:tcW w:w="237" w:type="pct"/>
            <w:shd w:val="clear" w:color="auto" w:fill="F2F2F2" w:themeFill="background1" w:themeFillShade="F2"/>
          </w:tcPr>
          <w:p w14:paraId="1B224837" w14:textId="77777777" w:rsidR="00BF7D66" w:rsidRPr="00E86DC6" w:rsidRDefault="00BF7D66" w:rsidP="00560AD6">
            <w:pPr>
              <w:keepNext/>
              <w:jc w:val="center"/>
              <w:rPr>
                <w:rFonts w:cs="Open Sans"/>
                <w:b/>
                <w:sz w:val="20"/>
                <w:szCs w:val="20"/>
              </w:rPr>
            </w:pPr>
          </w:p>
        </w:tc>
        <w:tc>
          <w:tcPr>
            <w:tcW w:w="1791" w:type="pct"/>
            <w:shd w:val="clear" w:color="auto" w:fill="F2F2F2" w:themeFill="background1" w:themeFillShade="F2"/>
          </w:tcPr>
          <w:p w14:paraId="0D3933D6" w14:textId="77777777" w:rsidR="00BF7D66" w:rsidRPr="00E86DC6" w:rsidRDefault="00BF7D66" w:rsidP="00560AD6">
            <w:pPr>
              <w:keepNext/>
              <w:jc w:val="center"/>
              <w:rPr>
                <w:rFonts w:cs="Open Sans"/>
                <w:b/>
                <w:sz w:val="20"/>
                <w:szCs w:val="20"/>
              </w:rPr>
            </w:pPr>
          </w:p>
        </w:tc>
      </w:tr>
      <w:tr w:rsidR="00BF7D66" w:rsidRPr="00E86DC6" w14:paraId="1CCC1E71" w14:textId="77777777" w:rsidTr="00FC7683">
        <w:trPr>
          <w:cantSplit/>
          <w:trHeight w:val="908"/>
          <w:jc w:val="center"/>
        </w:trPr>
        <w:tc>
          <w:tcPr>
            <w:tcW w:w="410" w:type="pct"/>
            <w:vAlign w:val="center"/>
          </w:tcPr>
          <w:p w14:paraId="5AF8700F" w14:textId="7085822C" w:rsidR="00BF7D66" w:rsidRDefault="00BF7D66" w:rsidP="00BF7D66">
            <w:pPr>
              <w:autoSpaceDE w:val="0"/>
              <w:autoSpaceDN w:val="0"/>
              <w:adjustRightInd w:val="0"/>
              <w:ind w:left="-30" w:right="-46"/>
              <w:jc w:val="center"/>
              <w:rPr>
                <w:rFonts w:cs="Open Sans"/>
                <w:sz w:val="20"/>
                <w:szCs w:val="20"/>
              </w:rPr>
            </w:pPr>
            <w:r>
              <w:rPr>
                <w:rFonts w:cs="Open Sans"/>
                <w:sz w:val="20"/>
                <w:szCs w:val="20"/>
              </w:rPr>
              <w:t>GC.28</w:t>
            </w:r>
          </w:p>
        </w:tc>
        <w:tc>
          <w:tcPr>
            <w:tcW w:w="2364" w:type="pct"/>
            <w:gridSpan w:val="2"/>
            <w:tcBorders>
              <w:bottom w:val="single" w:sz="4" w:space="0" w:color="auto"/>
              <w:right w:val="single" w:sz="12" w:space="0" w:color="auto"/>
            </w:tcBorders>
            <w:vAlign w:val="center"/>
          </w:tcPr>
          <w:p w14:paraId="7D8B863A" w14:textId="0A245A26" w:rsidR="00BF7D66" w:rsidRPr="00BF7D66" w:rsidRDefault="00BF7D66" w:rsidP="00BF7D66">
            <w:pPr>
              <w:contextualSpacing/>
              <w:rPr>
                <w:i/>
                <w:sz w:val="20"/>
                <w:szCs w:val="20"/>
              </w:rPr>
            </w:pPr>
            <w:r w:rsidRPr="00BF7D66">
              <w:rPr>
                <w:sz w:val="20"/>
                <w:szCs w:val="20"/>
              </w:rPr>
              <w:t>Identify the functions of departments and agencies of the executive, legislative, and judicial branches in the state of Tennessee.</w:t>
            </w:r>
          </w:p>
        </w:tc>
        <w:tc>
          <w:tcPr>
            <w:tcW w:w="198" w:type="pct"/>
            <w:tcBorders>
              <w:left w:val="single" w:sz="12" w:space="0" w:color="auto"/>
            </w:tcBorders>
          </w:tcPr>
          <w:p w14:paraId="6CA95A66" w14:textId="24505E6B" w:rsidR="00BF7D66" w:rsidRPr="00E86DC6" w:rsidRDefault="00901737" w:rsidP="00BF7D66">
            <w:pPr>
              <w:jc w:val="center"/>
              <w:rPr>
                <w:rFonts w:cs="Open Sans"/>
                <w:sz w:val="20"/>
                <w:szCs w:val="20"/>
              </w:rPr>
            </w:pPr>
            <w:r>
              <w:rPr>
                <w:rFonts w:cs="Open Sans"/>
                <w:sz w:val="20"/>
                <w:szCs w:val="20"/>
              </w:rPr>
              <w:t>x</w:t>
            </w:r>
          </w:p>
        </w:tc>
        <w:tc>
          <w:tcPr>
            <w:tcW w:w="237" w:type="pct"/>
          </w:tcPr>
          <w:p w14:paraId="37FDFAA9" w14:textId="23A24C28" w:rsidR="00BF7D66" w:rsidRPr="00E86DC6" w:rsidRDefault="00BF7D66" w:rsidP="00BF7D66">
            <w:pPr>
              <w:jc w:val="center"/>
              <w:rPr>
                <w:rFonts w:cs="Open Sans"/>
                <w:sz w:val="20"/>
                <w:szCs w:val="20"/>
              </w:rPr>
            </w:pPr>
          </w:p>
        </w:tc>
        <w:tc>
          <w:tcPr>
            <w:tcW w:w="1791" w:type="pct"/>
          </w:tcPr>
          <w:p w14:paraId="2585E5C3" w14:textId="1CB4AF35" w:rsidR="00901737" w:rsidRPr="00E86DC6" w:rsidRDefault="00901737" w:rsidP="00BF7D66">
            <w:pPr>
              <w:rPr>
                <w:rFonts w:cs="Open Sans"/>
                <w:sz w:val="20"/>
                <w:szCs w:val="20"/>
              </w:rPr>
            </w:pPr>
          </w:p>
        </w:tc>
      </w:tr>
      <w:tr w:rsidR="00BF7D66" w:rsidRPr="00E86DC6" w14:paraId="5BBAD17E" w14:textId="77777777" w:rsidTr="00560AD6">
        <w:trPr>
          <w:cantSplit/>
          <w:trHeight w:val="1080"/>
          <w:jc w:val="center"/>
        </w:trPr>
        <w:tc>
          <w:tcPr>
            <w:tcW w:w="410" w:type="pct"/>
            <w:vAlign w:val="center"/>
          </w:tcPr>
          <w:p w14:paraId="75A30CA2" w14:textId="4CDFC66C" w:rsidR="00BF7D66" w:rsidRDefault="00BF7D66" w:rsidP="00BF7D66">
            <w:pPr>
              <w:autoSpaceDE w:val="0"/>
              <w:autoSpaceDN w:val="0"/>
              <w:adjustRightInd w:val="0"/>
              <w:ind w:left="-30" w:right="-46"/>
              <w:jc w:val="center"/>
              <w:rPr>
                <w:rFonts w:cs="Open Sans"/>
                <w:sz w:val="20"/>
                <w:szCs w:val="20"/>
              </w:rPr>
            </w:pPr>
            <w:r>
              <w:rPr>
                <w:rFonts w:cs="Open Sans"/>
                <w:sz w:val="20"/>
                <w:szCs w:val="20"/>
              </w:rPr>
              <w:t>GC.29</w:t>
            </w:r>
          </w:p>
        </w:tc>
        <w:tc>
          <w:tcPr>
            <w:tcW w:w="2364" w:type="pct"/>
            <w:gridSpan w:val="2"/>
            <w:tcBorders>
              <w:right w:val="single" w:sz="12" w:space="0" w:color="auto"/>
            </w:tcBorders>
            <w:vAlign w:val="center"/>
          </w:tcPr>
          <w:p w14:paraId="0B28AA67" w14:textId="2FA318A1" w:rsidR="00BF7D66" w:rsidRPr="00BF7D66" w:rsidRDefault="00BF7D66" w:rsidP="00BF7D66">
            <w:pPr>
              <w:autoSpaceDE w:val="0"/>
              <w:autoSpaceDN w:val="0"/>
              <w:adjustRightInd w:val="0"/>
              <w:ind w:left="-39" w:right="-54"/>
              <w:rPr>
                <w:rFonts w:cs="Open Sans"/>
                <w:sz w:val="20"/>
                <w:szCs w:val="20"/>
              </w:rPr>
            </w:pPr>
            <w:r w:rsidRPr="00BF7D66">
              <w:rPr>
                <w:sz w:val="20"/>
                <w:szCs w:val="20"/>
              </w:rPr>
              <w:t>Explain the differences among the types of local governments in Tennessee, including county, city, and metro governments, as well as the legal, fiscal, and operational relationships between them and the state government.</w:t>
            </w:r>
          </w:p>
        </w:tc>
        <w:tc>
          <w:tcPr>
            <w:tcW w:w="198" w:type="pct"/>
            <w:tcBorders>
              <w:left w:val="single" w:sz="12" w:space="0" w:color="auto"/>
            </w:tcBorders>
          </w:tcPr>
          <w:p w14:paraId="321DD529" w14:textId="43695B19" w:rsidR="00BF7D66" w:rsidRPr="00E86DC6" w:rsidRDefault="00020A49" w:rsidP="00BF7D66">
            <w:pPr>
              <w:jc w:val="center"/>
              <w:rPr>
                <w:rFonts w:cs="Open Sans"/>
                <w:sz w:val="20"/>
                <w:szCs w:val="20"/>
              </w:rPr>
            </w:pPr>
            <w:r>
              <w:rPr>
                <w:rFonts w:cs="Open Sans"/>
                <w:sz w:val="20"/>
                <w:szCs w:val="20"/>
              </w:rPr>
              <w:t>x</w:t>
            </w:r>
          </w:p>
        </w:tc>
        <w:tc>
          <w:tcPr>
            <w:tcW w:w="237" w:type="pct"/>
          </w:tcPr>
          <w:p w14:paraId="3D875206" w14:textId="3BD8A406" w:rsidR="00BF7D66" w:rsidRPr="00E86DC6" w:rsidRDefault="00BF7D66" w:rsidP="00BF7D66">
            <w:pPr>
              <w:jc w:val="center"/>
              <w:rPr>
                <w:rFonts w:cs="Open Sans"/>
                <w:sz w:val="20"/>
                <w:szCs w:val="20"/>
              </w:rPr>
            </w:pPr>
          </w:p>
        </w:tc>
        <w:tc>
          <w:tcPr>
            <w:tcW w:w="1791" w:type="pct"/>
          </w:tcPr>
          <w:p w14:paraId="0B6278A4" w14:textId="4C6D6B28" w:rsidR="00BF7D66" w:rsidRPr="00E86DC6" w:rsidRDefault="00504D5B" w:rsidP="00BF7D66">
            <w:pPr>
              <w:rPr>
                <w:rFonts w:cs="Open Sans"/>
                <w:sz w:val="20"/>
                <w:szCs w:val="20"/>
              </w:rPr>
            </w:pPr>
            <w:r>
              <w:rPr>
                <w:rFonts w:cs="Open Sans"/>
                <w:sz w:val="20"/>
                <w:szCs w:val="20"/>
              </w:rPr>
              <w:t>Page 283 states we have 92 counties.  This should be changed to 95</w:t>
            </w:r>
          </w:p>
        </w:tc>
      </w:tr>
      <w:tr w:rsidR="00BF7D66" w:rsidRPr="00E86DC6" w14:paraId="2DE20B22" w14:textId="77777777" w:rsidTr="00FC7683">
        <w:trPr>
          <w:cantSplit/>
          <w:trHeight w:val="872"/>
          <w:jc w:val="center"/>
        </w:trPr>
        <w:tc>
          <w:tcPr>
            <w:tcW w:w="410" w:type="pct"/>
            <w:vAlign w:val="center"/>
          </w:tcPr>
          <w:p w14:paraId="24E31EA4" w14:textId="33842B7F" w:rsidR="00BF7D66" w:rsidRDefault="00BF7D66" w:rsidP="00BF7D66">
            <w:pPr>
              <w:autoSpaceDE w:val="0"/>
              <w:autoSpaceDN w:val="0"/>
              <w:adjustRightInd w:val="0"/>
              <w:ind w:left="-30" w:right="-46"/>
              <w:jc w:val="center"/>
              <w:rPr>
                <w:rFonts w:cs="Open Sans"/>
                <w:sz w:val="20"/>
                <w:szCs w:val="20"/>
              </w:rPr>
            </w:pPr>
            <w:r>
              <w:rPr>
                <w:rFonts w:cs="Open Sans"/>
                <w:sz w:val="20"/>
                <w:szCs w:val="20"/>
              </w:rPr>
              <w:t>GC.30</w:t>
            </w:r>
          </w:p>
        </w:tc>
        <w:tc>
          <w:tcPr>
            <w:tcW w:w="2364" w:type="pct"/>
            <w:gridSpan w:val="2"/>
            <w:tcBorders>
              <w:right w:val="single" w:sz="12" w:space="0" w:color="auto"/>
            </w:tcBorders>
            <w:vAlign w:val="center"/>
          </w:tcPr>
          <w:p w14:paraId="381B3B11" w14:textId="1EF4B481" w:rsidR="00BF7D66" w:rsidRPr="00BF7D66" w:rsidRDefault="00BF7D66" w:rsidP="00BF7D66">
            <w:pPr>
              <w:autoSpaceDE w:val="0"/>
              <w:autoSpaceDN w:val="0"/>
              <w:adjustRightInd w:val="0"/>
              <w:ind w:left="-39" w:right="-54"/>
              <w:rPr>
                <w:rFonts w:cs="Open Sans"/>
                <w:sz w:val="20"/>
                <w:szCs w:val="20"/>
              </w:rPr>
            </w:pPr>
            <w:r w:rsidRPr="00BF7D66">
              <w:rPr>
                <w:sz w:val="20"/>
                <w:szCs w:val="20"/>
              </w:rPr>
              <w:t>Identify the current governor of Tennessee and the representatives in the General Assembly (for a student’s respective district).</w:t>
            </w:r>
          </w:p>
        </w:tc>
        <w:tc>
          <w:tcPr>
            <w:tcW w:w="198" w:type="pct"/>
            <w:tcBorders>
              <w:left w:val="single" w:sz="12" w:space="0" w:color="auto"/>
            </w:tcBorders>
          </w:tcPr>
          <w:p w14:paraId="07B5CB94" w14:textId="3C47CC04" w:rsidR="00BF7D66" w:rsidRPr="00E86DC6" w:rsidRDefault="00207491" w:rsidP="00BF7D66">
            <w:pPr>
              <w:jc w:val="center"/>
              <w:rPr>
                <w:rFonts w:cs="Open Sans"/>
                <w:sz w:val="20"/>
                <w:szCs w:val="20"/>
              </w:rPr>
            </w:pPr>
            <w:r>
              <w:rPr>
                <w:rFonts w:cs="Open Sans"/>
                <w:sz w:val="20"/>
                <w:szCs w:val="20"/>
              </w:rPr>
              <w:t>x</w:t>
            </w:r>
          </w:p>
        </w:tc>
        <w:tc>
          <w:tcPr>
            <w:tcW w:w="237" w:type="pct"/>
          </w:tcPr>
          <w:p w14:paraId="644F9C6B" w14:textId="60027CB1" w:rsidR="00BF7D66" w:rsidRPr="00E86DC6" w:rsidRDefault="00BF7D66" w:rsidP="00BF7D66">
            <w:pPr>
              <w:jc w:val="center"/>
              <w:rPr>
                <w:rFonts w:cs="Open Sans"/>
                <w:sz w:val="20"/>
                <w:szCs w:val="20"/>
              </w:rPr>
            </w:pPr>
          </w:p>
        </w:tc>
        <w:tc>
          <w:tcPr>
            <w:tcW w:w="1791" w:type="pct"/>
          </w:tcPr>
          <w:p w14:paraId="5D30A2CA" w14:textId="685EDB46" w:rsidR="00207491" w:rsidRPr="00E86DC6" w:rsidRDefault="00207491" w:rsidP="00BF7D66">
            <w:pPr>
              <w:rPr>
                <w:rFonts w:cs="Open Sans"/>
                <w:sz w:val="20"/>
                <w:szCs w:val="20"/>
              </w:rPr>
            </w:pPr>
          </w:p>
        </w:tc>
      </w:tr>
      <w:tr w:rsidR="00FC7683" w:rsidRPr="00E86DC6" w14:paraId="43009C33" w14:textId="77777777" w:rsidTr="00560AD6">
        <w:trPr>
          <w:cantSplit/>
          <w:jc w:val="center"/>
        </w:trPr>
        <w:tc>
          <w:tcPr>
            <w:tcW w:w="2774" w:type="pct"/>
            <w:gridSpan w:val="3"/>
            <w:tcBorders>
              <w:right w:val="single" w:sz="12" w:space="0" w:color="auto"/>
            </w:tcBorders>
            <w:shd w:val="clear" w:color="auto" w:fill="D9D9D9" w:themeFill="background1" w:themeFillShade="D9"/>
            <w:vAlign w:val="center"/>
          </w:tcPr>
          <w:p w14:paraId="48AD691D" w14:textId="4202E452" w:rsidR="00FC7683" w:rsidRPr="00217ECE" w:rsidRDefault="00FC7683" w:rsidP="00FC7683">
            <w:pPr>
              <w:keepNext/>
              <w:autoSpaceDE w:val="0"/>
              <w:autoSpaceDN w:val="0"/>
              <w:adjustRightInd w:val="0"/>
              <w:rPr>
                <w:rFonts w:cs="Open Sans"/>
                <w:b/>
                <w:color w:val="000000"/>
                <w:sz w:val="20"/>
                <w:szCs w:val="20"/>
              </w:rPr>
            </w:pPr>
            <w:r>
              <w:rPr>
                <w:rFonts w:cs="Open Sans"/>
                <w:b/>
                <w:color w:val="000000"/>
                <w:sz w:val="20"/>
                <w:szCs w:val="20"/>
              </w:rPr>
              <w:t>Citizen Participation</w:t>
            </w:r>
          </w:p>
        </w:tc>
        <w:tc>
          <w:tcPr>
            <w:tcW w:w="198" w:type="pct"/>
            <w:tcBorders>
              <w:left w:val="single" w:sz="12" w:space="0" w:color="auto"/>
            </w:tcBorders>
            <w:shd w:val="clear" w:color="auto" w:fill="D9D9D9" w:themeFill="background1" w:themeFillShade="D9"/>
          </w:tcPr>
          <w:p w14:paraId="3FA64FE2" w14:textId="77777777" w:rsidR="00FC7683" w:rsidRPr="00E86DC6" w:rsidRDefault="00FC7683" w:rsidP="00560AD6">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6A535C7A" w14:textId="77777777" w:rsidR="00FC7683" w:rsidRPr="00E86DC6" w:rsidRDefault="00FC7683" w:rsidP="00560AD6">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1B0FAA2F" w14:textId="77777777" w:rsidR="00FC7683" w:rsidRPr="00E86DC6" w:rsidRDefault="00FC7683" w:rsidP="00560AD6">
            <w:pPr>
              <w:keepNext/>
              <w:rPr>
                <w:rFonts w:cs="Open Sans"/>
                <w:b/>
                <w:sz w:val="20"/>
                <w:szCs w:val="20"/>
              </w:rPr>
            </w:pPr>
            <w:r w:rsidRPr="00E86DC6">
              <w:rPr>
                <w:rFonts w:cs="Open Sans"/>
                <w:b/>
                <w:sz w:val="20"/>
                <w:szCs w:val="20"/>
              </w:rPr>
              <w:t>Evidence (e.g., page numbers and/or examples of inclusion)</w:t>
            </w:r>
          </w:p>
        </w:tc>
      </w:tr>
      <w:tr w:rsidR="00FC7683" w:rsidRPr="00E86DC6" w14:paraId="1BC288E7" w14:textId="77777777" w:rsidTr="00FC7683">
        <w:trPr>
          <w:cantSplit/>
          <w:trHeight w:val="701"/>
          <w:jc w:val="center"/>
        </w:trPr>
        <w:tc>
          <w:tcPr>
            <w:tcW w:w="410" w:type="pct"/>
            <w:tcBorders>
              <w:right w:val="single" w:sz="12" w:space="0" w:color="auto"/>
            </w:tcBorders>
            <w:shd w:val="clear" w:color="auto" w:fill="F2F2F2" w:themeFill="background1" w:themeFillShade="F2"/>
            <w:vAlign w:val="center"/>
          </w:tcPr>
          <w:p w14:paraId="0975232D" w14:textId="77777777" w:rsidR="00FC7683" w:rsidRPr="00745656" w:rsidRDefault="00FC7683" w:rsidP="00560AD6">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bottom w:val="single" w:sz="4" w:space="0" w:color="auto"/>
              <w:right w:val="single" w:sz="12" w:space="0" w:color="auto"/>
            </w:tcBorders>
            <w:shd w:val="clear" w:color="auto" w:fill="F2F2F2" w:themeFill="background1" w:themeFillShade="F2"/>
            <w:vAlign w:val="center"/>
          </w:tcPr>
          <w:p w14:paraId="6DD3363C" w14:textId="77777777" w:rsidR="00FC7683" w:rsidRPr="00745656" w:rsidRDefault="00FC7683" w:rsidP="00560AD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AD4812C" w14:textId="77777777" w:rsidR="00FC7683" w:rsidRPr="00E86DC6" w:rsidRDefault="00FC7683" w:rsidP="00560AD6">
            <w:pPr>
              <w:keepNext/>
              <w:jc w:val="center"/>
              <w:rPr>
                <w:rFonts w:cs="Open Sans"/>
                <w:b/>
                <w:sz w:val="20"/>
                <w:szCs w:val="20"/>
              </w:rPr>
            </w:pPr>
          </w:p>
        </w:tc>
        <w:tc>
          <w:tcPr>
            <w:tcW w:w="237" w:type="pct"/>
            <w:shd w:val="clear" w:color="auto" w:fill="F2F2F2" w:themeFill="background1" w:themeFillShade="F2"/>
          </w:tcPr>
          <w:p w14:paraId="256C6C0C" w14:textId="77777777" w:rsidR="00FC7683" w:rsidRPr="00E86DC6" w:rsidRDefault="00FC7683" w:rsidP="00560AD6">
            <w:pPr>
              <w:keepNext/>
              <w:jc w:val="center"/>
              <w:rPr>
                <w:rFonts w:cs="Open Sans"/>
                <w:b/>
                <w:sz w:val="20"/>
                <w:szCs w:val="20"/>
              </w:rPr>
            </w:pPr>
          </w:p>
        </w:tc>
        <w:tc>
          <w:tcPr>
            <w:tcW w:w="1791" w:type="pct"/>
            <w:shd w:val="clear" w:color="auto" w:fill="F2F2F2" w:themeFill="background1" w:themeFillShade="F2"/>
          </w:tcPr>
          <w:p w14:paraId="4B79D3E3" w14:textId="77777777" w:rsidR="00FC7683" w:rsidRPr="00E86DC6" w:rsidRDefault="00FC7683" w:rsidP="00560AD6">
            <w:pPr>
              <w:keepNext/>
              <w:jc w:val="center"/>
              <w:rPr>
                <w:rFonts w:cs="Open Sans"/>
                <w:b/>
                <w:sz w:val="20"/>
                <w:szCs w:val="20"/>
              </w:rPr>
            </w:pPr>
          </w:p>
        </w:tc>
      </w:tr>
      <w:tr w:rsidR="00FC7683" w:rsidRPr="00E86DC6" w14:paraId="6B8E5438" w14:textId="77777777" w:rsidTr="00FC7683">
        <w:trPr>
          <w:cantSplit/>
          <w:trHeight w:val="603"/>
          <w:jc w:val="center"/>
        </w:trPr>
        <w:tc>
          <w:tcPr>
            <w:tcW w:w="410" w:type="pct"/>
            <w:vMerge w:val="restart"/>
            <w:vAlign w:val="center"/>
          </w:tcPr>
          <w:p w14:paraId="110ACCCE" w14:textId="3FC43C2A" w:rsidR="00FC7683" w:rsidRDefault="00FC7683" w:rsidP="00560AD6">
            <w:pPr>
              <w:autoSpaceDE w:val="0"/>
              <w:autoSpaceDN w:val="0"/>
              <w:adjustRightInd w:val="0"/>
              <w:ind w:left="-30" w:right="-46"/>
              <w:jc w:val="center"/>
              <w:rPr>
                <w:rFonts w:cs="Open Sans"/>
                <w:sz w:val="20"/>
                <w:szCs w:val="20"/>
              </w:rPr>
            </w:pPr>
            <w:r>
              <w:rPr>
                <w:rFonts w:cs="Open Sans"/>
                <w:sz w:val="20"/>
                <w:szCs w:val="20"/>
              </w:rPr>
              <w:t>GC.31</w:t>
            </w:r>
          </w:p>
        </w:tc>
        <w:tc>
          <w:tcPr>
            <w:tcW w:w="2364" w:type="pct"/>
            <w:gridSpan w:val="2"/>
            <w:tcBorders>
              <w:bottom w:val="nil"/>
              <w:right w:val="single" w:sz="12" w:space="0" w:color="auto"/>
            </w:tcBorders>
            <w:vAlign w:val="center"/>
          </w:tcPr>
          <w:p w14:paraId="665FA7DE" w14:textId="00952C8C" w:rsidR="00FC7683" w:rsidRPr="00FC7683" w:rsidRDefault="00FC7683" w:rsidP="00560AD6">
            <w:pPr>
              <w:contextualSpacing/>
              <w:rPr>
                <w:sz w:val="20"/>
                <w:szCs w:val="20"/>
              </w:rPr>
            </w:pPr>
            <w:r w:rsidRPr="00FC7683">
              <w:rPr>
                <w:sz w:val="20"/>
                <w:szCs w:val="20"/>
              </w:rPr>
              <w:t>Describe what should be reasonably expected from any citizen or resident of the U.S., and explain why it is important for the well-being of the nation, including:</w:t>
            </w:r>
          </w:p>
        </w:tc>
        <w:tc>
          <w:tcPr>
            <w:tcW w:w="198" w:type="pct"/>
            <w:vMerge w:val="restart"/>
            <w:tcBorders>
              <w:left w:val="single" w:sz="12" w:space="0" w:color="auto"/>
            </w:tcBorders>
          </w:tcPr>
          <w:p w14:paraId="7EB7CFDA" w14:textId="5C5D3B12" w:rsidR="00FC7683" w:rsidRPr="00E86DC6" w:rsidRDefault="00F264B0" w:rsidP="00560AD6">
            <w:pPr>
              <w:jc w:val="center"/>
              <w:rPr>
                <w:rFonts w:cs="Open Sans"/>
                <w:sz w:val="20"/>
                <w:szCs w:val="20"/>
              </w:rPr>
            </w:pPr>
            <w:r>
              <w:rPr>
                <w:rFonts w:cs="Open Sans"/>
                <w:sz w:val="20"/>
                <w:szCs w:val="20"/>
              </w:rPr>
              <w:t>x</w:t>
            </w:r>
          </w:p>
        </w:tc>
        <w:tc>
          <w:tcPr>
            <w:tcW w:w="237" w:type="pct"/>
            <w:vMerge w:val="restart"/>
          </w:tcPr>
          <w:p w14:paraId="6CADE716" w14:textId="30C6F978" w:rsidR="00FC7683" w:rsidRPr="00E86DC6" w:rsidRDefault="00FC7683" w:rsidP="00560AD6">
            <w:pPr>
              <w:jc w:val="center"/>
              <w:rPr>
                <w:rFonts w:cs="Open Sans"/>
                <w:sz w:val="20"/>
                <w:szCs w:val="20"/>
              </w:rPr>
            </w:pPr>
          </w:p>
        </w:tc>
        <w:tc>
          <w:tcPr>
            <w:tcW w:w="1791" w:type="pct"/>
            <w:vMerge w:val="restart"/>
          </w:tcPr>
          <w:p w14:paraId="64AFD2BF" w14:textId="485354AC" w:rsidR="00F264B0" w:rsidRDefault="00F264B0" w:rsidP="00F264B0">
            <w:pPr>
              <w:pStyle w:val="NormalWeb"/>
              <w:shd w:val="clear" w:color="auto" w:fill="FFFFFF"/>
              <w:spacing w:before="0" w:beforeAutospacing="0" w:after="0" w:afterAutospacing="0"/>
              <w:rPr>
                <w:rFonts w:ascii="Arial" w:hAnsi="Arial" w:cs="Arial"/>
                <w:color w:val="323232"/>
                <w:sz w:val="20"/>
                <w:szCs w:val="20"/>
              </w:rPr>
            </w:pPr>
            <w:r>
              <w:rPr>
                <w:rFonts w:ascii="Arial" w:hAnsi="Arial" w:cs="Arial"/>
                <w:color w:val="323232"/>
                <w:sz w:val="20"/>
                <w:szCs w:val="20"/>
              </w:rPr>
              <w:t xml:space="preserve">GC.31  On page 602 we are asked if someone from another country, not a US citizen, should have the right to vote.  If the question is asked it demands the discussion on the history of why voting rights were so important to the legal immigrants who came here.  There is bias that somehow the wrong people vote, and many are disenfranchised.  Substitute examples and understanding of the importance of secure elections and compare our elections to the Latin </w:t>
            </w:r>
            <w:r>
              <w:rPr>
                <w:rFonts w:ascii="Arial" w:hAnsi="Arial" w:cs="Arial"/>
                <w:color w:val="323232"/>
                <w:sz w:val="20"/>
                <w:szCs w:val="20"/>
              </w:rPr>
              <w:lastRenderedPageBreak/>
              <w:t>Americans countries with failing republics, communist states,  and third world countries where elections are grossly manipulated.  Explain cemetery voting and purchase of votes with liquor in some large cities.</w:t>
            </w:r>
            <w:r w:rsidR="00D02C8E">
              <w:rPr>
                <w:rFonts w:ascii="Arial" w:hAnsi="Arial" w:cs="Arial"/>
                <w:color w:val="323232"/>
                <w:sz w:val="20"/>
                <w:szCs w:val="20"/>
              </w:rPr>
              <w:t xml:space="preserve">  </w:t>
            </w:r>
          </w:p>
          <w:p w14:paraId="668731CC" w14:textId="26E972B9" w:rsidR="00FC7683" w:rsidRPr="00E86DC6" w:rsidRDefault="00D02C8E" w:rsidP="00D02C8E">
            <w:pPr>
              <w:pStyle w:val="NormalWeb"/>
              <w:shd w:val="clear" w:color="auto" w:fill="FFFFFF"/>
              <w:spacing w:before="0" w:beforeAutospacing="0" w:after="0" w:afterAutospacing="0"/>
              <w:rPr>
                <w:rFonts w:cs="Open Sans"/>
                <w:sz w:val="20"/>
                <w:szCs w:val="20"/>
              </w:rPr>
            </w:pPr>
            <w:r>
              <w:rPr>
                <w:rFonts w:ascii="Arial" w:hAnsi="Arial" w:cs="Arial"/>
                <w:color w:val="323232"/>
                <w:sz w:val="20"/>
                <w:szCs w:val="20"/>
              </w:rPr>
              <w:t>Instead of asking about the maturity of voters, the responsibility, the knowledge voters need to vote the book on page 608 wishes to engage the pupils in a discussion on whether 16 year olds should vote.</w:t>
            </w:r>
            <w:r>
              <w:rPr>
                <w:rFonts w:cs="Open Sans"/>
                <w:sz w:val="20"/>
                <w:szCs w:val="20"/>
              </w:rPr>
              <w:t xml:space="preserve"> </w:t>
            </w:r>
          </w:p>
        </w:tc>
      </w:tr>
      <w:tr w:rsidR="00FC7683" w:rsidRPr="00E86DC6" w14:paraId="4216365F" w14:textId="77777777" w:rsidTr="00FC7683">
        <w:trPr>
          <w:cantSplit/>
          <w:trHeight w:val="603"/>
          <w:jc w:val="center"/>
        </w:trPr>
        <w:tc>
          <w:tcPr>
            <w:tcW w:w="410" w:type="pct"/>
            <w:vMerge/>
            <w:vAlign w:val="center"/>
          </w:tcPr>
          <w:p w14:paraId="3729D218" w14:textId="77777777" w:rsidR="00FC7683" w:rsidRDefault="00FC7683" w:rsidP="00560AD6">
            <w:pPr>
              <w:autoSpaceDE w:val="0"/>
              <w:autoSpaceDN w:val="0"/>
              <w:adjustRightInd w:val="0"/>
              <w:ind w:left="-30" w:right="-46"/>
              <w:jc w:val="center"/>
              <w:rPr>
                <w:rFonts w:cs="Open Sans"/>
                <w:sz w:val="20"/>
                <w:szCs w:val="20"/>
              </w:rPr>
            </w:pPr>
          </w:p>
        </w:tc>
        <w:tc>
          <w:tcPr>
            <w:tcW w:w="1182" w:type="pct"/>
            <w:tcBorders>
              <w:top w:val="nil"/>
              <w:bottom w:val="single" w:sz="4" w:space="0" w:color="auto"/>
              <w:right w:val="nil"/>
            </w:tcBorders>
            <w:vAlign w:val="center"/>
          </w:tcPr>
          <w:p w14:paraId="0B5C6732" w14:textId="77777777" w:rsidR="00FC7683" w:rsidRPr="00FC7683" w:rsidRDefault="00FC7683" w:rsidP="00FC7683">
            <w:pPr>
              <w:pStyle w:val="ListParagraph"/>
              <w:numPr>
                <w:ilvl w:val="0"/>
                <w:numId w:val="39"/>
              </w:numPr>
              <w:rPr>
                <w:sz w:val="20"/>
                <w:szCs w:val="20"/>
              </w:rPr>
            </w:pPr>
            <w:r w:rsidRPr="00FC7683">
              <w:rPr>
                <w:sz w:val="20"/>
                <w:szCs w:val="20"/>
              </w:rPr>
              <w:t>Being informed on civic issues</w:t>
            </w:r>
          </w:p>
          <w:p w14:paraId="026A8395" w14:textId="72EFAA93" w:rsidR="00FC7683" w:rsidRPr="00FC7683" w:rsidRDefault="00FC7683" w:rsidP="00FC7683">
            <w:pPr>
              <w:pStyle w:val="ListParagraph"/>
              <w:numPr>
                <w:ilvl w:val="0"/>
                <w:numId w:val="39"/>
              </w:numPr>
              <w:rPr>
                <w:sz w:val="20"/>
                <w:szCs w:val="20"/>
              </w:rPr>
            </w:pPr>
            <w:r w:rsidRPr="00FC7683">
              <w:rPr>
                <w:sz w:val="20"/>
                <w:szCs w:val="20"/>
              </w:rPr>
              <w:t>Obeying the law</w:t>
            </w:r>
          </w:p>
          <w:p w14:paraId="4B46ADAA" w14:textId="6F6FB931" w:rsidR="00FC7683" w:rsidRPr="00FC7683" w:rsidRDefault="00FC7683" w:rsidP="00FC7683">
            <w:pPr>
              <w:pStyle w:val="ListParagraph"/>
              <w:numPr>
                <w:ilvl w:val="0"/>
                <w:numId w:val="39"/>
              </w:numPr>
              <w:rPr>
                <w:sz w:val="20"/>
                <w:szCs w:val="20"/>
              </w:rPr>
            </w:pPr>
            <w:r w:rsidRPr="00FC7683">
              <w:rPr>
                <w:sz w:val="20"/>
                <w:szCs w:val="20"/>
              </w:rPr>
              <w:t>Paying taxes</w:t>
            </w:r>
          </w:p>
          <w:p w14:paraId="716E0BD6" w14:textId="47C54A93" w:rsidR="00FC7683" w:rsidRPr="00FC7683" w:rsidRDefault="00FC7683" w:rsidP="00FC7683">
            <w:pPr>
              <w:pStyle w:val="ListParagraph"/>
              <w:numPr>
                <w:ilvl w:val="0"/>
                <w:numId w:val="39"/>
              </w:numPr>
              <w:rPr>
                <w:sz w:val="20"/>
                <w:szCs w:val="20"/>
              </w:rPr>
            </w:pPr>
            <w:r w:rsidRPr="00FC7683">
              <w:rPr>
                <w:sz w:val="20"/>
                <w:szCs w:val="20"/>
              </w:rPr>
              <w:lastRenderedPageBreak/>
              <w:t>Respecting the rights of others</w:t>
            </w:r>
          </w:p>
        </w:tc>
        <w:tc>
          <w:tcPr>
            <w:tcW w:w="1182" w:type="pct"/>
            <w:tcBorders>
              <w:top w:val="nil"/>
              <w:left w:val="nil"/>
              <w:bottom w:val="single" w:sz="4" w:space="0" w:color="auto"/>
              <w:right w:val="single" w:sz="12" w:space="0" w:color="auto"/>
            </w:tcBorders>
            <w:vAlign w:val="center"/>
          </w:tcPr>
          <w:p w14:paraId="3DACBC27" w14:textId="77A8A7D4" w:rsidR="00FC7683" w:rsidRDefault="00FC7683" w:rsidP="00FC7683">
            <w:pPr>
              <w:pStyle w:val="ListParagraph"/>
              <w:numPr>
                <w:ilvl w:val="0"/>
                <w:numId w:val="39"/>
              </w:numPr>
              <w:rPr>
                <w:sz w:val="20"/>
                <w:szCs w:val="20"/>
              </w:rPr>
            </w:pPr>
            <w:r w:rsidRPr="00FC7683">
              <w:rPr>
                <w:sz w:val="20"/>
                <w:szCs w:val="20"/>
              </w:rPr>
              <w:lastRenderedPageBreak/>
              <w:t>Serving as a juror</w:t>
            </w:r>
          </w:p>
          <w:p w14:paraId="3AB2F7A6" w14:textId="75588717" w:rsidR="00FC7683" w:rsidRPr="00FC7683" w:rsidRDefault="00FC7683" w:rsidP="00FC7683">
            <w:pPr>
              <w:pStyle w:val="ListParagraph"/>
              <w:numPr>
                <w:ilvl w:val="0"/>
                <w:numId w:val="39"/>
              </w:numPr>
              <w:rPr>
                <w:sz w:val="20"/>
                <w:szCs w:val="20"/>
              </w:rPr>
            </w:pPr>
            <w:r w:rsidRPr="00FC7683">
              <w:rPr>
                <w:sz w:val="20"/>
                <w:szCs w:val="20"/>
              </w:rPr>
              <w:t>Serving in the military or alternative service</w:t>
            </w:r>
          </w:p>
          <w:p w14:paraId="7ED37A29" w14:textId="60436F78" w:rsidR="00FC7683" w:rsidRPr="00FC7683" w:rsidRDefault="00FC7683" w:rsidP="00FC7683">
            <w:pPr>
              <w:pStyle w:val="ListParagraph"/>
              <w:numPr>
                <w:ilvl w:val="0"/>
                <w:numId w:val="39"/>
              </w:numPr>
              <w:rPr>
                <w:sz w:val="20"/>
                <w:szCs w:val="20"/>
              </w:rPr>
            </w:pPr>
            <w:r w:rsidRPr="00FC7683">
              <w:rPr>
                <w:sz w:val="20"/>
                <w:szCs w:val="20"/>
              </w:rPr>
              <w:t>Volunteering and performing public service</w:t>
            </w:r>
          </w:p>
          <w:p w14:paraId="5A6DC09A" w14:textId="16184103" w:rsidR="00FC7683" w:rsidRPr="00FC7683" w:rsidRDefault="00FC7683" w:rsidP="00FC7683">
            <w:pPr>
              <w:pStyle w:val="ListParagraph"/>
              <w:numPr>
                <w:ilvl w:val="0"/>
                <w:numId w:val="39"/>
              </w:numPr>
              <w:rPr>
                <w:sz w:val="20"/>
                <w:szCs w:val="20"/>
              </w:rPr>
            </w:pPr>
            <w:r w:rsidRPr="00FC7683">
              <w:rPr>
                <w:sz w:val="20"/>
                <w:szCs w:val="20"/>
              </w:rPr>
              <w:lastRenderedPageBreak/>
              <w:t>Voting</w:t>
            </w:r>
          </w:p>
        </w:tc>
        <w:tc>
          <w:tcPr>
            <w:tcW w:w="198" w:type="pct"/>
            <w:vMerge/>
            <w:tcBorders>
              <w:left w:val="single" w:sz="12" w:space="0" w:color="auto"/>
            </w:tcBorders>
          </w:tcPr>
          <w:p w14:paraId="3F82C4A3" w14:textId="77777777" w:rsidR="00FC7683" w:rsidRPr="00E86DC6" w:rsidRDefault="00FC7683" w:rsidP="00560AD6">
            <w:pPr>
              <w:jc w:val="center"/>
              <w:rPr>
                <w:rFonts w:cs="Open Sans"/>
                <w:sz w:val="20"/>
                <w:szCs w:val="20"/>
              </w:rPr>
            </w:pPr>
          </w:p>
        </w:tc>
        <w:tc>
          <w:tcPr>
            <w:tcW w:w="237" w:type="pct"/>
            <w:vMerge/>
          </w:tcPr>
          <w:p w14:paraId="16BE8240" w14:textId="77777777" w:rsidR="00FC7683" w:rsidRPr="00E86DC6" w:rsidRDefault="00FC7683" w:rsidP="00560AD6">
            <w:pPr>
              <w:jc w:val="center"/>
              <w:rPr>
                <w:rFonts w:cs="Open Sans"/>
                <w:sz w:val="20"/>
                <w:szCs w:val="20"/>
              </w:rPr>
            </w:pPr>
          </w:p>
        </w:tc>
        <w:tc>
          <w:tcPr>
            <w:tcW w:w="1791" w:type="pct"/>
            <w:vMerge/>
          </w:tcPr>
          <w:p w14:paraId="25978D58" w14:textId="77777777" w:rsidR="00FC7683" w:rsidRPr="00E86DC6" w:rsidRDefault="00FC7683" w:rsidP="00560AD6">
            <w:pPr>
              <w:rPr>
                <w:rFonts w:cs="Open Sans"/>
                <w:sz w:val="20"/>
                <w:szCs w:val="20"/>
              </w:rPr>
            </w:pPr>
          </w:p>
        </w:tc>
      </w:tr>
      <w:tr w:rsidR="00BF7D66" w:rsidRPr="00E86DC6" w14:paraId="4AABD22C" w14:textId="77777777" w:rsidTr="00560AD6">
        <w:trPr>
          <w:cantSplit/>
          <w:trHeight w:val="737"/>
          <w:jc w:val="center"/>
        </w:trPr>
        <w:tc>
          <w:tcPr>
            <w:tcW w:w="5000" w:type="pct"/>
            <w:gridSpan w:val="6"/>
            <w:vAlign w:val="center"/>
          </w:tcPr>
          <w:p w14:paraId="2903A52B" w14:textId="77777777" w:rsidR="00BF7D66" w:rsidRPr="00B93439" w:rsidRDefault="00BF7D66" w:rsidP="00560AD6">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0BE426A9" w14:textId="77777777" w:rsidR="00BF7D66" w:rsidRPr="00E86DC6" w:rsidRDefault="00BF7D66" w:rsidP="00560AD6">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bl>
    <w:p w14:paraId="2E8C77DA" w14:textId="77777777" w:rsidR="00BF7D66" w:rsidRDefault="00BF7D66" w:rsidP="00F5694C">
      <w:pPr>
        <w:rPr>
          <w:rFonts w:cs="Open Sans"/>
          <w:i/>
          <w:sz w:val="20"/>
          <w:szCs w:val="20"/>
        </w:rPr>
      </w:pPr>
    </w:p>
    <w:p w14:paraId="1A4602F0" w14:textId="77777777" w:rsidR="008749D0" w:rsidRDefault="008749D0" w:rsidP="00F5694C">
      <w:pPr>
        <w:rPr>
          <w:rFonts w:cs="Open Sans"/>
          <w:i/>
          <w:sz w:val="20"/>
          <w:szCs w:val="20"/>
        </w:rPr>
      </w:pPr>
    </w:p>
    <w:tbl>
      <w:tblPr>
        <w:tblStyle w:val="TableGrid"/>
        <w:tblW w:w="5002" w:type="pct"/>
        <w:jc w:val="center"/>
        <w:tblCellMar>
          <w:left w:w="115" w:type="dxa"/>
          <w:right w:w="115" w:type="dxa"/>
        </w:tblCellMar>
        <w:tblLook w:val="0620" w:firstRow="1" w:lastRow="0" w:firstColumn="0" w:lastColumn="0" w:noHBand="1" w:noVBand="1"/>
      </w:tblPr>
      <w:tblGrid>
        <w:gridCol w:w="1188"/>
        <w:gridCol w:w="3424"/>
        <w:gridCol w:w="3424"/>
        <w:gridCol w:w="116"/>
        <w:gridCol w:w="458"/>
        <w:gridCol w:w="116"/>
        <w:gridCol w:w="571"/>
        <w:gridCol w:w="5189"/>
      </w:tblGrid>
      <w:tr w:rsidR="00FC7683" w:rsidRPr="00E86DC6" w14:paraId="3262CE07" w14:textId="77777777" w:rsidTr="00FC7683">
        <w:trPr>
          <w:cantSplit/>
          <w:trHeight w:val="1080"/>
          <w:jc w:val="center"/>
        </w:trPr>
        <w:tc>
          <w:tcPr>
            <w:tcW w:w="410" w:type="pct"/>
            <w:vAlign w:val="center"/>
          </w:tcPr>
          <w:p w14:paraId="2453C196" w14:textId="1C9DE6E9" w:rsidR="00FC7683" w:rsidRDefault="00FC7683" w:rsidP="00FC7683">
            <w:pPr>
              <w:autoSpaceDE w:val="0"/>
              <w:autoSpaceDN w:val="0"/>
              <w:adjustRightInd w:val="0"/>
              <w:ind w:left="-30" w:right="-46"/>
              <w:jc w:val="center"/>
              <w:rPr>
                <w:rFonts w:cs="Open Sans"/>
                <w:sz w:val="20"/>
                <w:szCs w:val="20"/>
              </w:rPr>
            </w:pPr>
            <w:r>
              <w:rPr>
                <w:rFonts w:cs="Open Sans"/>
                <w:sz w:val="20"/>
                <w:szCs w:val="20"/>
              </w:rPr>
              <w:t>GC.32</w:t>
            </w:r>
          </w:p>
        </w:tc>
        <w:tc>
          <w:tcPr>
            <w:tcW w:w="2363" w:type="pct"/>
            <w:gridSpan w:val="2"/>
            <w:tcBorders>
              <w:right w:val="single" w:sz="12" w:space="0" w:color="auto"/>
            </w:tcBorders>
            <w:vAlign w:val="center"/>
          </w:tcPr>
          <w:p w14:paraId="3C365AC7" w14:textId="156F2E47" w:rsidR="00FC7683" w:rsidRPr="00FC7683" w:rsidRDefault="00FC7683" w:rsidP="00FC7683">
            <w:pPr>
              <w:autoSpaceDE w:val="0"/>
              <w:autoSpaceDN w:val="0"/>
              <w:adjustRightInd w:val="0"/>
              <w:ind w:left="-39" w:right="-54"/>
              <w:rPr>
                <w:rFonts w:cs="Open Sans"/>
                <w:sz w:val="20"/>
                <w:szCs w:val="20"/>
              </w:rPr>
            </w:pPr>
            <w:r w:rsidRPr="00FC7683">
              <w:rPr>
                <w:sz w:val="20"/>
                <w:szCs w:val="20"/>
              </w:rPr>
              <w:t>Explain the role of political parties in the nomination process for presidential candidates and the importance of and difference between primaries, caucuses, and general elections.</w:t>
            </w:r>
          </w:p>
        </w:tc>
        <w:tc>
          <w:tcPr>
            <w:tcW w:w="198" w:type="pct"/>
            <w:gridSpan w:val="2"/>
            <w:tcBorders>
              <w:left w:val="single" w:sz="12" w:space="0" w:color="auto"/>
            </w:tcBorders>
          </w:tcPr>
          <w:p w14:paraId="0C45627B" w14:textId="20762571" w:rsidR="00FC7683" w:rsidRPr="00E86DC6" w:rsidRDefault="00F264B0" w:rsidP="00FC7683">
            <w:pPr>
              <w:jc w:val="center"/>
              <w:rPr>
                <w:rFonts w:cs="Open Sans"/>
                <w:sz w:val="20"/>
                <w:szCs w:val="20"/>
              </w:rPr>
            </w:pPr>
            <w:r>
              <w:rPr>
                <w:rFonts w:cs="Open Sans"/>
                <w:sz w:val="20"/>
                <w:szCs w:val="20"/>
              </w:rPr>
              <w:t>x</w:t>
            </w:r>
          </w:p>
        </w:tc>
        <w:tc>
          <w:tcPr>
            <w:tcW w:w="237" w:type="pct"/>
            <w:gridSpan w:val="2"/>
          </w:tcPr>
          <w:p w14:paraId="5CDFC885" w14:textId="77777777" w:rsidR="00FC7683" w:rsidRPr="00E86DC6" w:rsidRDefault="00FC7683" w:rsidP="00FC7683">
            <w:pPr>
              <w:jc w:val="center"/>
              <w:rPr>
                <w:rFonts w:cs="Open Sans"/>
                <w:sz w:val="20"/>
                <w:szCs w:val="20"/>
              </w:rPr>
            </w:pPr>
          </w:p>
        </w:tc>
        <w:tc>
          <w:tcPr>
            <w:tcW w:w="1790" w:type="pct"/>
          </w:tcPr>
          <w:p w14:paraId="770EE40E" w14:textId="77777777" w:rsidR="00F264B0" w:rsidRDefault="00F264B0" w:rsidP="00F264B0">
            <w:pPr>
              <w:pStyle w:val="NormalWeb"/>
              <w:shd w:val="clear" w:color="auto" w:fill="FFFFFF"/>
              <w:spacing w:before="0" w:beforeAutospacing="0" w:after="0" w:afterAutospacing="0"/>
              <w:rPr>
                <w:rFonts w:ascii="Arial" w:hAnsi="Arial" w:cs="Arial"/>
                <w:color w:val="323232"/>
                <w:sz w:val="20"/>
                <w:szCs w:val="20"/>
              </w:rPr>
            </w:pPr>
            <w:r>
              <w:rPr>
                <w:rFonts w:ascii="Arial" w:hAnsi="Arial" w:cs="Arial"/>
                <w:color w:val="323232"/>
                <w:sz w:val="20"/>
                <w:szCs w:val="20"/>
              </w:rPr>
              <w:t xml:space="preserve">GC.32  MGH lobbies to change the primary system on page 362. Rather than showcasing an internet system it should point out the technological failures of hacking, phishing, bad software, malware etc. It should also mention elections are worthless unless clean, honest and above reproach. It must point out that voter qualifications, picture Id’s, in person voting make the result more trusted.  </w:t>
            </w:r>
            <w:r>
              <w:rPr>
                <w:rFonts w:ascii="Arial" w:hAnsi="Arial" w:cs="Arial"/>
                <w:color w:val="323232"/>
                <w:sz w:val="20"/>
                <w:szCs w:val="20"/>
              </w:rPr>
              <w:br/>
              <w:t xml:space="preserve">When people trust the system they are more likely go the trouble of voting. </w:t>
            </w:r>
          </w:p>
          <w:p w14:paraId="101C8D3B" w14:textId="77777777" w:rsidR="00FC7683" w:rsidRPr="00E86DC6" w:rsidRDefault="00FC7683" w:rsidP="00FC7683">
            <w:pPr>
              <w:rPr>
                <w:rFonts w:cs="Open Sans"/>
                <w:sz w:val="20"/>
                <w:szCs w:val="20"/>
              </w:rPr>
            </w:pPr>
          </w:p>
        </w:tc>
      </w:tr>
      <w:tr w:rsidR="00FC7683" w:rsidRPr="00E86DC6" w14:paraId="32A3CEDA" w14:textId="77777777" w:rsidTr="00FC7683">
        <w:trPr>
          <w:cantSplit/>
          <w:trHeight w:val="1080"/>
          <w:jc w:val="center"/>
        </w:trPr>
        <w:tc>
          <w:tcPr>
            <w:tcW w:w="410" w:type="pct"/>
            <w:vAlign w:val="center"/>
          </w:tcPr>
          <w:p w14:paraId="1386A1DC" w14:textId="70B0382E" w:rsidR="00FC7683" w:rsidRDefault="00FC7683" w:rsidP="00FC7683">
            <w:pPr>
              <w:autoSpaceDE w:val="0"/>
              <w:autoSpaceDN w:val="0"/>
              <w:adjustRightInd w:val="0"/>
              <w:ind w:left="-30" w:right="-46"/>
              <w:jc w:val="center"/>
              <w:rPr>
                <w:rFonts w:cs="Open Sans"/>
                <w:sz w:val="20"/>
                <w:szCs w:val="20"/>
              </w:rPr>
            </w:pPr>
            <w:r>
              <w:rPr>
                <w:rFonts w:cs="Open Sans"/>
                <w:sz w:val="20"/>
                <w:szCs w:val="20"/>
              </w:rPr>
              <w:t>GC.33</w:t>
            </w:r>
          </w:p>
        </w:tc>
        <w:tc>
          <w:tcPr>
            <w:tcW w:w="2363" w:type="pct"/>
            <w:gridSpan w:val="2"/>
            <w:tcBorders>
              <w:bottom w:val="single" w:sz="4" w:space="0" w:color="auto"/>
              <w:right w:val="single" w:sz="12" w:space="0" w:color="auto"/>
            </w:tcBorders>
            <w:vAlign w:val="center"/>
          </w:tcPr>
          <w:p w14:paraId="2EFC3B0E" w14:textId="654F28FE" w:rsidR="00FC7683" w:rsidRPr="00FC7683" w:rsidRDefault="00FC7683" w:rsidP="00FC7683">
            <w:pPr>
              <w:autoSpaceDE w:val="0"/>
              <w:autoSpaceDN w:val="0"/>
              <w:adjustRightInd w:val="0"/>
              <w:rPr>
                <w:rFonts w:cs="Open Sans"/>
                <w:sz w:val="20"/>
                <w:szCs w:val="20"/>
              </w:rPr>
            </w:pPr>
            <w:r w:rsidRPr="00FC7683">
              <w:rPr>
                <w:sz w:val="20"/>
                <w:szCs w:val="20"/>
              </w:rPr>
              <w:t>Describe the role of the media as a means of communicating information and how it influences the importance of issues and public opinion.</w:t>
            </w:r>
          </w:p>
        </w:tc>
        <w:tc>
          <w:tcPr>
            <w:tcW w:w="198" w:type="pct"/>
            <w:gridSpan w:val="2"/>
            <w:tcBorders>
              <w:left w:val="single" w:sz="12" w:space="0" w:color="auto"/>
            </w:tcBorders>
          </w:tcPr>
          <w:p w14:paraId="1D726287" w14:textId="114FD816" w:rsidR="00FC7683" w:rsidRPr="00E86DC6" w:rsidRDefault="00F264B0" w:rsidP="00FC7683">
            <w:pPr>
              <w:jc w:val="center"/>
              <w:rPr>
                <w:rFonts w:cs="Open Sans"/>
                <w:sz w:val="20"/>
                <w:szCs w:val="20"/>
              </w:rPr>
            </w:pPr>
            <w:r>
              <w:rPr>
                <w:rFonts w:cs="Open Sans"/>
                <w:sz w:val="20"/>
                <w:szCs w:val="20"/>
              </w:rPr>
              <w:t>x</w:t>
            </w:r>
          </w:p>
        </w:tc>
        <w:tc>
          <w:tcPr>
            <w:tcW w:w="237" w:type="pct"/>
            <w:gridSpan w:val="2"/>
          </w:tcPr>
          <w:p w14:paraId="483A91BC" w14:textId="77777777" w:rsidR="00FC7683" w:rsidRPr="00E86DC6" w:rsidRDefault="00FC7683" w:rsidP="00FC7683">
            <w:pPr>
              <w:jc w:val="center"/>
              <w:rPr>
                <w:rFonts w:cs="Open Sans"/>
                <w:sz w:val="20"/>
                <w:szCs w:val="20"/>
              </w:rPr>
            </w:pPr>
          </w:p>
        </w:tc>
        <w:tc>
          <w:tcPr>
            <w:tcW w:w="1790" w:type="pct"/>
          </w:tcPr>
          <w:p w14:paraId="09F5B816" w14:textId="2C0B943F" w:rsidR="00463053" w:rsidRPr="00463053" w:rsidRDefault="00463053" w:rsidP="00FC7683">
            <w:pPr>
              <w:rPr>
                <w:rFonts w:cs="Open Sans"/>
                <w:sz w:val="20"/>
                <w:szCs w:val="20"/>
              </w:rPr>
            </w:pPr>
            <w:r>
              <w:rPr>
                <w:rFonts w:cs="Open Sans"/>
                <w:sz w:val="20"/>
                <w:szCs w:val="20"/>
              </w:rPr>
              <w:t>Very thorough discussion of the media. The question of bias is somewhat danced around. Page 690 suggests bias, sensational stories regarding violence</w:t>
            </w:r>
            <w:r w:rsidR="00EE6185">
              <w:rPr>
                <w:rFonts w:cs="Open Sans"/>
                <w:sz w:val="20"/>
                <w:szCs w:val="20"/>
              </w:rPr>
              <w:t>,</w:t>
            </w:r>
            <w:r>
              <w:rPr>
                <w:rFonts w:cs="Open Sans"/>
                <w:sz w:val="20"/>
                <w:szCs w:val="20"/>
              </w:rPr>
              <w:t xml:space="preserve"> and celebrities have caused  confidence in the media to decline to </w:t>
            </w:r>
            <w:r w:rsidRPr="00463053">
              <w:rPr>
                <w:rFonts w:cs="Open Sans"/>
                <w:b/>
                <w:sz w:val="20"/>
                <w:szCs w:val="20"/>
              </w:rPr>
              <w:t>8%</w:t>
            </w:r>
            <w:r>
              <w:rPr>
                <w:rFonts w:cs="Open Sans"/>
                <w:b/>
                <w:sz w:val="20"/>
                <w:szCs w:val="20"/>
              </w:rPr>
              <w:t xml:space="preserve">.  </w:t>
            </w:r>
            <w:r>
              <w:rPr>
                <w:rFonts w:cs="Open Sans"/>
                <w:sz w:val="20"/>
                <w:szCs w:val="20"/>
              </w:rPr>
              <w:t>Pew and Gallup/Knight polls have finding</w:t>
            </w:r>
            <w:r w:rsidR="00EE6185">
              <w:rPr>
                <w:rFonts w:cs="Open Sans"/>
                <w:sz w:val="20"/>
                <w:szCs w:val="20"/>
              </w:rPr>
              <w:t>s</w:t>
            </w:r>
            <w:r>
              <w:rPr>
                <w:rFonts w:cs="Open Sans"/>
                <w:sz w:val="20"/>
                <w:szCs w:val="20"/>
              </w:rPr>
              <w:t xml:space="preserve"> that the public </w:t>
            </w:r>
            <w:r w:rsidR="00EE6185">
              <w:rPr>
                <w:rFonts w:cs="Open Sans"/>
                <w:sz w:val="20"/>
                <w:szCs w:val="20"/>
              </w:rPr>
              <w:t>notices</w:t>
            </w:r>
            <w:r>
              <w:rPr>
                <w:rFonts w:cs="Open Sans"/>
                <w:sz w:val="20"/>
                <w:szCs w:val="20"/>
              </w:rPr>
              <w:t xml:space="preserve"> a liberal bias. The majority of talk show hosts are liberal.  Newpapers endorsed Obama 158/5 in 2012 and Clinton</w:t>
            </w:r>
            <w:r w:rsidR="00EE6185">
              <w:rPr>
                <w:rFonts w:cs="Open Sans"/>
                <w:sz w:val="20"/>
                <w:szCs w:val="20"/>
              </w:rPr>
              <w:t xml:space="preserve"> </w:t>
            </w:r>
            <w:r>
              <w:rPr>
                <w:rFonts w:cs="Open Sans"/>
                <w:sz w:val="20"/>
                <w:szCs w:val="20"/>
              </w:rPr>
              <w:t xml:space="preserve">250/20 in 2016  The text should simply </w:t>
            </w:r>
            <w:r w:rsidR="00EE6185">
              <w:rPr>
                <w:rFonts w:cs="Open Sans"/>
                <w:sz w:val="20"/>
                <w:szCs w:val="20"/>
              </w:rPr>
              <w:t xml:space="preserve">state or analyse these </w:t>
            </w:r>
            <w:r>
              <w:rPr>
                <w:rFonts w:cs="Open Sans"/>
                <w:sz w:val="20"/>
                <w:szCs w:val="20"/>
              </w:rPr>
              <w:t xml:space="preserve">facts </w:t>
            </w:r>
            <w:r w:rsidR="00EE6185">
              <w:rPr>
                <w:rFonts w:cs="Open Sans"/>
                <w:sz w:val="20"/>
                <w:szCs w:val="20"/>
              </w:rPr>
              <w:t>or say</w:t>
            </w:r>
            <w:r>
              <w:rPr>
                <w:rFonts w:cs="Open Sans"/>
                <w:sz w:val="20"/>
                <w:szCs w:val="20"/>
              </w:rPr>
              <w:t xml:space="preserve"> that “most media in America have a liberal bias.”</w:t>
            </w:r>
          </w:p>
        </w:tc>
      </w:tr>
      <w:tr w:rsidR="00FC7683" w:rsidRPr="00E86DC6" w14:paraId="03EA4135" w14:textId="77777777" w:rsidTr="00FC7683">
        <w:trPr>
          <w:cantSplit/>
          <w:trHeight w:val="603"/>
          <w:jc w:val="center"/>
        </w:trPr>
        <w:tc>
          <w:tcPr>
            <w:tcW w:w="410" w:type="pct"/>
            <w:vMerge w:val="restart"/>
            <w:vAlign w:val="center"/>
          </w:tcPr>
          <w:p w14:paraId="51435723" w14:textId="33683E1D" w:rsidR="00FC7683" w:rsidRDefault="00FC7683" w:rsidP="00560AD6">
            <w:pPr>
              <w:autoSpaceDE w:val="0"/>
              <w:autoSpaceDN w:val="0"/>
              <w:adjustRightInd w:val="0"/>
              <w:ind w:left="-30" w:right="-46"/>
              <w:jc w:val="center"/>
              <w:rPr>
                <w:rFonts w:cs="Open Sans"/>
                <w:sz w:val="20"/>
                <w:szCs w:val="20"/>
              </w:rPr>
            </w:pPr>
            <w:r>
              <w:rPr>
                <w:rFonts w:cs="Open Sans"/>
                <w:sz w:val="20"/>
                <w:szCs w:val="20"/>
              </w:rPr>
              <w:t>GC.34</w:t>
            </w:r>
          </w:p>
        </w:tc>
        <w:tc>
          <w:tcPr>
            <w:tcW w:w="2363" w:type="pct"/>
            <w:gridSpan w:val="2"/>
            <w:tcBorders>
              <w:bottom w:val="nil"/>
              <w:right w:val="single" w:sz="12" w:space="0" w:color="auto"/>
            </w:tcBorders>
            <w:vAlign w:val="center"/>
          </w:tcPr>
          <w:p w14:paraId="1F72C0AB" w14:textId="0288EF3A" w:rsidR="00FC7683" w:rsidRPr="00BF7D66" w:rsidRDefault="00FC7683" w:rsidP="00560AD6">
            <w:pPr>
              <w:autoSpaceDE w:val="0"/>
              <w:autoSpaceDN w:val="0"/>
              <w:adjustRightInd w:val="0"/>
              <w:ind w:left="-39" w:right="-54"/>
              <w:rPr>
                <w:rFonts w:cs="Open Sans"/>
                <w:sz w:val="20"/>
                <w:szCs w:val="20"/>
              </w:rPr>
            </w:pPr>
            <w:r w:rsidRPr="00FC7683">
              <w:rPr>
                <w:rFonts w:cs="Open Sans"/>
                <w:sz w:val="20"/>
                <w:szCs w:val="20"/>
              </w:rPr>
              <w:t>Describe the means that citizens use to participate in the political process, including:</w:t>
            </w:r>
          </w:p>
        </w:tc>
        <w:tc>
          <w:tcPr>
            <w:tcW w:w="198" w:type="pct"/>
            <w:gridSpan w:val="2"/>
            <w:vMerge w:val="restart"/>
            <w:tcBorders>
              <w:left w:val="single" w:sz="12" w:space="0" w:color="auto"/>
            </w:tcBorders>
          </w:tcPr>
          <w:p w14:paraId="105629A1" w14:textId="3F218627" w:rsidR="00FC7683" w:rsidRPr="00E86DC6" w:rsidRDefault="00F264B0" w:rsidP="00560AD6">
            <w:pPr>
              <w:jc w:val="center"/>
              <w:rPr>
                <w:rFonts w:cs="Open Sans"/>
                <w:sz w:val="20"/>
                <w:szCs w:val="20"/>
              </w:rPr>
            </w:pPr>
            <w:r>
              <w:rPr>
                <w:rFonts w:cs="Open Sans"/>
                <w:sz w:val="20"/>
                <w:szCs w:val="20"/>
              </w:rPr>
              <w:t>x</w:t>
            </w:r>
          </w:p>
        </w:tc>
        <w:tc>
          <w:tcPr>
            <w:tcW w:w="237" w:type="pct"/>
            <w:gridSpan w:val="2"/>
            <w:vMerge w:val="restart"/>
          </w:tcPr>
          <w:p w14:paraId="5487C03B" w14:textId="77777777" w:rsidR="00FC7683" w:rsidRPr="00E86DC6" w:rsidRDefault="00FC7683" w:rsidP="00560AD6">
            <w:pPr>
              <w:jc w:val="center"/>
              <w:rPr>
                <w:rFonts w:cs="Open Sans"/>
                <w:sz w:val="20"/>
                <w:szCs w:val="20"/>
              </w:rPr>
            </w:pPr>
          </w:p>
        </w:tc>
        <w:tc>
          <w:tcPr>
            <w:tcW w:w="1790" w:type="pct"/>
            <w:vMerge w:val="restart"/>
          </w:tcPr>
          <w:p w14:paraId="1FDD03FE" w14:textId="7CC5455C" w:rsidR="00F264B0" w:rsidRDefault="00F264B0" w:rsidP="00F264B0">
            <w:pPr>
              <w:pStyle w:val="NormalWeb"/>
              <w:shd w:val="clear" w:color="auto" w:fill="FFFFFF"/>
              <w:spacing w:before="0" w:beforeAutospacing="0" w:after="0" w:afterAutospacing="0"/>
              <w:rPr>
                <w:rFonts w:ascii="Arial" w:hAnsi="Arial" w:cs="Arial"/>
                <w:color w:val="323232"/>
                <w:sz w:val="20"/>
                <w:szCs w:val="20"/>
              </w:rPr>
            </w:pPr>
            <w:r>
              <w:rPr>
                <w:rFonts w:ascii="Arial" w:hAnsi="Arial" w:cs="Arial"/>
                <w:color w:val="323232"/>
                <w:sz w:val="20"/>
                <w:szCs w:val="20"/>
              </w:rPr>
              <w:t xml:space="preserve">GC.34      Voter guide on pge 636 should be </w:t>
            </w:r>
            <w:r w:rsidR="00EE6185">
              <w:rPr>
                <w:rFonts w:ascii="Arial" w:hAnsi="Arial" w:cs="Arial"/>
                <w:color w:val="323232"/>
                <w:sz w:val="20"/>
                <w:szCs w:val="20"/>
              </w:rPr>
              <w:t>changed</w:t>
            </w:r>
            <w:r>
              <w:rPr>
                <w:rFonts w:ascii="Arial" w:hAnsi="Arial" w:cs="Arial"/>
                <w:color w:val="323232"/>
                <w:sz w:val="20"/>
                <w:szCs w:val="20"/>
              </w:rPr>
              <w:t xml:space="preserve">.  </w:t>
            </w:r>
            <w:r w:rsidR="00EE6185">
              <w:rPr>
                <w:rFonts w:ascii="Arial" w:hAnsi="Arial" w:cs="Arial"/>
                <w:color w:val="323232"/>
                <w:sz w:val="20"/>
                <w:szCs w:val="20"/>
              </w:rPr>
              <w:t>It s</w:t>
            </w:r>
            <w:r>
              <w:rPr>
                <w:rFonts w:ascii="Arial" w:hAnsi="Arial" w:cs="Arial"/>
                <w:color w:val="323232"/>
                <w:sz w:val="20"/>
                <w:szCs w:val="20"/>
              </w:rPr>
              <w:t>tates low voter turnout because of to many elections.  In a democratic republic we need more input from the citizens not less.  Bias shows by blaming low turnout on photo ID. which insure against vote fraud.  MGH further says a national registration system might increase voter turnout.  Taking election further from the people is again less democratic and would create states’ rights issues. Page argues a particular and biased point</w:t>
            </w:r>
            <w:r w:rsidR="00EE6185">
              <w:rPr>
                <w:rFonts w:ascii="Arial" w:hAnsi="Arial" w:cs="Arial"/>
                <w:color w:val="323232"/>
                <w:sz w:val="20"/>
                <w:szCs w:val="20"/>
              </w:rPr>
              <w:t>s</w:t>
            </w:r>
            <w:r>
              <w:rPr>
                <w:rFonts w:ascii="Arial" w:hAnsi="Arial" w:cs="Arial"/>
                <w:color w:val="323232"/>
                <w:sz w:val="20"/>
                <w:szCs w:val="20"/>
              </w:rPr>
              <w:t xml:space="preserve"> of view.</w:t>
            </w:r>
          </w:p>
          <w:p w14:paraId="76E680DB" w14:textId="77777777" w:rsidR="00FC7683" w:rsidRPr="00E86DC6" w:rsidRDefault="00FC7683" w:rsidP="00560AD6">
            <w:pPr>
              <w:rPr>
                <w:rFonts w:cs="Open Sans"/>
                <w:sz w:val="20"/>
                <w:szCs w:val="20"/>
              </w:rPr>
            </w:pPr>
          </w:p>
        </w:tc>
      </w:tr>
      <w:tr w:rsidR="00FC7683" w:rsidRPr="00E86DC6" w14:paraId="0E5B6BDA" w14:textId="77777777" w:rsidTr="00FC7683">
        <w:trPr>
          <w:cantSplit/>
          <w:trHeight w:val="603"/>
          <w:jc w:val="center"/>
        </w:trPr>
        <w:tc>
          <w:tcPr>
            <w:tcW w:w="410" w:type="pct"/>
            <w:vMerge/>
            <w:vAlign w:val="center"/>
          </w:tcPr>
          <w:p w14:paraId="1A7FD795" w14:textId="77777777" w:rsidR="00FC7683" w:rsidRDefault="00FC7683" w:rsidP="00560AD6">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5970D71B" w14:textId="43B17EDA"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 xml:space="preserve">Campaigning </w:t>
            </w:r>
          </w:p>
          <w:p w14:paraId="58F911A8" w14:textId="0B5C4113"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Demonstrating</w:t>
            </w:r>
          </w:p>
          <w:p w14:paraId="6B0E502F" w14:textId="6D391B24"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Lobbying</w:t>
            </w:r>
          </w:p>
        </w:tc>
        <w:tc>
          <w:tcPr>
            <w:tcW w:w="1182" w:type="pct"/>
            <w:tcBorders>
              <w:top w:val="nil"/>
              <w:left w:val="nil"/>
              <w:right w:val="single" w:sz="12" w:space="0" w:color="auto"/>
            </w:tcBorders>
            <w:vAlign w:val="center"/>
          </w:tcPr>
          <w:p w14:paraId="7F6C5D6D" w14:textId="42D3187B"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Petitioning</w:t>
            </w:r>
          </w:p>
          <w:p w14:paraId="7B490E63" w14:textId="375F0FCF"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Running for office</w:t>
            </w:r>
          </w:p>
          <w:p w14:paraId="357E4200" w14:textId="54EE4BF8"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Voting</w:t>
            </w:r>
          </w:p>
        </w:tc>
        <w:tc>
          <w:tcPr>
            <w:tcW w:w="198" w:type="pct"/>
            <w:gridSpan w:val="2"/>
            <w:vMerge/>
            <w:tcBorders>
              <w:left w:val="single" w:sz="12" w:space="0" w:color="auto"/>
            </w:tcBorders>
          </w:tcPr>
          <w:p w14:paraId="47B6CFCB" w14:textId="77777777" w:rsidR="00FC7683" w:rsidRPr="00E86DC6" w:rsidRDefault="00FC7683" w:rsidP="00560AD6">
            <w:pPr>
              <w:jc w:val="center"/>
              <w:rPr>
                <w:rFonts w:cs="Open Sans"/>
                <w:sz w:val="20"/>
                <w:szCs w:val="20"/>
              </w:rPr>
            </w:pPr>
          </w:p>
        </w:tc>
        <w:tc>
          <w:tcPr>
            <w:tcW w:w="237" w:type="pct"/>
            <w:gridSpan w:val="2"/>
            <w:vMerge/>
          </w:tcPr>
          <w:p w14:paraId="4B4E77C3" w14:textId="77777777" w:rsidR="00FC7683" w:rsidRPr="00E86DC6" w:rsidRDefault="00FC7683" w:rsidP="00560AD6">
            <w:pPr>
              <w:jc w:val="center"/>
              <w:rPr>
                <w:rFonts w:cs="Open Sans"/>
                <w:sz w:val="20"/>
                <w:szCs w:val="20"/>
              </w:rPr>
            </w:pPr>
          </w:p>
        </w:tc>
        <w:tc>
          <w:tcPr>
            <w:tcW w:w="1790" w:type="pct"/>
            <w:vMerge/>
          </w:tcPr>
          <w:p w14:paraId="1C554597" w14:textId="77777777" w:rsidR="00FC7683" w:rsidRPr="00E86DC6" w:rsidRDefault="00FC7683" w:rsidP="00560AD6">
            <w:pPr>
              <w:rPr>
                <w:rFonts w:cs="Open Sans"/>
                <w:sz w:val="20"/>
                <w:szCs w:val="20"/>
              </w:rPr>
            </w:pPr>
          </w:p>
        </w:tc>
      </w:tr>
      <w:tr w:rsidR="00FC7683" w:rsidRPr="00E86DC6" w14:paraId="1E5517F8" w14:textId="77777777" w:rsidTr="00FC7683">
        <w:trPr>
          <w:cantSplit/>
          <w:trHeight w:val="1080"/>
          <w:jc w:val="center"/>
        </w:trPr>
        <w:tc>
          <w:tcPr>
            <w:tcW w:w="410" w:type="pct"/>
            <w:vAlign w:val="center"/>
          </w:tcPr>
          <w:p w14:paraId="4CD4343E" w14:textId="4123ACB0" w:rsidR="00FC7683" w:rsidRDefault="00FC7683" w:rsidP="00560AD6">
            <w:pPr>
              <w:autoSpaceDE w:val="0"/>
              <w:autoSpaceDN w:val="0"/>
              <w:adjustRightInd w:val="0"/>
              <w:ind w:left="-30" w:right="-46"/>
              <w:jc w:val="center"/>
              <w:rPr>
                <w:rFonts w:cs="Open Sans"/>
                <w:sz w:val="20"/>
                <w:szCs w:val="20"/>
              </w:rPr>
            </w:pPr>
            <w:r>
              <w:rPr>
                <w:rFonts w:cs="Open Sans"/>
                <w:sz w:val="20"/>
                <w:szCs w:val="20"/>
              </w:rPr>
              <w:t>GC.35</w:t>
            </w:r>
          </w:p>
        </w:tc>
        <w:tc>
          <w:tcPr>
            <w:tcW w:w="2363" w:type="pct"/>
            <w:gridSpan w:val="2"/>
            <w:tcBorders>
              <w:right w:val="single" w:sz="12" w:space="0" w:color="auto"/>
            </w:tcBorders>
            <w:vAlign w:val="center"/>
          </w:tcPr>
          <w:p w14:paraId="03E50BE3" w14:textId="7EEB0FBC" w:rsidR="00FC7683" w:rsidRPr="00FC7683" w:rsidRDefault="00FC7683" w:rsidP="00560AD6">
            <w:pPr>
              <w:autoSpaceDE w:val="0"/>
              <w:autoSpaceDN w:val="0"/>
              <w:adjustRightInd w:val="0"/>
              <w:ind w:left="-39" w:right="-54"/>
              <w:rPr>
                <w:rFonts w:cs="Open Sans"/>
                <w:sz w:val="20"/>
                <w:szCs w:val="20"/>
              </w:rPr>
            </w:pPr>
            <w:r w:rsidRPr="00FC7683">
              <w:rPr>
                <w:sz w:val="20"/>
                <w:szCs w:val="20"/>
              </w:rPr>
              <w:t>Explain the requirements to be considered a natural-born U.S. citizen, and describe the process of naturalization, including the knowledge required by the Naturalization Test.</w:t>
            </w:r>
          </w:p>
        </w:tc>
        <w:tc>
          <w:tcPr>
            <w:tcW w:w="198" w:type="pct"/>
            <w:gridSpan w:val="2"/>
            <w:tcBorders>
              <w:left w:val="single" w:sz="12" w:space="0" w:color="auto"/>
            </w:tcBorders>
          </w:tcPr>
          <w:p w14:paraId="0505C362" w14:textId="0DC04000" w:rsidR="00FC7683" w:rsidRPr="00E86DC6" w:rsidRDefault="00207491" w:rsidP="00560AD6">
            <w:pPr>
              <w:jc w:val="center"/>
              <w:rPr>
                <w:rFonts w:cs="Open Sans"/>
                <w:sz w:val="20"/>
                <w:szCs w:val="20"/>
              </w:rPr>
            </w:pPr>
            <w:r>
              <w:rPr>
                <w:rFonts w:cs="Open Sans"/>
                <w:sz w:val="20"/>
                <w:szCs w:val="20"/>
              </w:rPr>
              <w:t>x</w:t>
            </w:r>
          </w:p>
        </w:tc>
        <w:tc>
          <w:tcPr>
            <w:tcW w:w="237" w:type="pct"/>
            <w:gridSpan w:val="2"/>
          </w:tcPr>
          <w:p w14:paraId="492537C1" w14:textId="5A767701" w:rsidR="00FC7683" w:rsidRPr="00E86DC6" w:rsidRDefault="00FC7683" w:rsidP="00560AD6">
            <w:pPr>
              <w:jc w:val="center"/>
              <w:rPr>
                <w:rFonts w:cs="Open Sans"/>
                <w:sz w:val="20"/>
                <w:szCs w:val="20"/>
              </w:rPr>
            </w:pPr>
          </w:p>
        </w:tc>
        <w:tc>
          <w:tcPr>
            <w:tcW w:w="1790" w:type="pct"/>
          </w:tcPr>
          <w:p w14:paraId="33D8C6F3" w14:textId="4914837E" w:rsidR="00207491" w:rsidRPr="00E86DC6" w:rsidRDefault="00207491" w:rsidP="00560AD6">
            <w:pPr>
              <w:rPr>
                <w:rFonts w:cs="Open Sans"/>
                <w:sz w:val="20"/>
                <w:szCs w:val="20"/>
              </w:rPr>
            </w:pPr>
          </w:p>
        </w:tc>
      </w:tr>
      <w:tr w:rsidR="00FC7683" w:rsidRPr="002B0A90" w14:paraId="646F5364" w14:textId="77777777" w:rsidTr="00FC7683">
        <w:trPr>
          <w:cantSplit/>
          <w:jc w:val="center"/>
        </w:trPr>
        <w:tc>
          <w:tcPr>
            <w:tcW w:w="2814" w:type="pct"/>
            <w:gridSpan w:val="4"/>
            <w:tcBorders>
              <w:right w:val="single" w:sz="12" w:space="0" w:color="auto"/>
            </w:tcBorders>
            <w:shd w:val="clear" w:color="auto" w:fill="auto"/>
            <w:vAlign w:val="center"/>
          </w:tcPr>
          <w:p w14:paraId="361EBD55" w14:textId="179C63E1" w:rsidR="00FC7683" w:rsidRPr="002B0A90" w:rsidRDefault="00FC7683" w:rsidP="00560AD6">
            <w:pPr>
              <w:keepNext/>
              <w:rPr>
                <w:rFonts w:cs="Open Sans"/>
                <w:b/>
                <w:sz w:val="20"/>
                <w:szCs w:val="20"/>
              </w:rPr>
            </w:pPr>
            <w:r>
              <w:rPr>
                <w:rFonts w:cs="Open Sans"/>
                <w:b/>
                <w:sz w:val="20"/>
                <w:szCs w:val="20"/>
              </w:rPr>
              <w:t>UNITED STATES GOVERNMENT AND CIVICS</w:t>
            </w:r>
            <w:r w:rsidRPr="002B0A90">
              <w:rPr>
                <w:rFonts w:cs="Open Sans"/>
                <w:b/>
                <w:sz w:val="20"/>
                <w:szCs w:val="20"/>
              </w:rPr>
              <w:t xml:space="preserve"> </w:t>
            </w:r>
            <w:r>
              <w:rPr>
                <w:rFonts w:cs="Open Sans"/>
                <w:b/>
                <w:sz w:val="20"/>
                <w:szCs w:val="20"/>
              </w:rPr>
              <w:t>SECTION IA</w:t>
            </w:r>
            <w:r w:rsidRPr="002B0A90">
              <w:rPr>
                <w:rFonts w:cs="Open Sans"/>
                <w:b/>
                <w:sz w:val="20"/>
                <w:szCs w:val="20"/>
              </w:rPr>
              <w:t>:</w:t>
            </w:r>
          </w:p>
        </w:tc>
        <w:tc>
          <w:tcPr>
            <w:tcW w:w="198" w:type="pct"/>
            <w:gridSpan w:val="2"/>
            <w:tcBorders>
              <w:left w:val="single" w:sz="12" w:space="0" w:color="auto"/>
            </w:tcBorders>
            <w:shd w:val="clear" w:color="auto" w:fill="auto"/>
          </w:tcPr>
          <w:p w14:paraId="54522B69" w14:textId="77777777" w:rsidR="00FC7683" w:rsidRPr="002B0A90" w:rsidRDefault="00FC7683" w:rsidP="00560AD6">
            <w:pPr>
              <w:keepNext/>
              <w:rPr>
                <w:rFonts w:cs="Open Sans"/>
                <w:b/>
                <w:sz w:val="20"/>
                <w:szCs w:val="20"/>
              </w:rPr>
            </w:pPr>
            <w:r w:rsidRPr="002B0A90">
              <w:rPr>
                <w:rFonts w:cs="Open Sans"/>
                <w:b/>
                <w:sz w:val="20"/>
                <w:szCs w:val="20"/>
              </w:rPr>
              <w:t>Yes</w:t>
            </w:r>
          </w:p>
        </w:tc>
        <w:tc>
          <w:tcPr>
            <w:tcW w:w="196" w:type="pct"/>
            <w:shd w:val="clear" w:color="auto" w:fill="auto"/>
          </w:tcPr>
          <w:p w14:paraId="6F584A8F" w14:textId="77777777" w:rsidR="00FC7683" w:rsidRPr="002B0A90" w:rsidRDefault="00FC7683" w:rsidP="00560AD6">
            <w:pPr>
              <w:keepNext/>
              <w:rPr>
                <w:rFonts w:cs="Open Sans"/>
                <w:b/>
                <w:sz w:val="20"/>
                <w:szCs w:val="20"/>
              </w:rPr>
            </w:pPr>
            <w:r w:rsidRPr="002B0A90">
              <w:rPr>
                <w:rFonts w:cs="Open Sans"/>
                <w:b/>
                <w:sz w:val="20"/>
                <w:szCs w:val="20"/>
              </w:rPr>
              <w:t>No</w:t>
            </w:r>
          </w:p>
        </w:tc>
        <w:tc>
          <w:tcPr>
            <w:tcW w:w="1792" w:type="pct"/>
            <w:shd w:val="clear" w:color="auto" w:fill="auto"/>
          </w:tcPr>
          <w:p w14:paraId="293153F9" w14:textId="77777777" w:rsidR="00FC7683" w:rsidRPr="002B0A90" w:rsidRDefault="00FC7683" w:rsidP="00560AD6">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FC7683" w:rsidRPr="002B0A90" w14:paraId="7CB07937" w14:textId="77777777" w:rsidTr="00FC7683">
        <w:trPr>
          <w:cantSplit/>
          <w:jc w:val="center"/>
        </w:trPr>
        <w:tc>
          <w:tcPr>
            <w:tcW w:w="2814" w:type="pct"/>
            <w:gridSpan w:val="4"/>
            <w:tcBorders>
              <w:right w:val="single" w:sz="12" w:space="0" w:color="auto"/>
            </w:tcBorders>
            <w:shd w:val="clear" w:color="auto" w:fill="auto"/>
            <w:vAlign w:val="center"/>
          </w:tcPr>
          <w:p w14:paraId="1DDF1EAA" w14:textId="77777777" w:rsidR="00FC7683" w:rsidRPr="002B0A90" w:rsidRDefault="00FC7683" w:rsidP="00560AD6">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 xml:space="preserve">0% alignment with the Tennessee Social Studies Standards and explicitly focuses teaching and learning </w:t>
            </w:r>
            <w:r w:rsidRPr="002B0A90">
              <w:rPr>
                <w:rFonts w:cs="Open Sans"/>
                <w:sz w:val="20"/>
                <w:szCs w:val="20"/>
              </w:rPr>
              <w:lastRenderedPageBreak/>
              <w:t>on the grade level standards at a level of rigor necessary for students to reach mastery.</w:t>
            </w:r>
          </w:p>
        </w:tc>
        <w:tc>
          <w:tcPr>
            <w:tcW w:w="198" w:type="pct"/>
            <w:gridSpan w:val="2"/>
            <w:tcBorders>
              <w:left w:val="single" w:sz="12" w:space="0" w:color="auto"/>
            </w:tcBorders>
            <w:shd w:val="clear" w:color="auto" w:fill="auto"/>
          </w:tcPr>
          <w:p w14:paraId="13A8127D" w14:textId="77777777" w:rsidR="00FC7683" w:rsidRPr="002B0A90" w:rsidRDefault="00FC7683" w:rsidP="00560AD6">
            <w:pPr>
              <w:keepNext/>
              <w:rPr>
                <w:rFonts w:cs="Open Sans"/>
                <w:b/>
                <w:sz w:val="20"/>
                <w:szCs w:val="20"/>
              </w:rPr>
            </w:pPr>
          </w:p>
        </w:tc>
        <w:tc>
          <w:tcPr>
            <w:tcW w:w="196" w:type="pct"/>
            <w:shd w:val="clear" w:color="auto" w:fill="auto"/>
          </w:tcPr>
          <w:p w14:paraId="31D9F7C3" w14:textId="5953AC59" w:rsidR="00FC7683" w:rsidRPr="002B0A90" w:rsidRDefault="00F264B0" w:rsidP="00560AD6">
            <w:pPr>
              <w:keepNext/>
              <w:rPr>
                <w:rFonts w:cs="Open Sans"/>
                <w:b/>
                <w:sz w:val="20"/>
                <w:szCs w:val="20"/>
              </w:rPr>
            </w:pPr>
            <w:r>
              <w:rPr>
                <w:rFonts w:cs="Open Sans"/>
                <w:b/>
                <w:sz w:val="20"/>
                <w:szCs w:val="20"/>
              </w:rPr>
              <w:t>x</w:t>
            </w:r>
          </w:p>
        </w:tc>
        <w:tc>
          <w:tcPr>
            <w:tcW w:w="1792" w:type="pct"/>
            <w:shd w:val="clear" w:color="auto" w:fill="auto"/>
          </w:tcPr>
          <w:p w14:paraId="2F80BCFE" w14:textId="5EDEF689" w:rsidR="00FC7683" w:rsidRPr="002B0A90" w:rsidRDefault="00015D1B" w:rsidP="00560AD6">
            <w:pPr>
              <w:keepNext/>
              <w:rPr>
                <w:rFonts w:cs="Open Sans"/>
                <w:b/>
                <w:sz w:val="20"/>
                <w:szCs w:val="20"/>
              </w:rPr>
            </w:pPr>
            <w:r>
              <w:rPr>
                <w:rFonts w:cs="Open Sans"/>
                <w:b/>
                <w:sz w:val="20"/>
                <w:szCs w:val="20"/>
              </w:rPr>
              <w:t>Still to much extraneous opinion</w:t>
            </w:r>
            <w:r w:rsidR="004A10AF">
              <w:rPr>
                <w:rFonts w:cs="Open Sans"/>
                <w:b/>
                <w:sz w:val="20"/>
                <w:szCs w:val="20"/>
              </w:rPr>
              <w:t xml:space="preserve">  Text has deleted or failed provide </w:t>
            </w:r>
            <w:r>
              <w:rPr>
                <w:rFonts w:cs="Open Sans"/>
                <w:b/>
                <w:sz w:val="20"/>
                <w:szCs w:val="20"/>
              </w:rPr>
              <w:t xml:space="preserve">religious historical influences in fundamental, foundation and </w:t>
            </w:r>
            <w:r>
              <w:rPr>
                <w:rFonts w:cs="Open Sans"/>
                <w:b/>
                <w:sz w:val="20"/>
                <w:szCs w:val="20"/>
              </w:rPr>
              <w:lastRenderedPageBreak/>
              <w:t>primary documents and their primary influencers.</w:t>
            </w:r>
          </w:p>
          <w:p w14:paraId="78DF367C" w14:textId="77777777" w:rsidR="00FC7683" w:rsidRPr="002B0A90" w:rsidRDefault="00FC7683" w:rsidP="00560AD6">
            <w:pPr>
              <w:keepNext/>
              <w:rPr>
                <w:rFonts w:cs="Open Sans"/>
                <w:b/>
                <w:sz w:val="20"/>
                <w:szCs w:val="20"/>
              </w:rPr>
            </w:pPr>
          </w:p>
          <w:p w14:paraId="263A2790" w14:textId="77777777" w:rsidR="00FC7683" w:rsidRPr="002B0A90" w:rsidRDefault="00FC7683" w:rsidP="00560AD6">
            <w:pPr>
              <w:keepNext/>
              <w:rPr>
                <w:rFonts w:cs="Open Sans"/>
                <w:b/>
                <w:sz w:val="20"/>
                <w:szCs w:val="20"/>
              </w:rPr>
            </w:pPr>
          </w:p>
          <w:p w14:paraId="200C842D" w14:textId="77777777" w:rsidR="00FC7683" w:rsidRPr="002B0A90" w:rsidRDefault="00FC7683" w:rsidP="00560AD6">
            <w:pPr>
              <w:keepNext/>
              <w:rPr>
                <w:rFonts w:cs="Open Sans"/>
                <w:b/>
                <w:sz w:val="20"/>
                <w:szCs w:val="20"/>
              </w:rPr>
            </w:pPr>
          </w:p>
          <w:p w14:paraId="1B37630E" w14:textId="77777777" w:rsidR="00FC7683" w:rsidRPr="002B0A90" w:rsidRDefault="00FC7683" w:rsidP="00560AD6">
            <w:pPr>
              <w:keepNext/>
              <w:rPr>
                <w:rFonts w:cs="Open Sans"/>
                <w:b/>
                <w:sz w:val="20"/>
                <w:szCs w:val="20"/>
              </w:rPr>
            </w:pPr>
          </w:p>
          <w:p w14:paraId="36DFC61C" w14:textId="77777777" w:rsidR="00FC7683" w:rsidRPr="002B0A90" w:rsidRDefault="00FC7683" w:rsidP="00560AD6">
            <w:pPr>
              <w:keepNext/>
              <w:rPr>
                <w:rFonts w:cs="Open Sans"/>
                <w:b/>
                <w:sz w:val="20"/>
                <w:szCs w:val="20"/>
              </w:rPr>
            </w:pPr>
          </w:p>
          <w:p w14:paraId="41BFF896" w14:textId="77777777" w:rsidR="00FC7683" w:rsidRPr="002B0A90" w:rsidRDefault="00FC7683" w:rsidP="00560AD6">
            <w:pPr>
              <w:keepNext/>
              <w:rPr>
                <w:rFonts w:cs="Open Sans"/>
                <w:b/>
                <w:sz w:val="20"/>
                <w:szCs w:val="20"/>
              </w:rPr>
            </w:pPr>
          </w:p>
        </w:tc>
      </w:tr>
    </w:tbl>
    <w:p w14:paraId="499539D8" w14:textId="77777777" w:rsidR="001A659E" w:rsidRDefault="001A659E"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0779AE" w:rsidRPr="00E86DC6" w14:paraId="06FF809E" w14:textId="77777777" w:rsidTr="00557E2D">
        <w:tc>
          <w:tcPr>
            <w:tcW w:w="14398" w:type="dxa"/>
            <w:gridSpan w:val="5"/>
            <w:shd w:val="clear" w:color="auto" w:fill="D9D9D9" w:themeFill="background1" w:themeFillShade="D9"/>
          </w:tcPr>
          <w:p w14:paraId="66FBF647" w14:textId="209A10BA" w:rsidR="000779AE" w:rsidRPr="00E86DC6" w:rsidRDefault="008749D0" w:rsidP="000779AE">
            <w:pPr>
              <w:jc w:val="center"/>
              <w:rPr>
                <w:rFonts w:cs="Open Sans"/>
                <w:b/>
                <w:sz w:val="20"/>
                <w:szCs w:val="20"/>
              </w:rPr>
            </w:pPr>
            <w:r>
              <w:rPr>
                <w:rFonts w:cs="Open Sans"/>
                <w:b/>
                <w:sz w:val="20"/>
                <w:szCs w:val="20"/>
              </w:rPr>
              <w:lastRenderedPageBreak/>
              <w:t>S</w:t>
            </w:r>
            <w:r w:rsidR="000779AE" w:rsidRPr="00E86DC6">
              <w:rPr>
                <w:rFonts w:cs="Open Sans"/>
                <w:b/>
                <w:sz w:val="20"/>
                <w:szCs w:val="20"/>
              </w:rPr>
              <w:t xml:space="preserve">ECTION I. Alignment to Tennessee State </w:t>
            </w:r>
            <w:r w:rsidR="00EF699B">
              <w:rPr>
                <w:rFonts w:cs="Open Sans"/>
                <w:b/>
                <w:sz w:val="20"/>
                <w:szCs w:val="20"/>
              </w:rPr>
              <w:t>Social Studies</w:t>
            </w:r>
            <w:r w:rsidR="000779AE" w:rsidRPr="00E86DC6">
              <w:rPr>
                <w:rFonts w:cs="Open Sans"/>
                <w:b/>
                <w:sz w:val="20"/>
                <w:szCs w:val="20"/>
              </w:rPr>
              <w:t xml:space="preserve"> Standards</w:t>
            </w:r>
          </w:p>
          <w:p w14:paraId="6B23F8C7" w14:textId="77777777" w:rsidR="000779AE" w:rsidRPr="00E86DC6" w:rsidRDefault="000779AE" w:rsidP="000779AE">
            <w:pPr>
              <w:jc w:val="center"/>
              <w:rPr>
                <w:rFonts w:cs="Open Sans"/>
                <w:b/>
                <w:sz w:val="20"/>
                <w:szCs w:val="20"/>
              </w:rPr>
            </w:pPr>
          </w:p>
          <w:p w14:paraId="5E0BD537" w14:textId="70D96008" w:rsidR="000779AE" w:rsidRPr="00E86DC6" w:rsidRDefault="000779AE" w:rsidP="007F5AA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sidR="00D16C39">
              <w:rPr>
                <w:rFonts w:cs="Open Sans"/>
                <w:sz w:val="20"/>
                <w:szCs w:val="20"/>
              </w:rPr>
              <w:t xml:space="preserve"> grade</w:t>
            </w:r>
            <w:r w:rsidR="00C53C4B">
              <w:rPr>
                <w:rFonts w:cs="Open Sans"/>
                <w:sz w:val="20"/>
                <w:szCs w:val="20"/>
              </w:rPr>
              <w:t xml:space="preserve"> </w:t>
            </w:r>
            <w:r w:rsidR="00D16C39">
              <w:rPr>
                <w:rFonts w:cs="Open Sans"/>
                <w:sz w:val="20"/>
                <w:szCs w:val="20"/>
              </w:rPr>
              <w:t xml:space="preserve">level </w:t>
            </w:r>
            <w:r w:rsidR="00D71B35" w:rsidRPr="00251BDF">
              <w:rPr>
                <w:rFonts w:cs="Open Sans"/>
                <w:sz w:val="20"/>
                <w:szCs w:val="20"/>
              </w:rPr>
              <w:t xml:space="preserve">topic, content strands, and </w:t>
            </w:r>
            <w:r w:rsidR="00B33F04" w:rsidRPr="00251BDF">
              <w:rPr>
                <w:rFonts w:cs="Open Sans"/>
                <w:sz w:val="20"/>
                <w:szCs w:val="20"/>
              </w:rPr>
              <w:t>Social Studies Practices</w:t>
            </w:r>
            <w:r w:rsidRPr="00251BDF">
              <w:rPr>
                <w:rFonts w:cs="Open Sans"/>
                <w:sz w:val="20"/>
                <w:szCs w:val="20"/>
              </w:rPr>
              <w:t xml:space="preserve"> at the level articulated within the standards.</w:t>
            </w:r>
          </w:p>
        </w:tc>
      </w:tr>
      <w:tr w:rsidR="007A5307" w:rsidRPr="00E86DC6" w14:paraId="4EE035B0" w14:textId="77777777" w:rsidTr="00557E2D">
        <w:tc>
          <w:tcPr>
            <w:tcW w:w="693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557E2D">
        <w:trPr>
          <w:trHeight w:val="864"/>
        </w:trPr>
        <w:tc>
          <w:tcPr>
            <w:tcW w:w="693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14:paraId="4C8C24A2" w14:textId="5DEC9FDC" w:rsidR="000779AE" w:rsidRPr="00E86DC6" w:rsidRDefault="00D94834" w:rsidP="000779AE">
            <w:pPr>
              <w:keepNext/>
              <w:rPr>
                <w:rFonts w:cs="Open Sans"/>
                <w:b/>
                <w:sz w:val="20"/>
                <w:szCs w:val="20"/>
              </w:rPr>
            </w:pPr>
            <w:r>
              <w:rPr>
                <w:rFonts w:cs="Open Sans"/>
                <w:b/>
                <w:sz w:val="20"/>
                <w:szCs w:val="20"/>
              </w:rPr>
              <w:t>x</w:t>
            </w:r>
          </w:p>
        </w:tc>
        <w:tc>
          <w:tcPr>
            <w:tcW w:w="900" w:type="dxa"/>
          </w:tcPr>
          <w:p w14:paraId="37664B78" w14:textId="21874847" w:rsidR="000779AE" w:rsidRPr="00E86DC6" w:rsidRDefault="000779AE" w:rsidP="000779AE">
            <w:pPr>
              <w:keepNext/>
              <w:rPr>
                <w:rFonts w:cs="Open Sans"/>
                <w:b/>
                <w:sz w:val="20"/>
                <w:szCs w:val="20"/>
              </w:rPr>
            </w:pPr>
          </w:p>
        </w:tc>
        <w:tc>
          <w:tcPr>
            <w:tcW w:w="5665" w:type="dxa"/>
          </w:tcPr>
          <w:p w14:paraId="26A327D2" w14:textId="5726A075" w:rsidR="00D91F37" w:rsidRPr="00E86DC6" w:rsidRDefault="00D91F37" w:rsidP="00D91F37">
            <w:pPr>
              <w:keepNext/>
              <w:rPr>
                <w:rFonts w:cs="Open Sans"/>
                <w:b/>
                <w:sz w:val="20"/>
                <w:szCs w:val="20"/>
              </w:rPr>
            </w:pPr>
            <w:r>
              <w:rPr>
                <w:rFonts w:cs="Open Sans"/>
                <w:b/>
                <w:sz w:val="20"/>
                <w:szCs w:val="20"/>
              </w:rPr>
              <w:t xml:space="preserve">Grade level yes,  </w:t>
            </w:r>
          </w:p>
          <w:p w14:paraId="6A6A14A8" w14:textId="736ADAAA" w:rsidR="00D91F37" w:rsidRPr="00E86DC6" w:rsidRDefault="00D91F37" w:rsidP="000779AE">
            <w:pPr>
              <w:keepNext/>
              <w:rPr>
                <w:rFonts w:cs="Open Sans"/>
                <w:b/>
                <w:sz w:val="20"/>
                <w:szCs w:val="20"/>
              </w:rPr>
            </w:pPr>
          </w:p>
        </w:tc>
      </w:tr>
      <w:tr w:rsidR="007A5307" w:rsidRPr="00E86DC6" w14:paraId="022373FD" w14:textId="77777777" w:rsidTr="00557E2D">
        <w:trPr>
          <w:trHeight w:val="864"/>
        </w:trPr>
        <w:tc>
          <w:tcPr>
            <w:tcW w:w="6933" w:type="dxa"/>
            <w:gridSpan w:val="2"/>
            <w:vAlign w:val="center"/>
          </w:tcPr>
          <w:p w14:paraId="68D8C8B2" w14:textId="371EAE86"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tcPr>
          <w:p w14:paraId="5F984A61" w14:textId="77777777" w:rsidR="000779AE" w:rsidRPr="00E86DC6" w:rsidRDefault="000779AE" w:rsidP="000779AE">
            <w:pPr>
              <w:keepNext/>
              <w:rPr>
                <w:rFonts w:cs="Open Sans"/>
                <w:b/>
                <w:sz w:val="20"/>
                <w:szCs w:val="20"/>
              </w:rPr>
            </w:pPr>
          </w:p>
        </w:tc>
        <w:tc>
          <w:tcPr>
            <w:tcW w:w="900" w:type="dxa"/>
          </w:tcPr>
          <w:p w14:paraId="706A436D" w14:textId="1AC38440" w:rsidR="000779AE" w:rsidRPr="00E86DC6" w:rsidRDefault="00D91F37" w:rsidP="000779AE">
            <w:pPr>
              <w:keepNext/>
              <w:rPr>
                <w:rFonts w:cs="Open Sans"/>
                <w:b/>
                <w:sz w:val="20"/>
                <w:szCs w:val="20"/>
              </w:rPr>
            </w:pPr>
            <w:r>
              <w:rPr>
                <w:rFonts w:cs="Open Sans"/>
                <w:b/>
                <w:sz w:val="20"/>
                <w:szCs w:val="20"/>
              </w:rPr>
              <w:t>x</w:t>
            </w:r>
          </w:p>
        </w:tc>
        <w:tc>
          <w:tcPr>
            <w:tcW w:w="5665" w:type="dxa"/>
          </w:tcPr>
          <w:p w14:paraId="38FE07BC" w14:textId="16C893F0" w:rsidR="00D91F37" w:rsidRDefault="00D91F37" w:rsidP="00D91F37">
            <w:pPr>
              <w:keepNext/>
              <w:rPr>
                <w:rFonts w:cs="Open Sans"/>
                <w:b/>
                <w:sz w:val="20"/>
                <w:szCs w:val="20"/>
              </w:rPr>
            </w:pPr>
            <w:r>
              <w:rPr>
                <w:rFonts w:cs="Open Sans"/>
                <w:b/>
                <w:sz w:val="20"/>
                <w:szCs w:val="20"/>
              </w:rPr>
              <w:t xml:space="preserve">Grade level yes   inaccurate GC 17,  </w:t>
            </w:r>
          </w:p>
          <w:p w14:paraId="37A9A4C9" w14:textId="047B9509" w:rsidR="000779AE" w:rsidRPr="00E86DC6" w:rsidRDefault="00D91F37" w:rsidP="00D91F37">
            <w:pPr>
              <w:keepNext/>
              <w:rPr>
                <w:rFonts w:cs="Open Sans"/>
                <w:b/>
                <w:sz w:val="20"/>
                <w:szCs w:val="20"/>
              </w:rPr>
            </w:pPr>
            <w:r>
              <w:rPr>
                <w:rFonts w:cs="Open Sans"/>
                <w:b/>
                <w:sz w:val="20"/>
                <w:szCs w:val="20"/>
              </w:rPr>
              <w:t>GC 31,  GC 34</w:t>
            </w:r>
          </w:p>
        </w:tc>
      </w:tr>
      <w:tr w:rsidR="009D39A5" w:rsidRPr="00E86DC6" w14:paraId="1F26500B" w14:textId="77777777" w:rsidTr="00557E2D">
        <w:trPr>
          <w:trHeight w:val="864"/>
        </w:trPr>
        <w:tc>
          <w:tcPr>
            <w:tcW w:w="1439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B22756">
        <w:trPr>
          <w:trHeight w:val="527"/>
        </w:trPr>
        <w:tc>
          <w:tcPr>
            <w:tcW w:w="154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14:paraId="21EBB72C" w14:textId="77777777" w:rsidTr="00B22756">
        <w:trPr>
          <w:trHeight w:val="720"/>
        </w:trPr>
        <w:tc>
          <w:tcPr>
            <w:tcW w:w="1540" w:type="dxa"/>
            <w:vMerge w:val="restart"/>
            <w:shd w:val="clear" w:color="auto" w:fill="FFFFFF" w:themeFill="background1"/>
            <w:vAlign w:val="center"/>
          </w:tcPr>
          <w:p w14:paraId="79F5CFFA" w14:textId="68712B01"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65B07A57"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p w14:paraId="65EDB299" w14:textId="5A00167E" w:rsidR="00FC7683" w:rsidRPr="00FC7683" w:rsidRDefault="00FC7683" w:rsidP="00557E2D">
            <w:pPr>
              <w:keepNext/>
              <w:rPr>
                <w:rFonts w:cs="Open Sans"/>
                <w:b/>
                <w:i/>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6AE97311" w14:textId="0390EF93" w:rsidR="00557E2D" w:rsidRPr="00E86DC6" w:rsidRDefault="00B27DC9" w:rsidP="009D39A5">
            <w:pPr>
              <w:keepNext/>
              <w:rPr>
                <w:rFonts w:cs="Open Sans"/>
                <w:b/>
                <w:i/>
                <w:sz w:val="20"/>
                <w:szCs w:val="20"/>
              </w:rPr>
            </w:pPr>
            <w:r w:rsidRPr="00B27DC9">
              <w:rPr>
                <w:rFonts w:cs="Open Sans"/>
                <w:b/>
                <w:i/>
                <w:color w:val="C00000"/>
                <w:sz w:val="20"/>
                <w:szCs w:val="20"/>
              </w:rPr>
              <w:t>x</w:t>
            </w:r>
          </w:p>
        </w:tc>
        <w:tc>
          <w:tcPr>
            <w:tcW w:w="900" w:type="dxa"/>
            <w:shd w:val="clear" w:color="auto" w:fill="FFFFFF" w:themeFill="background1"/>
            <w:vAlign w:val="center"/>
          </w:tcPr>
          <w:p w14:paraId="18F04B1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57C7044" w14:textId="77777777" w:rsidR="00557E2D" w:rsidRPr="00E86DC6" w:rsidRDefault="00557E2D" w:rsidP="009D39A5">
            <w:pPr>
              <w:keepNext/>
              <w:rPr>
                <w:rFonts w:cs="Open Sans"/>
                <w:b/>
                <w:i/>
                <w:sz w:val="20"/>
                <w:szCs w:val="20"/>
              </w:rPr>
            </w:pPr>
          </w:p>
        </w:tc>
      </w:tr>
      <w:tr w:rsidR="00557E2D" w:rsidRPr="00E86DC6" w14:paraId="6D08B734" w14:textId="77777777" w:rsidTr="00B22756">
        <w:trPr>
          <w:trHeight w:val="720"/>
        </w:trPr>
        <w:tc>
          <w:tcPr>
            <w:tcW w:w="1540" w:type="dxa"/>
            <w:vMerge/>
            <w:shd w:val="clear" w:color="auto" w:fill="FFFFFF" w:themeFill="background1"/>
            <w:vAlign w:val="center"/>
          </w:tcPr>
          <w:p w14:paraId="15C6CE56" w14:textId="77777777" w:rsidR="00557E2D" w:rsidRPr="003B3BA2" w:rsidRDefault="00557E2D" w:rsidP="009D39A5">
            <w:pPr>
              <w:keepNext/>
              <w:rPr>
                <w:rFonts w:cs="Open Sans"/>
                <w:b/>
                <w:sz w:val="20"/>
                <w:szCs w:val="20"/>
              </w:rPr>
            </w:pPr>
          </w:p>
        </w:tc>
        <w:tc>
          <w:tcPr>
            <w:tcW w:w="5393" w:type="dxa"/>
            <w:shd w:val="clear" w:color="auto" w:fill="FFFFFF" w:themeFill="background1"/>
            <w:vAlign w:val="center"/>
          </w:tcPr>
          <w:p w14:paraId="51887904" w14:textId="77777777" w:rsidR="00557E2D" w:rsidRDefault="00557E2D" w:rsidP="00557E2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p w14:paraId="06E66920" w14:textId="7B9760A5" w:rsidR="00FC7683" w:rsidRPr="003B3BA2" w:rsidRDefault="00FC7683" w:rsidP="00557E2D">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505BA6B9" w14:textId="6A437F6A" w:rsidR="00557E2D" w:rsidRPr="00E86DC6" w:rsidRDefault="00B27DC9" w:rsidP="009D39A5">
            <w:pPr>
              <w:keepNext/>
              <w:rPr>
                <w:rFonts w:cs="Open Sans"/>
                <w:b/>
                <w:i/>
                <w:sz w:val="20"/>
                <w:szCs w:val="20"/>
              </w:rPr>
            </w:pPr>
            <w:r w:rsidRPr="00B27DC9">
              <w:rPr>
                <w:rFonts w:cs="Open Sans"/>
                <w:b/>
                <w:i/>
                <w:color w:val="C00000"/>
                <w:sz w:val="20"/>
                <w:szCs w:val="20"/>
              </w:rPr>
              <w:t>x</w:t>
            </w:r>
          </w:p>
        </w:tc>
        <w:tc>
          <w:tcPr>
            <w:tcW w:w="900" w:type="dxa"/>
            <w:shd w:val="clear" w:color="auto" w:fill="FFFFFF" w:themeFill="background1"/>
            <w:vAlign w:val="center"/>
          </w:tcPr>
          <w:p w14:paraId="6717E697"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1AF61177" w14:textId="77777777" w:rsidR="00557E2D" w:rsidRPr="00E86DC6" w:rsidRDefault="00557E2D" w:rsidP="009D39A5">
            <w:pPr>
              <w:keepNext/>
              <w:rPr>
                <w:rFonts w:cs="Open Sans"/>
                <w:b/>
                <w:i/>
                <w:sz w:val="20"/>
                <w:szCs w:val="20"/>
              </w:rPr>
            </w:pPr>
          </w:p>
        </w:tc>
      </w:tr>
      <w:tr w:rsidR="00557E2D" w:rsidRPr="00E86DC6" w14:paraId="391B8B50" w14:textId="77777777" w:rsidTr="00B22756">
        <w:trPr>
          <w:trHeight w:val="720"/>
        </w:trPr>
        <w:tc>
          <w:tcPr>
            <w:tcW w:w="1540" w:type="dxa"/>
            <w:vMerge w:val="restart"/>
            <w:shd w:val="clear" w:color="auto" w:fill="FFFFFF" w:themeFill="background1"/>
            <w:vAlign w:val="center"/>
          </w:tcPr>
          <w:p w14:paraId="14AA75A9" w14:textId="25E04235" w:rsidR="00557E2D" w:rsidRPr="00E86DC6" w:rsidRDefault="00557E2D" w:rsidP="00557E2D">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7963A41B" w14:textId="77777777" w:rsidR="00557E2D" w:rsidRDefault="00557E2D" w:rsidP="009D39A5">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p w14:paraId="5D05FD34" w14:textId="7E9B9DE9" w:rsidR="00FC7683" w:rsidRPr="00557E2D" w:rsidRDefault="00FC7683" w:rsidP="009D39A5">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49CF94C6" w14:textId="76E8883D" w:rsidR="00557E2D" w:rsidRPr="00E86DC6" w:rsidRDefault="00557E2D" w:rsidP="009D39A5">
            <w:pPr>
              <w:keepNext/>
              <w:rPr>
                <w:rFonts w:cs="Open Sans"/>
                <w:b/>
                <w:i/>
                <w:sz w:val="20"/>
                <w:szCs w:val="20"/>
              </w:rPr>
            </w:pPr>
          </w:p>
        </w:tc>
        <w:tc>
          <w:tcPr>
            <w:tcW w:w="900" w:type="dxa"/>
            <w:shd w:val="clear" w:color="auto" w:fill="FFFFFF" w:themeFill="background1"/>
            <w:vAlign w:val="center"/>
          </w:tcPr>
          <w:p w14:paraId="043F3384" w14:textId="5258544E" w:rsidR="00557E2D" w:rsidRDefault="009914D2" w:rsidP="009D39A5">
            <w:pPr>
              <w:keepNext/>
              <w:rPr>
                <w:rFonts w:cs="Open Sans"/>
                <w:b/>
                <w:i/>
                <w:sz w:val="20"/>
                <w:szCs w:val="20"/>
              </w:rPr>
            </w:pPr>
            <w:r>
              <w:rPr>
                <w:rFonts w:cs="Open Sans"/>
                <w:b/>
                <w:i/>
                <w:sz w:val="20"/>
                <w:szCs w:val="20"/>
              </w:rPr>
              <w:t>X</w:t>
            </w:r>
          </w:p>
          <w:p w14:paraId="3B8B4473" w14:textId="7019C53D" w:rsidR="009914D2" w:rsidRPr="00E86DC6" w:rsidRDefault="009914D2" w:rsidP="009D39A5">
            <w:pPr>
              <w:keepNext/>
              <w:rPr>
                <w:rFonts w:cs="Open Sans"/>
                <w:b/>
                <w:i/>
                <w:sz w:val="20"/>
                <w:szCs w:val="20"/>
              </w:rPr>
            </w:pPr>
          </w:p>
        </w:tc>
        <w:tc>
          <w:tcPr>
            <w:tcW w:w="5665" w:type="dxa"/>
            <w:shd w:val="clear" w:color="auto" w:fill="FFFFFF" w:themeFill="background1"/>
            <w:vAlign w:val="center"/>
          </w:tcPr>
          <w:p w14:paraId="68CDC56B" w14:textId="7836844F" w:rsidR="00557E2D" w:rsidRPr="00E86DC6" w:rsidRDefault="009914D2" w:rsidP="009D39A5">
            <w:pPr>
              <w:keepNext/>
              <w:rPr>
                <w:rFonts w:cs="Open Sans"/>
                <w:b/>
                <w:i/>
                <w:sz w:val="20"/>
                <w:szCs w:val="20"/>
              </w:rPr>
            </w:pPr>
            <w:r>
              <w:rPr>
                <w:rFonts w:cs="Open Sans"/>
                <w:b/>
                <w:i/>
                <w:sz w:val="20"/>
                <w:szCs w:val="20"/>
              </w:rPr>
              <w:t>On page 216 implies an executive order can create a job, fails to analyze cost effects on economy when it takes the taxes of one and arbitrarily gives it to another.  Fails to consider socialist aspects but pretends this a way to solve employment problems.</w:t>
            </w:r>
            <w:r w:rsidR="009D28BC">
              <w:rPr>
                <w:rFonts w:cs="Open Sans"/>
                <w:b/>
                <w:i/>
                <w:sz w:val="20"/>
                <w:szCs w:val="20"/>
              </w:rPr>
              <w:t xml:space="preserve">  Simplistic, shows no real understanding of money flows, income redistribution, or economic dislocation.</w:t>
            </w:r>
          </w:p>
        </w:tc>
      </w:tr>
      <w:tr w:rsidR="00557E2D" w:rsidRPr="00E86DC6" w14:paraId="08002D0D" w14:textId="77777777" w:rsidTr="00B22756">
        <w:trPr>
          <w:trHeight w:val="720"/>
        </w:trPr>
        <w:tc>
          <w:tcPr>
            <w:tcW w:w="1540" w:type="dxa"/>
            <w:vMerge/>
            <w:shd w:val="clear" w:color="auto" w:fill="FFFFFF" w:themeFill="background1"/>
            <w:vAlign w:val="center"/>
          </w:tcPr>
          <w:p w14:paraId="5EE6C6E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3305E875" w14:textId="77777777" w:rsidR="00557E2D" w:rsidRDefault="00557E2D" w:rsidP="009D39A5">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p w14:paraId="56693F2B" w14:textId="04B3B13E" w:rsidR="00FC7683" w:rsidRDefault="00FC7683" w:rsidP="009D39A5">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1EA937C1" w14:textId="41673AA3" w:rsidR="00557E2D" w:rsidRPr="00B27DC9" w:rsidRDefault="00B27DC9" w:rsidP="009D39A5">
            <w:pPr>
              <w:keepNext/>
              <w:rPr>
                <w:rFonts w:cs="Open Sans"/>
                <w:b/>
                <w:i/>
                <w:color w:val="C00000"/>
                <w:sz w:val="20"/>
                <w:szCs w:val="20"/>
              </w:rPr>
            </w:pPr>
            <w:r>
              <w:rPr>
                <w:rFonts w:cs="Open Sans"/>
                <w:b/>
                <w:i/>
                <w:color w:val="C00000"/>
                <w:sz w:val="20"/>
                <w:szCs w:val="20"/>
              </w:rPr>
              <w:t>x</w:t>
            </w:r>
          </w:p>
        </w:tc>
        <w:tc>
          <w:tcPr>
            <w:tcW w:w="900" w:type="dxa"/>
            <w:shd w:val="clear" w:color="auto" w:fill="FFFFFF" w:themeFill="background1"/>
            <w:vAlign w:val="center"/>
          </w:tcPr>
          <w:p w14:paraId="5CCCA68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321C6FF7" w14:textId="77777777" w:rsidR="00557E2D" w:rsidRPr="00E86DC6" w:rsidRDefault="00557E2D" w:rsidP="009D39A5">
            <w:pPr>
              <w:keepNext/>
              <w:rPr>
                <w:rFonts w:cs="Open Sans"/>
                <w:b/>
                <w:i/>
                <w:sz w:val="20"/>
                <w:szCs w:val="20"/>
              </w:rPr>
            </w:pPr>
          </w:p>
        </w:tc>
      </w:tr>
      <w:tr w:rsidR="00557E2D" w:rsidRPr="00E86DC6" w14:paraId="44007E4C" w14:textId="77777777" w:rsidTr="00B22756">
        <w:trPr>
          <w:trHeight w:val="720"/>
        </w:trPr>
        <w:tc>
          <w:tcPr>
            <w:tcW w:w="1540" w:type="dxa"/>
            <w:vMerge w:val="restart"/>
            <w:shd w:val="clear" w:color="auto" w:fill="FFFFFF" w:themeFill="background1"/>
            <w:vAlign w:val="center"/>
          </w:tcPr>
          <w:p w14:paraId="0734C46E" w14:textId="5019DA1E" w:rsidR="00557E2D" w:rsidRPr="00E86DC6" w:rsidRDefault="00557E2D" w:rsidP="00557E2D">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7CA337BD"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p w14:paraId="56481006" w14:textId="1C9E51E9" w:rsidR="00FC7683" w:rsidRPr="00557E2D" w:rsidRDefault="00FC7683" w:rsidP="00557E2D">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259BA5AD" w14:textId="304151DD" w:rsidR="00557E2D" w:rsidRPr="00E86DC6" w:rsidRDefault="00B27DC9" w:rsidP="009D39A5">
            <w:pPr>
              <w:keepNext/>
              <w:rPr>
                <w:rFonts w:cs="Open Sans"/>
                <w:b/>
                <w:i/>
                <w:sz w:val="20"/>
                <w:szCs w:val="20"/>
              </w:rPr>
            </w:pPr>
            <w:r w:rsidRPr="00B27DC9">
              <w:rPr>
                <w:rFonts w:cs="Open Sans"/>
                <w:b/>
                <w:i/>
                <w:color w:val="C00000"/>
                <w:sz w:val="20"/>
                <w:szCs w:val="20"/>
              </w:rPr>
              <w:t>x</w:t>
            </w:r>
          </w:p>
        </w:tc>
        <w:tc>
          <w:tcPr>
            <w:tcW w:w="900" w:type="dxa"/>
            <w:shd w:val="clear" w:color="auto" w:fill="FFFFFF" w:themeFill="background1"/>
            <w:vAlign w:val="center"/>
          </w:tcPr>
          <w:p w14:paraId="5F2F9C1D"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4084DC34" w14:textId="77777777" w:rsidR="00557E2D" w:rsidRPr="00E86DC6" w:rsidRDefault="00557E2D" w:rsidP="009D39A5">
            <w:pPr>
              <w:keepNext/>
              <w:rPr>
                <w:rFonts w:cs="Open Sans"/>
                <w:b/>
                <w:i/>
                <w:sz w:val="20"/>
                <w:szCs w:val="20"/>
              </w:rPr>
            </w:pPr>
          </w:p>
        </w:tc>
      </w:tr>
      <w:tr w:rsidR="00557E2D" w:rsidRPr="00E86DC6" w14:paraId="0F77C290" w14:textId="77777777" w:rsidTr="00B22756">
        <w:trPr>
          <w:trHeight w:val="720"/>
        </w:trPr>
        <w:tc>
          <w:tcPr>
            <w:tcW w:w="1540" w:type="dxa"/>
            <w:vMerge/>
            <w:shd w:val="clear" w:color="auto" w:fill="FFFFFF" w:themeFill="background1"/>
            <w:vAlign w:val="center"/>
          </w:tcPr>
          <w:p w14:paraId="5B8204BF"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00B9220D" w14:textId="77777777" w:rsidR="00557E2D" w:rsidRDefault="00557E2D" w:rsidP="00557E2D">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p w14:paraId="25FCFA31" w14:textId="595C0E5C" w:rsidR="00FC7683" w:rsidRDefault="00FC7683" w:rsidP="00557E2D">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7516F3C1" w14:textId="70411527" w:rsidR="00557E2D" w:rsidRPr="00E86DC6" w:rsidRDefault="00B27DC9" w:rsidP="009D39A5">
            <w:pPr>
              <w:keepNext/>
              <w:rPr>
                <w:rFonts w:cs="Open Sans"/>
                <w:b/>
                <w:i/>
                <w:sz w:val="20"/>
                <w:szCs w:val="20"/>
              </w:rPr>
            </w:pPr>
            <w:r w:rsidRPr="00B27DC9">
              <w:rPr>
                <w:rFonts w:cs="Open Sans"/>
                <w:b/>
                <w:i/>
                <w:color w:val="C00000"/>
                <w:sz w:val="20"/>
                <w:szCs w:val="20"/>
              </w:rPr>
              <w:t>x</w:t>
            </w:r>
          </w:p>
        </w:tc>
        <w:tc>
          <w:tcPr>
            <w:tcW w:w="900" w:type="dxa"/>
            <w:shd w:val="clear" w:color="auto" w:fill="FFFFFF" w:themeFill="background1"/>
            <w:vAlign w:val="center"/>
          </w:tcPr>
          <w:p w14:paraId="0C9217AC"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BA2CBF8" w14:textId="77777777" w:rsidR="00557E2D" w:rsidRPr="00E86DC6" w:rsidRDefault="00557E2D" w:rsidP="009D39A5">
            <w:pPr>
              <w:keepNext/>
              <w:rPr>
                <w:rFonts w:cs="Open Sans"/>
                <w:b/>
                <w:i/>
                <w:sz w:val="20"/>
                <w:szCs w:val="20"/>
              </w:rPr>
            </w:pPr>
          </w:p>
        </w:tc>
      </w:tr>
      <w:tr w:rsidR="00557E2D" w:rsidRPr="00E86DC6" w14:paraId="37BFE114" w14:textId="77777777" w:rsidTr="00B22756">
        <w:trPr>
          <w:trHeight w:val="720"/>
        </w:trPr>
        <w:tc>
          <w:tcPr>
            <w:tcW w:w="1540" w:type="dxa"/>
            <w:vMerge/>
            <w:shd w:val="clear" w:color="auto" w:fill="FFFFFF" w:themeFill="background1"/>
            <w:vAlign w:val="center"/>
          </w:tcPr>
          <w:p w14:paraId="006FBD2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3B9FBDC2" w14:textId="77777777" w:rsidR="00557E2D" w:rsidRDefault="00557E2D" w:rsidP="009D39A5">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p w14:paraId="59B7FC12" w14:textId="7A3F94B7" w:rsidR="00FC7683" w:rsidRDefault="00FC7683" w:rsidP="009D39A5">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024E3142" w14:textId="0BD57720" w:rsidR="00557E2D" w:rsidRPr="00E86DC6" w:rsidRDefault="00B27DC9" w:rsidP="009D39A5">
            <w:pPr>
              <w:keepNext/>
              <w:rPr>
                <w:rFonts w:cs="Open Sans"/>
                <w:b/>
                <w:i/>
                <w:sz w:val="20"/>
                <w:szCs w:val="20"/>
              </w:rPr>
            </w:pPr>
            <w:r w:rsidRPr="00B27DC9">
              <w:rPr>
                <w:rFonts w:cs="Open Sans"/>
                <w:b/>
                <w:i/>
                <w:color w:val="C00000"/>
                <w:sz w:val="20"/>
                <w:szCs w:val="20"/>
              </w:rPr>
              <w:t>x</w:t>
            </w:r>
          </w:p>
        </w:tc>
        <w:tc>
          <w:tcPr>
            <w:tcW w:w="900" w:type="dxa"/>
            <w:shd w:val="clear" w:color="auto" w:fill="FFFFFF" w:themeFill="background1"/>
            <w:vAlign w:val="center"/>
          </w:tcPr>
          <w:p w14:paraId="0CC47371"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78D6DF3" w14:textId="77777777" w:rsidR="00557E2D" w:rsidRPr="00E86DC6" w:rsidRDefault="00557E2D" w:rsidP="009D39A5">
            <w:pPr>
              <w:keepNext/>
              <w:rPr>
                <w:rFonts w:cs="Open Sans"/>
                <w:b/>
                <w:i/>
                <w:sz w:val="20"/>
                <w:szCs w:val="20"/>
              </w:rPr>
            </w:pPr>
          </w:p>
        </w:tc>
      </w:tr>
      <w:tr w:rsidR="009732B0" w:rsidRPr="00E86DC6" w14:paraId="471061F7" w14:textId="77777777" w:rsidTr="009732B0">
        <w:trPr>
          <w:trHeight w:val="1127"/>
        </w:trPr>
        <w:tc>
          <w:tcPr>
            <w:tcW w:w="1540" w:type="dxa"/>
            <w:shd w:val="clear" w:color="auto" w:fill="FFFFFF" w:themeFill="background1"/>
            <w:vAlign w:val="center"/>
          </w:tcPr>
          <w:p w14:paraId="24090DB4" w14:textId="0AD192AF" w:rsidR="009732B0" w:rsidRDefault="009732B0" w:rsidP="00557E2D">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74391721" w14:textId="77777777" w:rsidR="009732B0" w:rsidRDefault="009732B0" w:rsidP="009732B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p w14:paraId="1E60ACF0" w14:textId="4D39477F" w:rsidR="00FC7683" w:rsidRDefault="00FC7683" w:rsidP="009732B0">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7DD72935" w14:textId="1747C724" w:rsidR="009732B0" w:rsidRPr="00E86DC6" w:rsidRDefault="00B27DC9" w:rsidP="009D39A5">
            <w:pPr>
              <w:keepNext/>
              <w:rPr>
                <w:rFonts w:cs="Open Sans"/>
                <w:b/>
                <w:i/>
                <w:sz w:val="20"/>
                <w:szCs w:val="20"/>
              </w:rPr>
            </w:pPr>
            <w:r w:rsidRPr="00B27DC9">
              <w:rPr>
                <w:rFonts w:cs="Open Sans"/>
                <w:b/>
                <w:i/>
                <w:color w:val="C00000"/>
                <w:sz w:val="20"/>
                <w:szCs w:val="20"/>
              </w:rPr>
              <w:t>x</w:t>
            </w:r>
          </w:p>
        </w:tc>
        <w:tc>
          <w:tcPr>
            <w:tcW w:w="900" w:type="dxa"/>
            <w:shd w:val="clear" w:color="auto" w:fill="FFFFFF" w:themeFill="background1"/>
            <w:vAlign w:val="center"/>
          </w:tcPr>
          <w:p w14:paraId="4254E089" w14:textId="77777777" w:rsidR="009732B0" w:rsidRPr="00E86DC6" w:rsidRDefault="009732B0" w:rsidP="009D39A5">
            <w:pPr>
              <w:keepNext/>
              <w:rPr>
                <w:rFonts w:cs="Open Sans"/>
                <w:b/>
                <w:i/>
                <w:sz w:val="20"/>
                <w:szCs w:val="20"/>
              </w:rPr>
            </w:pPr>
          </w:p>
        </w:tc>
        <w:tc>
          <w:tcPr>
            <w:tcW w:w="5665" w:type="dxa"/>
            <w:shd w:val="clear" w:color="auto" w:fill="FFFFFF" w:themeFill="background1"/>
            <w:vAlign w:val="center"/>
          </w:tcPr>
          <w:p w14:paraId="4D36B6D2" w14:textId="77777777" w:rsidR="009732B0" w:rsidRPr="00E86DC6" w:rsidRDefault="009732B0" w:rsidP="009D39A5">
            <w:pPr>
              <w:keepNext/>
              <w:rPr>
                <w:rFonts w:cs="Open Sans"/>
                <w:b/>
                <w:i/>
                <w:sz w:val="20"/>
                <w:szCs w:val="20"/>
              </w:rPr>
            </w:pPr>
          </w:p>
        </w:tc>
      </w:tr>
      <w:tr w:rsidR="00E31C25" w:rsidRPr="00E86DC6" w14:paraId="3453B29B" w14:textId="77777777" w:rsidTr="00B22756">
        <w:trPr>
          <w:trHeight w:val="720"/>
        </w:trPr>
        <w:tc>
          <w:tcPr>
            <w:tcW w:w="1540" w:type="dxa"/>
            <w:vMerge w:val="restart"/>
            <w:shd w:val="clear" w:color="auto" w:fill="FFFFFF" w:themeFill="background1"/>
            <w:vAlign w:val="center"/>
          </w:tcPr>
          <w:p w14:paraId="5CCC7636" w14:textId="6A890653" w:rsidR="00E31C25" w:rsidRPr="00E86DC6" w:rsidRDefault="00E31C25" w:rsidP="00557E2D">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0400FB38" w14:textId="3263D6A5" w:rsidR="00E31C25" w:rsidRPr="00E86DC6" w:rsidRDefault="00E31C25" w:rsidP="00E31C25">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34B25475" w14:textId="37AF729E" w:rsidR="00E31C25" w:rsidRPr="00E86DC6" w:rsidRDefault="00B27DC9" w:rsidP="009D39A5">
            <w:pPr>
              <w:keepNext/>
              <w:rPr>
                <w:rFonts w:cs="Open Sans"/>
                <w:b/>
                <w:i/>
                <w:sz w:val="20"/>
                <w:szCs w:val="20"/>
              </w:rPr>
            </w:pPr>
            <w:r w:rsidRPr="00B27DC9">
              <w:rPr>
                <w:rFonts w:cs="Open Sans"/>
                <w:b/>
                <w:i/>
                <w:color w:val="C00000"/>
                <w:sz w:val="20"/>
                <w:szCs w:val="20"/>
              </w:rPr>
              <w:t>x</w:t>
            </w:r>
          </w:p>
        </w:tc>
        <w:tc>
          <w:tcPr>
            <w:tcW w:w="900" w:type="dxa"/>
            <w:shd w:val="clear" w:color="auto" w:fill="FFFFFF" w:themeFill="background1"/>
            <w:vAlign w:val="center"/>
          </w:tcPr>
          <w:p w14:paraId="385EE06D"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AD479DC" w14:textId="77777777" w:rsidR="00E31C25" w:rsidRPr="00E86DC6" w:rsidRDefault="00E31C25" w:rsidP="009D39A5">
            <w:pPr>
              <w:keepNext/>
              <w:rPr>
                <w:rFonts w:cs="Open Sans"/>
                <w:b/>
                <w:i/>
                <w:sz w:val="20"/>
                <w:szCs w:val="20"/>
              </w:rPr>
            </w:pPr>
          </w:p>
        </w:tc>
      </w:tr>
      <w:tr w:rsidR="00E31C25" w:rsidRPr="00E86DC6" w14:paraId="03870099" w14:textId="77777777" w:rsidTr="00B22756">
        <w:trPr>
          <w:trHeight w:val="720"/>
        </w:trPr>
        <w:tc>
          <w:tcPr>
            <w:tcW w:w="1540" w:type="dxa"/>
            <w:vMerge/>
            <w:shd w:val="clear" w:color="auto" w:fill="FFFFFF" w:themeFill="background1"/>
            <w:vAlign w:val="center"/>
          </w:tcPr>
          <w:p w14:paraId="62C869F2"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D955928" w14:textId="108A078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258A311E" w14:textId="7A07A546" w:rsidR="00E31C25" w:rsidRPr="00E86DC6" w:rsidRDefault="00F264B0" w:rsidP="009D39A5">
            <w:pPr>
              <w:keepNext/>
              <w:rPr>
                <w:rFonts w:cs="Open Sans"/>
                <w:b/>
                <w:i/>
                <w:sz w:val="20"/>
                <w:szCs w:val="20"/>
              </w:rPr>
            </w:pPr>
            <w:r w:rsidRPr="00B27DC9">
              <w:rPr>
                <w:rFonts w:cs="Open Sans"/>
                <w:b/>
                <w:i/>
                <w:color w:val="C00000"/>
                <w:sz w:val="20"/>
                <w:szCs w:val="20"/>
              </w:rPr>
              <w:t>x</w:t>
            </w:r>
          </w:p>
        </w:tc>
        <w:tc>
          <w:tcPr>
            <w:tcW w:w="900" w:type="dxa"/>
            <w:shd w:val="clear" w:color="auto" w:fill="FFFFFF" w:themeFill="background1"/>
            <w:vAlign w:val="center"/>
          </w:tcPr>
          <w:p w14:paraId="418B20B8"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1172FE00" w14:textId="77777777" w:rsidR="00E31C25" w:rsidRPr="00E86DC6" w:rsidRDefault="00E31C25" w:rsidP="009D39A5">
            <w:pPr>
              <w:keepNext/>
              <w:rPr>
                <w:rFonts w:cs="Open Sans"/>
                <w:b/>
                <w:i/>
                <w:sz w:val="20"/>
                <w:szCs w:val="20"/>
              </w:rPr>
            </w:pPr>
          </w:p>
        </w:tc>
      </w:tr>
      <w:tr w:rsidR="00E31C25" w:rsidRPr="00E86DC6" w14:paraId="2FCF9393" w14:textId="77777777" w:rsidTr="00B22756">
        <w:trPr>
          <w:trHeight w:val="720"/>
        </w:trPr>
        <w:tc>
          <w:tcPr>
            <w:tcW w:w="1540" w:type="dxa"/>
            <w:vMerge/>
            <w:shd w:val="clear" w:color="auto" w:fill="FFFFFF" w:themeFill="background1"/>
            <w:vAlign w:val="center"/>
          </w:tcPr>
          <w:p w14:paraId="6D2EA2B4"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124CB47" w14:textId="43329A4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6B972E3E" w14:textId="3051037B" w:rsidR="00E31C25" w:rsidRPr="00E86DC6" w:rsidRDefault="00400778"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1D5FD5B" w14:textId="4EA52388"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1C2F7C4B" w14:textId="77777777" w:rsidR="00E31C25" w:rsidRDefault="00F264B0" w:rsidP="009D39A5">
            <w:pPr>
              <w:keepNext/>
              <w:rPr>
                <w:rFonts w:cs="Open Sans"/>
                <w:b/>
                <w:i/>
                <w:sz w:val="20"/>
                <w:szCs w:val="20"/>
              </w:rPr>
            </w:pPr>
            <w:r>
              <w:rPr>
                <w:rFonts w:cs="Open Sans"/>
                <w:b/>
                <w:i/>
                <w:sz w:val="20"/>
                <w:szCs w:val="20"/>
              </w:rPr>
              <w:t>Perfunctory efforts lacks basic facts</w:t>
            </w:r>
          </w:p>
          <w:p w14:paraId="29655737" w14:textId="6D4D6EEB" w:rsidR="00400778" w:rsidRPr="00E86DC6" w:rsidRDefault="00400778" w:rsidP="009D39A5">
            <w:pPr>
              <w:keepNext/>
              <w:rPr>
                <w:rFonts w:cs="Open Sans"/>
                <w:b/>
                <w:i/>
                <w:sz w:val="20"/>
                <w:szCs w:val="20"/>
              </w:rPr>
            </w:pPr>
            <w:r w:rsidRPr="00400778">
              <w:rPr>
                <w:rFonts w:cs="Open Sans"/>
                <w:b/>
                <w:i/>
                <w:color w:val="FF0000"/>
                <w:sz w:val="20"/>
                <w:szCs w:val="20"/>
              </w:rPr>
              <w:t>Basic facts added</w:t>
            </w:r>
          </w:p>
        </w:tc>
      </w:tr>
      <w:tr w:rsidR="009732B0" w:rsidRPr="00E86DC6" w14:paraId="366C3178" w14:textId="77777777" w:rsidTr="00FC7683">
        <w:trPr>
          <w:trHeight w:val="260"/>
        </w:trPr>
        <w:tc>
          <w:tcPr>
            <w:tcW w:w="1540" w:type="dxa"/>
            <w:shd w:val="clear" w:color="auto" w:fill="FFFFFF" w:themeFill="background1"/>
            <w:vAlign w:val="center"/>
          </w:tcPr>
          <w:p w14:paraId="29172C6B" w14:textId="12685CFF" w:rsidR="009732B0" w:rsidRDefault="009732B0" w:rsidP="00E31C25">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61FBFB33" w14:textId="77777777" w:rsidR="009732B0" w:rsidRDefault="009732B0" w:rsidP="009732B0">
            <w:pPr>
              <w:keepNext/>
              <w:spacing w:after="160" w:line="259" w:lineRule="auto"/>
              <w:rPr>
                <w:rFonts w:cs="Open Sans"/>
                <w:i/>
                <w:sz w:val="20"/>
                <w:szCs w:val="20"/>
              </w:rPr>
            </w:pPr>
            <w:r w:rsidRPr="009732B0">
              <w:rPr>
                <w:rFonts w:cs="Open Sans"/>
                <w:sz w:val="20"/>
                <w:szCs w:val="20"/>
              </w:rPr>
              <w:t>Students will use materials drawn from various sources to explore history through a Tennessee lens while focusing on the events, patterns, and themes that impacted both the U.S. and Tennessee.</w:t>
            </w:r>
            <w:r w:rsidRPr="009732B0">
              <w:rPr>
                <w:rFonts w:cs="Open Sans"/>
                <w:i/>
                <w:sz w:val="20"/>
                <w:szCs w:val="20"/>
              </w:rPr>
              <w:t xml:space="preserve"> </w:t>
            </w:r>
          </w:p>
          <w:p w14:paraId="0D90AE17" w14:textId="29D59933" w:rsidR="009732B0" w:rsidRPr="00FC7683" w:rsidRDefault="00FC7683" w:rsidP="00FC7683">
            <w:pPr>
              <w:keepNext/>
              <w:spacing w:after="160" w:line="259" w:lineRule="auto"/>
              <w:rPr>
                <w:rFonts w:cs="Open Sans"/>
                <w:i/>
                <w:sz w:val="20"/>
                <w:szCs w:val="20"/>
              </w:rPr>
            </w:pPr>
            <w:r w:rsidRPr="00FC7683">
              <w:rPr>
                <w:rFonts w:cs="Open Sans"/>
                <w:i/>
                <w:sz w:val="20"/>
                <w:szCs w:val="20"/>
              </w:rPr>
              <w:t>T</w:t>
            </w:r>
            <w:r>
              <w:rPr>
                <w:rFonts w:cs="Open Sans"/>
                <w:i/>
                <w:sz w:val="20"/>
                <w:szCs w:val="20"/>
              </w:rPr>
              <w:t>his course has implied content</w:t>
            </w:r>
          </w:p>
        </w:tc>
        <w:tc>
          <w:tcPr>
            <w:tcW w:w="900" w:type="dxa"/>
            <w:shd w:val="clear" w:color="auto" w:fill="FFFFFF" w:themeFill="background1"/>
            <w:vAlign w:val="center"/>
          </w:tcPr>
          <w:p w14:paraId="02735A56" w14:textId="77777777" w:rsidR="009732B0" w:rsidRPr="00866987" w:rsidRDefault="009732B0" w:rsidP="009D39A5">
            <w:pPr>
              <w:keepNext/>
              <w:rPr>
                <w:rFonts w:cs="Open Sans"/>
                <w:b/>
                <w:i/>
                <w:sz w:val="20"/>
                <w:szCs w:val="20"/>
              </w:rPr>
            </w:pPr>
          </w:p>
        </w:tc>
        <w:tc>
          <w:tcPr>
            <w:tcW w:w="900" w:type="dxa"/>
            <w:shd w:val="clear" w:color="auto" w:fill="FFFFFF" w:themeFill="background1"/>
            <w:vAlign w:val="center"/>
          </w:tcPr>
          <w:p w14:paraId="1E5D4EA4" w14:textId="7F7D29A0" w:rsidR="009732B0" w:rsidRPr="00866987" w:rsidRDefault="00F264B0" w:rsidP="009D39A5">
            <w:pPr>
              <w:keepNext/>
              <w:rPr>
                <w:rFonts w:cs="Open Sans"/>
                <w:b/>
                <w:i/>
                <w:sz w:val="20"/>
                <w:szCs w:val="20"/>
              </w:rPr>
            </w:pPr>
            <w:r>
              <w:rPr>
                <w:rFonts w:cs="Open Sans"/>
                <w:b/>
                <w:i/>
                <w:sz w:val="20"/>
                <w:szCs w:val="20"/>
              </w:rPr>
              <w:t>x</w:t>
            </w:r>
          </w:p>
        </w:tc>
        <w:tc>
          <w:tcPr>
            <w:tcW w:w="5665" w:type="dxa"/>
            <w:shd w:val="clear" w:color="auto" w:fill="FFFFFF" w:themeFill="background1"/>
            <w:vAlign w:val="center"/>
          </w:tcPr>
          <w:p w14:paraId="4ED0AC3B" w14:textId="38D12F86" w:rsidR="009732B0" w:rsidRPr="00866987" w:rsidRDefault="00400778" w:rsidP="009D39A5">
            <w:pPr>
              <w:keepNext/>
              <w:rPr>
                <w:rFonts w:cs="Open Sans"/>
                <w:b/>
                <w:i/>
                <w:sz w:val="20"/>
                <w:szCs w:val="20"/>
              </w:rPr>
            </w:pPr>
            <w:r>
              <w:rPr>
                <w:rFonts w:cs="Open Sans"/>
                <w:b/>
                <w:i/>
                <w:sz w:val="20"/>
                <w:szCs w:val="20"/>
              </w:rPr>
              <w:t>See bias above in section 1</w:t>
            </w:r>
          </w:p>
        </w:tc>
      </w:tr>
      <w:tr w:rsidR="00ED6CDA" w:rsidRPr="00E86DC6" w14:paraId="1159019A" w14:textId="77777777" w:rsidTr="00557E2D">
        <w:trPr>
          <w:trHeight w:val="527"/>
        </w:trPr>
        <w:tc>
          <w:tcPr>
            <w:tcW w:w="14398" w:type="dxa"/>
            <w:gridSpan w:val="5"/>
            <w:shd w:val="clear" w:color="auto" w:fill="FFFFFF" w:themeFill="background1"/>
            <w:vAlign w:val="center"/>
          </w:tcPr>
          <w:p w14:paraId="4990E095" w14:textId="06407E9D" w:rsidR="00ED6CDA"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14:paraId="06F83E15" w14:textId="77777777" w:rsidR="00ED6CDA" w:rsidRDefault="00ED6CDA" w:rsidP="009D39A5">
            <w:pPr>
              <w:keepNext/>
              <w:rPr>
                <w:rFonts w:cs="Open Sans"/>
                <w:b/>
                <w:sz w:val="20"/>
                <w:szCs w:val="20"/>
              </w:rPr>
            </w:pPr>
          </w:p>
          <w:p w14:paraId="5E8A1F66" w14:textId="77777777" w:rsidR="00565648" w:rsidRDefault="00565648" w:rsidP="009D39A5">
            <w:pPr>
              <w:keepNext/>
              <w:rPr>
                <w:rFonts w:cs="Open Sans"/>
                <w:b/>
                <w:sz w:val="20"/>
                <w:szCs w:val="20"/>
              </w:rPr>
            </w:pPr>
          </w:p>
          <w:p w14:paraId="73E36225" w14:textId="77777777" w:rsidR="00565648" w:rsidRDefault="00565648" w:rsidP="009D39A5">
            <w:pPr>
              <w:keepNext/>
              <w:rPr>
                <w:rFonts w:cs="Open Sans"/>
                <w:b/>
                <w:sz w:val="20"/>
                <w:szCs w:val="20"/>
              </w:rPr>
            </w:pPr>
          </w:p>
          <w:p w14:paraId="75391A54" w14:textId="77777777" w:rsidR="00565648" w:rsidRDefault="00565648" w:rsidP="009D39A5">
            <w:pPr>
              <w:keepNext/>
              <w:rPr>
                <w:rFonts w:cs="Open Sans"/>
                <w:b/>
                <w:sz w:val="20"/>
                <w:szCs w:val="20"/>
              </w:rPr>
            </w:pPr>
          </w:p>
          <w:p w14:paraId="16D07F56" w14:textId="77777777" w:rsidR="004E7311" w:rsidRDefault="004E7311" w:rsidP="009D39A5">
            <w:pPr>
              <w:keepNext/>
              <w:rPr>
                <w:rFonts w:cs="Open Sans"/>
                <w:b/>
                <w:sz w:val="20"/>
                <w:szCs w:val="20"/>
              </w:rPr>
            </w:pPr>
          </w:p>
          <w:p w14:paraId="57B1B3B9" w14:textId="77777777" w:rsidR="004E7311" w:rsidRDefault="004E7311" w:rsidP="009D39A5">
            <w:pPr>
              <w:keepNext/>
              <w:rPr>
                <w:rFonts w:cs="Open Sans"/>
                <w:b/>
                <w:sz w:val="20"/>
                <w:szCs w:val="20"/>
              </w:rPr>
            </w:pPr>
          </w:p>
          <w:p w14:paraId="5748A3DC" w14:textId="77777777" w:rsidR="004E7311" w:rsidRDefault="004E7311" w:rsidP="009D39A5">
            <w:pPr>
              <w:keepNext/>
              <w:rPr>
                <w:rFonts w:cs="Open Sans"/>
                <w:b/>
                <w:sz w:val="20"/>
                <w:szCs w:val="20"/>
              </w:rPr>
            </w:pPr>
          </w:p>
          <w:p w14:paraId="5D6F4939" w14:textId="77777777" w:rsidR="00ED6CDA" w:rsidRPr="00E86DC6" w:rsidRDefault="00ED6CDA" w:rsidP="009D39A5">
            <w:pPr>
              <w:keepNext/>
              <w:rPr>
                <w:rFonts w:cs="Open Sans"/>
                <w:b/>
                <w:sz w:val="20"/>
                <w:szCs w:val="20"/>
              </w:rPr>
            </w:pPr>
          </w:p>
        </w:tc>
      </w:tr>
      <w:tr w:rsidR="00AD7A31" w:rsidRPr="00CD04B8" w14:paraId="058CC703" w14:textId="77777777" w:rsidTr="001440A3">
        <w:trPr>
          <w:trHeight w:val="527"/>
        </w:trPr>
        <w:tc>
          <w:tcPr>
            <w:tcW w:w="1439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1440A3">
        <w:trPr>
          <w:trHeight w:val="527"/>
        </w:trPr>
        <w:tc>
          <w:tcPr>
            <w:tcW w:w="154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14:paraId="10D5D99C" w14:textId="77777777" w:rsidTr="001440A3">
        <w:trPr>
          <w:trHeight w:val="1080"/>
        </w:trPr>
        <w:tc>
          <w:tcPr>
            <w:tcW w:w="1540" w:type="dxa"/>
            <w:shd w:val="clear" w:color="auto" w:fill="FFFFFF" w:themeFill="background1"/>
            <w:vAlign w:val="center"/>
          </w:tcPr>
          <w:p w14:paraId="271CB21C" w14:textId="77777777" w:rsidR="00AD7A31" w:rsidRPr="002D5513" w:rsidRDefault="00AD7A31" w:rsidP="001440A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AD7A31" w:rsidRPr="00385B61" w:rsidRDefault="00AD7A31" w:rsidP="001440A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017A3307" w:rsidR="00AD7A31" w:rsidRPr="00E86DC6" w:rsidRDefault="00F264B0"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4F2C4C4"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707342C8" w14:textId="77777777" w:rsidR="00AD7A31" w:rsidRPr="00E86DC6" w:rsidRDefault="00AD7A31" w:rsidP="001440A3">
            <w:pPr>
              <w:keepNext/>
              <w:rPr>
                <w:rFonts w:cs="Open Sans"/>
                <w:b/>
                <w:i/>
                <w:sz w:val="20"/>
                <w:szCs w:val="20"/>
              </w:rPr>
            </w:pPr>
          </w:p>
        </w:tc>
      </w:tr>
      <w:tr w:rsidR="00AD7A31" w:rsidRPr="00E86DC6" w14:paraId="336AB1E6" w14:textId="77777777" w:rsidTr="001440A3">
        <w:trPr>
          <w:trHeight w:val="1080"/>
        </w:trPr>
        <w:tc>
          <w:tcPr>
            <w:tcW w:w="1540" w:type="dxa"/>
            <w:shd w:val="clear" w:color="auto" w:fill="FFFFFF" w:themeFill="background1"/>
            <w:vAlign w:val="center"/>
          </w:tcPr>
          <w:p w14:paraId="7709FF53" w14:textId="77777777" w:rsidR="00AD7A31" w:rsidRPr="007F5AA5" w:rsidRDefault="00AD7A31" w:rsidP="001440A3">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AD7A31" w:rsidRPr="007F5AA5" w:rsidRDefault="00AD7A31" w:rsidP="001440A3">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70AD3D1F" w:rsidR="00AD7A31" w:rsidRPr="00E86DC6" w:rsidRDefault="00AD7A31" w:rsidP="001440A3">
            <w:pPr>
              <w:keepNext/>
              <w:rPr>
                <w:rFonts w:cs="Open Sans"/>
                <w:b/>
                <w:i/>
                <w:sz w:val="20"/>
                <w:szCs w:val="20"/>
              </w:rPr>
            </w:pPr>
          </w:p>
        </w:tc>
        <w:tc>
          <w:tcPr>
            <w:tcW w:w="900" w:type="dxa"/>
            <w:shd w:val="clear" w:color="auto" w:fill="FFFFFF" w:themeFill="background1"/>
            <w:vAlign w:val="center"/>
          </w:tcPr>
          <w:p w14:paraId="2A18F51B" w14:textId="50ABFA46" w:rsidR="00AD7A31" w:rsidRPr="00E86DC6" w:rsidRDefault="00400778" w:rsidP="001440A3">
            <w:pPr>
              <w:keepNext/>
              <w:rPr>
                <w:rFonts w:cs="Open Sans"/>
                <w:b/>
                <w:i/>
                <w:sz w:val="20"/>
                <w:szCs w:val="20"/>
              </w:rPr>
            </w:pPr>
            <w:r>
              <w:rPr>
                <w:rFonts w:cs="Open Sans"/>
                <w:b/>
                <w:i/>
                <w:sz w:val="20"/>
                <w:szCs w:val="20"/>
              </w:rPr>
              <w:t>x</w:t>
            </w:r>
          </w:p>
        </w:tc>
        <w:tc>
          <w:tcPr>
            <w:tcW w:w="5665" w:type="dxa"/>
            <w:shd w:val="clear" w:color="auto" w:fill="FFFFFF" w:themeFill="background1"/>
            <w:vAlign w:val="center"/>
          </w:tcPr>
          <w:p w14:paraId="022B191E" w14:textId="77777777" w:rsidR="00F264B0" w:rsidRDefault="00F264B0" w:rsidP="00F264B0">
            <w:pPr>
              <w:pStyle w:val="NormalWeb"/>
              <w:shd w:val="clear" w:color="auto" w:fill="FFFFFF"/>
              <w:spacing w:before="0" w:beforeAutospacing="0" w:after="0" w:afterAutospacing="0"/>
              <w:rPr>
                <w:rFonts w:ascii="Arial" w:hAnsi="Arial" w:cs="Arial"/>
                <w:color w:val="323232"/>
                <w:sz w:val="20"/>
                <w:szCs w:val="20"/>
              </w:rPr>
            </w:pPr>
            <w:r>
              <w:rPr>
                <w:rFonts w:ascii="Arial" w:hAnsi="Arial" w:cs="Arial"/>
                <w:color w:val="323232"/>
                <w:sz w:val="20"/>
                <w:szCs w:val="20"/>
              </w:rPr>
              <w:t>SSP.02  Most are good but page 4  primary sources confuse the student, how can a primary source be a fictional entertainment having nothing to do with any history, only fantasy.  Thomas Hobbs quote seems only thrown in only to give credence to those less memorable.  Our religious history demands the law running the gambit from Locke to Blackstone, Jefferson to Adams intertwined with the Bible. When John Adams spoke of  the death penalty our most sever law he did it with the compassion of love of ones self invoking the laws of God.  Those laws are the Ten Commandments.</w:t>
            </w:r>
          </w:p>
          <w:p w14:paraId="1A7FC9BA" w14:textId="77777777" w:rsidR="00AD7A31" w:rsidRPr="00E86DC6" w:rsidRDefault="00AD7A31" w:rsidP="001440A3">
            <w:pPr>
              <w:keepNext/>
              <w:rPr>
                <w:rFonts w:cs="Open Sans"/>
                <w:b/>
                <w:i/>
                <w:sz w:val="20"/>
                <w:szCs w:val="20"/>
              </w:rPr>
            </w:pPr>
          </w:p>
        </w:tc>
      </w:tr>
      <w:tr w:rsidR="00AD7A31" w:rsidRPr="00E86DC6" w14:paraId="39F896B5" w14:textId="77777777" w:rsidTr="001440A3">
        <w:trPr>
          <w:trHeight w:val="1080"/>
        </w:trPr>
        <w:tc>
          <w:tcPr>
            <w:tcW w:w="1540" w:type="dxa"/>
            <w:shd w:val="clear" w:color="auto" w:fill="FFFFFF" w:themeFill="background1"/>
            <w:vAlign w:val="center"/>
          </w:tcPr>
          <w:p w14:paraId="1F37896B" w14:textId="77777777" w:rsidR="00AD7A31" w:rsidRDefault="00AD7A31" w:rsidP="001440A3">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309F7E93" w14:textId="77777777" w:rsidR="00AD7A31" w:rsidRPr="007F5AA5" w:rsidRDefault="00AD7A31" w:rsidP="001440A3">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47FC423A" w:rsidR="00AD7A31" w:rsidRPr="00E86DC6" w:rsidRDefault="00AD7A31" w:rsidP="001440A3">
            <w:pPr>
              <w:keepNext/>
              <w:rPr>
                <w:rFonts w:cs="Open Sans"/>
                <w:b/>
                <w:i/>
                <w:sz w:val="20"/>
                <w:szCs w:val="20"/>
              </w:rPr>
            </w:pPr>
          </w:p>
        </w:tc>
        <w:tc>
          <w:tcPr>
            <w:tcW w:w="900" w:type="dxa"/>
            <w:shd w:val="clear" w:color="auto" w:fill="FFFFFF" w:themeFill="background1"/>
            <w:vAlign w:val="center"/>
          </w:tcPr>
          <w:p w14:paraId="13C982CD" w14:textId="642A5B45" w:rsidR="00AD7A31" w:rsidRPr="00E86DC6" w:rsidRDefault="00FF41BC" w:rsidP="001440A3">
            <w:pPr>
              <w:keepNext/>
              <w:rPr>
                <w:rFonts w:cs="Open Sans"/>
                <w:b/>
                <w:i/>
                <w:sz w:val="20"/>
                <w:szCs w:val="20"/>
              </w:rPr>
            </w:pPr>
            <w:r>
              <w:rPr>
                <w:rFonts w:cs="Open Sans"/>
                <w:b/>
                <w:i/>
                <w:sz w:val="20"/>
                <w:szCs w:val="20"/>
              </w:rPr>
              <w:t>x</w:t>
            </w:r>
          </w:p>
        </w:tc>
        <w:tc>
          <w:tcPr>
            <w:tcW w:w="5665" w:type="dxa"/>
            <w:shd w:val="clear" w:color="auto" w:fill="FFFFFF" w:themeFill="background1"/>
            <w:vAlign w:val="center"/>
          </w:tcPr>
          <w:p w14:paraId="34ABB2D6" w14:textId="3551C785" w:rsidR="00AD7A31" w:rsidRPr="00FF41BC" w:rsidRDefault="00FF41BC" w:rsidP="001440A3">
            <w:pPr>
              <w:keepNext/>
              <w:rPr>
                <w:rFonts w:cs="Open Sans"/>
                <w:sz w:val="20"/>
                <w:szCs w:val="20"/>
              </w:rPr>
            </w:pPr>
            <w:r>
              <w:rPr>
                <w:rFonts w:cs="Open Sans"/>
                <w:sz w:val="20"/>
                <w:szCs w:val="20"/>
              </w:rPr>
              <w:t>Quotes from founders including but not limited to  the signers of the Declaration of Independence, and the Constitution considering their motivations and belief</w:t>
            </w:r>
            <w:r w:rsidR="00EA1E29">
              <w:rPr>
                <w:rFonts w:cs="Open Sans"/>
                <w:sz w:val="20"/>
                <w:szCs w:val="20"/>
              </w:rPr>
              <w:t>s</w:t>
            </w:r>
            <w:r>
              <w:rPr>
                <w:rFonts w:cs="Open Sans"/>
                <w:sz w:val="20"/>
                <w:szCs w:val="20"/>
              </w:rPr>
              <w:t xml:space="preserve"> would have been more useful than many of the cartoons</w:t>
            </w:r>
            <w:r w:rsidR="00EA1E29">
              <w:rPr>
                <w:rFonts w:cs="Open Sans"/>
                <w:sz w:val="20"/>
                <w:szCs w:val="20"/>
              </w:rPr>
              <w:t xml:space="preserve"> and opinions.</w:t>
            </w:r>
          </w:p>
        </w:tc>
      </w:tr>
      <w:tr w:rsidR="00AD7A31" w:rsidRPr="00E86DC6" w14:paraId="7742F61C" w14:textId="77777777" w:rsidTr="001440A3">
        <w:trPr>
          <w:trHeight w:val="1080"/>
        </w:trPr>
        <w:tc>
          <w:tcPr>
            <w:tcW w:w="1540" w:type="dxa"/>
            <w:shd w:val="clear" w:color="auto" w:fill="FFFFFF" w:themeFill="background1"/>
            <w:vAlign w:val="center"/>
          </w:tcPr>
          <w:p w14:paraId="10BA64DD" w14:textId="77777777" w:rsidR="00AD7A31" w:rsidRDefault="00AD7A31" w:rsidP="001440A3">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59BC3439" w14:textId="77777777" w:rsidR="00AD7A31" w:rsidRPr="007F5AA5" w:rsidRDefault="00AD7A31" w:rsidP="001440A3">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242C428E" w14:textId="46F857EE" w:rsidR="00AD7A31" w:rsidRPr="00E86DC6" w:rsidRDefault="00F264B0"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101FEE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549BC78B" w14:textId="77777777" w:rsidR="00AD7A31" w:rsidRPr="00E86DC6" w:rsidRDefault="00AD7A31" w:rsidP="001440A3">
            <w:pPr>
              <w:keepNext/>
              <w:rPr>
                <w:rFonts w:cs="Open Sans"/>
                <w:b/>
                <w:i/>
                <w:sz w:val="20"/>
                <w:szCs w:val="20"/>
              </w:rPr>
            </w:pPr>
          </w:p>
        </w:tc>
      </w:tr>
      <w:tr w:rsidR="00AD7A31" w:rsidRPr="00E86DC6" w14:paraId="27C8B23E" w14:textId="77777777" w:rsidTr="001440A3">
        <w:trPr>
          <w:trHeight w:val="1080"/>
        </w:trPr>
        <w:tc>
          <w:tcPr>
            <w:tcW w:w="1540" w:type="dxa"/>
            <w:shd w:val="clear" w:color="auto" w:fill="FFFFFF" w:themeFill="background1"/>
            <w:vAlign w:val="center"/>
          </w:tcPr>
          <w:p w14:paraId="5EE88F79" w14:textId="77777777" w:rsidR="00AD7A31" w:rsidRDefault="00AD7A31" w:rsidP="001440A3">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AD5062D"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795AB16E" w14:textId="4A6F4979" w:rsidR="00AD7A31" w:rsidRPr="00E86DC6" w:rsidRDefault="00F264B0"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755B4EF"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E0B04ED" w14:textId="77777777" w:rsidR="00AD7A31" w:rsidRPr="00E86DC6" w:rsidRDefault="00AD7A31" w:rsidP="001440A3">
            <w:pPr>
              <w:keepNext/>
              <w:rPr>
                <w:rFonts w:cs="Open Sans"/>
                <w:b/>
                <w:i/>
                <w:sz w:val="20"/>
                <w:szCs w:val="20"/>
              </w:rPr>
            </w:pPr>
          </w:p>
        </w:tc>
      </w:tr>
      <w:tr w:rsidR="00AD7A31" w:rsidRPr="00E86DC6" w14:paraId="19AF713E" w14:textId="77777777" w:rsidTr="001440A3">
        <w:trPr>
          <w:trHeight w:val="1080"/>
        </w:trPr>
        <w:tc>
          <w:tcPr>
            <w:tcW w:w="1540" w:type="dxa"/>
            <w:shd w:val="clear" w:color="auto" w:fill="FFFFFF" w:themeFill="background1"/>
            <w:vAlign w:val="center"/>
          </w:tcPr>
          <w:p w14:paraId="596ACC90" w14:textId="77777777" w:rsidR="00AD7A31" w:rsidRDefault="00AD7A31" w:rsidP="001440A3">
            <w:pPr>
              <w:keepNext/>
              <w:rPr>
                <w:rFonts w:cs="Open Sans"/>
                <w:sz w:val="20"/>
                <w:szCs w:val="20"/>
              </w:rPr>
            </w:pPr>
            <w:r w:rsidRPr="009C466E">
              <w:rPr>
                <w:rFonts w:cs="Open Sans"/>
                <w:b/>
                <w:sz w:val="20"/>
                <w:szCs w:val="20"/>
              </w:rPr>
              <w:lastRenderedPageBreak/>
              <w:t>SSP.06</w:t>
            </w:r>
            <w:r w:rsidRPr="007F5AA5">
              <w:rPr>
                <w:rFonts w:cs="Open Sans"/>
                <w:sz w:val="20"/>
                <w:szCs w:val="20"/>
              </w:rPr>
              <w:t xml:space="preserve"> </w:t>
            </w:r>
          </w:p>
        </w:tc>
        <w:tc>
          <w:tcPr>
            <w:tcW w:w="5393" w:type="dxa"/>
            <w:shd w:val="clear" w:color="auto" w:fill="FFFFFF" w:themeFill="background1"/>
            <w:vAlign w:val="center"/>
          </w:tcPr>
          <w:p w14:paraId="71369A8F"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56D44F84" w14:textId="53A2E9A4" w:rsidR="00AD7A31" w:rsidRPr="00E86DC6" w:rsidRDefault="00F264B0"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FB66A0" w14:textId="3A43BC7D"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2C9CE2A4" w14:textId="452B8E96" w:rsidR="00AD7A31" w:rsidRPr="00E86DC6" w:rsidRDefault="00F264B0" w:rsidP="001440A3">
            <w:pPr>
              <w:keepNext/>
              <w:rPr>
                <w:rFonts w:cs="Open Sans"/>
                <w:b/>
                <w:i/>
                <w:sz w:val="20"/>
                <w:szCs w:val="20"/>
              </w:rPr>
            </w:pPr>
            <w:r>
              <w:rPr>
                <w:rFonts w:cs="Open Sans"/>
                <w:b/>
                <w:i/>
                <w:sz w:val="20"/>
                <w:szCs w:val="20"/>
              </w:rPr>
              <w:t>Maps could be clearer</w:t>
            </w:r>
            <w:r w:rsidR="00EA1E29">
              <w:rPr>
                <w:rFonts w:cs="Open Sans"/>
                <w:b/>
                <w:i/>
                <w:sz w:val="20"/>
                <w:szCs w:val="20"/>
              </w:rPr>
              <w:t xml:space="preserve">, Tennessee map of legislative districts particularly </w:t>
            </w:r>
            <w:r>
              <w:rPr>
                <w:rFonts w:cs="Open Sans"/>
                <w:b/>
                <w:i/>
                <w:sz w:val="20"/>
                <w:szCs w:val="20"/>
              </w:rPr>
              <w:t xml:space="preserve"> </w:t>
            </w:r>
          </w:p>
        </w:tc>
      </w:tr>
      <w:tr w:rsidR="00AD7A31" w:rsidRPr="00E86DC6" w14:paraId="55E68535" w14:textId="77777777" w:rsidTr="001440A3">
        <w:trPr>
          <w:trHeight w:val="527"/>
        </w:trPr>
        <w:tc>
          <w:tcPr>
            <w:tcW w:w="14398" w:type="dxa"/>
            <w:gridSpan w:val="5"/>
            <w:shd w:val="clear" w:color="auto" w:fill="FFFFFF" w:themeFill="background1"/>
            <w:vAlign w:val="center"/>
          </w:tcPr>
          <w:p w14:paraId="7A980BD2" w14:textId="77777777" w:rsidR="00AD7A31" w:rsidRPr="00E86DC6" w:rsidRDefault="00AD7A31" w:rsidP="001440A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360A6F40" w14:textId="77777777" w:rsidR="00AD7A31" w:rsidRDefault="00AD7A31" w:rsidP="001440A3">
            <w:pPr>
              <w:keepNext/>
              <w:rPr>
                <w:rFonts w:cs="Open Sans"/>
                <w:b/>
                <w:sz w:val="20"/>
                <w:szCs w:val="20"/>
              </w:rPr>
            </w:pPr>
          </w:p>
          <w:p w14:paraId="495ABCBF" w14:textId="77777777" w:rsidR="00AD7A31" w:rsidRDefault="00AD7A31" w:rsidP="001440A3">
            <w:pPr>
              <w:keepNext/>
              <w:rPr>
                <w:rFonts w:cs="Open Sans"/>
                <w:b/>
                <w:sz w:val="20"/>
                <w:szCs w:val="20"/>
              </w:rPr>
            </w:pPr>
          </w:p>
          <w:p w14:paraId="3907C4B4" w14:textId="77777777" w:rsidR="00AD7A31" w:rsidRDefault="00AD7A31" w:rsidP="001440A3">
            <w:pPr>
              <w:keepNext/>
              <w:rPr>
                <w:rFonts w:cs="Open Sans"/>
                <w:b/>
                <w:sz w:val="20"/>
                <w:szCs w:val="20"/>
              </w:rPr>
            </w:pPr>
          </w:p>
          <w:p w14:paraId="7A11F4A5" w14:textId="77777777" w:rsidR="00AD7A31" w:rsidRPr="00E86DC6" w:rsidRDefault="00AD7A31" w:rsidP="001440A3">
            <w:pPr>
              <w:keepNext/>
              <w:rPr>
                <w:rFonts w:cs="Open Sans"/>
                <w:b/>
                <w:sz w:val="20"/>
                <w:szCs w:val="20"/>
              </w:rPr>
            </w:pPr>
          </w:p>
          <w:p w14:paraId="1DE3542E" w14:textId="77777777" w:rsidR="00AD7A31" w:rsidRPr="00E86DC6" w:rsidRDefault="00AD7A31" w:rsidP="001440A3">
            <w:pPr>
              <w:keepNext/>
              <w:rPr>
                <w:rFonts w:cs="Open Sans"/>
                <w:b/>
                <w:sz w:val="20"/>
                <w:szCs w:val="20"/>
              </w:rPr>
            </w:pPr>
          </w:p>
          <w:p w14:paraId="35213477" w14:textId="77777777" w:rsidR="00AD7A31" w:rsidRPr="00E86DC6" w:rsidRDefault="00AD7A31" w:rsidP="001440A3">
            <w:pPr>
              <w:keepNext/>
              <w:rPr>
                <w:rFonts w:cs="Open Sans"/>
                <w:b/>
                <w:sz w:val="20"/>
                <w:szCs w:val="20"/>
              </w:rPr>
            </w:pPr>
          </w:p>
        </w:tc>
      </w:tr>
    </w:tbl>
    <w:p w14:paraId="4FA6D80D" w14:textId="77777777" w:rsidR="003D3ECC" w:rsidRDefault="003D3ECC">
      <w:pPr>
        <w:rPr>
          <w:rFonts w:cs="Open Sans"/>
          <w:b/>
          <w:sz w:val="20"/>
          <w:szCs w:val="20"/>
        </w:rPr>
      </w:pPr>
      <w:r w:rsidRPr="00E86DC6">
        <w:rPr>
          <w:rFonts w:cs="Open Sans"/>
          <w:b/>
          <w:sz w:val="20"/>
          <w:szCs w:val="20"/>
        </w:rPr>
        <w:br w:type="page"/>
      </w: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1D5BC1">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1D5BC1">
            <w:pPr>
              <w:keepNext/>
              <w:rPr>
                <w:rFonts w:cs="Open Sans"/>
                <w:sz w:val="20"/>
                <w:szCs w:val="20"/>
              </w:rPr>
            </w:pPr>
            <w:r w:rsidRPr="00AD7A31">
              <w:rPr>
                <w:rFonts w:cs="Open Sans"/>
                <w:b/>
                <w:i/>
                <w:sz w:val="20"/>
                <w:szCs w:val="20"/>
              </w:rPr>
              <w:lastRenderedPageBreak/>
              <w:t>Part E. Tennessee Code Annotated</w:t>
            </w:r>
            <w:r w:rsidRPr="00AD7A31">
              <w:rPr>
                <w:rFonts w:cs="Open Sans"/>
                <w:sz w:val="20"/>
                <w:szCs w:val="20"/>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1D5BC1">
        <w:trPr>
          <w:trHeight w:val="527"/>
        </w:trPr>
        <w:tc>
          <w:tcPr>
            <w:tcW w:w="6933" w:type="dxa"/>
            <w:shd w:val="clear" w:color="auto" w:fill="F2F2F2" w:themeFill="background1" w:themeFillShade="F2"/>
            <w:vAlign w:val="center"/>
          </w:tcPr>
          <w:p w14:paraId="1E3EB9F4" w14:textId="77777777" w:rsidR="007758D1" w:rsidRDefault="007758D1" w:rsidP="001D5BC1">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1D5BC1">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1D5BC1">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1D5BC1">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00A88150" w14:textId="77777777" w:rsidTr="007758D1">
        <w:trPr>
          <w:trHeight w:val="727"/>
        </w:trPr>
        <w:tc>
          <w:tcPr>
            <w:tcW w:w="6933" w:type="dxa"/>
            <w:shd w:val="clear" w:color="auto" w:fill="FFFFFF" w:themeFill="background1"/>
            <w:vAlign w:val="center"/>
          </w:tcPr>
          <w:p w14:paraId="7162F33B" w14:textId="77777777" w:rsidR="007758D1" w:rsidRDefault="007758D1" w:rsidP="007758D1">
            <w:pPr>
              <w:keepNext/>
              <w:rPr>
                <w:rFonts w:cs="Open Sans"/>
                <w:b/>
                <w:sz w:val="20"/>
                <w:szCs w:val="20"/>
              </w:rPr>
            </w:pPr>
            <w:r>
              <w:rPr>
                <w:rFonts w:cs="Open Sans"/>
                <w:b/>
                <w:sz w:val="20"/>
                <w:szCs w:val="20"/>
              </w:rPr>
              <w:t>T.C.A. § 49-6-1028</w:t>
            </w:r>
          </w:p>
          <w:p w14:paraId="5633D985" w14:textId="7C1A02D6" w:rsidR="007758D1" w:rsidRPr="00884BB0" w:rsidRDefault="007758D1" w:rsidP="007758D1">
            <w:pPr>
              <w:keepNext/>
              <w:rPr>
                <w:rFonts w:cs="Open Sans"/>
                <w:i/>
                <w:sz w:val="20"/>
                <w:szCs w:val="20"/>
              </w:rPr>
            </w:pPr>
            <w:r w:rsidRPr="00884BB0">
              <w:rPr>
                <w:rFonts w:cs="Open Sans"/>
                <w:i/>
                <w:sz w:val="20"/>
                <w:szCs w:val="20"/>
              </w:rPr>
              <w:t>Students shall be taught about the formation of the governments of the United States and Tennessee using federal and state foundational documents. They shall also be taught the significance and relevance of those federal and state foundational documents today.</w:t>
            </w:r>
          </w:p>
        </w:tc>
        <w:tc>
          <w:tcPr>
            <w:tcW w:w="900" w:type="dxa"/>
            <w:shd w:val="clear" w:color="auto" w:fill="FFFFFF" w:themeFill="background1"/>
            <w:vAlign w:val="center"/>
          </w:tcPr>
          <w:p w14:paraId="1E2CB642" w14:textId="4C7DA8C2" w:rsidR="007758D1" w:rsidRPr="00E86DC6" w:rsidRDefault="00400778"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3458CDE1" w14:textId="4943E38E"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6042DF9E" w14:textId="77777777" w:rsidR="007758D1" w:rsidRDefault="00247A4A" w:rsidP="001D5BC1">
            <w:pPr>
              <w:keepNext/>
              <w:rPr>
                <w:rFonts w:cs="Open Sans"/>
                <w:b/>
                <w:sz w:val="20"/>
                <w:szCs w:val="20"/>
              </w:rPr>
            </w:pPr>
            <w:r>
              <w:rPr>
                <w:rFonts w:cs="Open Sans"/>
                <w:b/>
                <w:sz w:val="20"/>
                <w:szCs w:val="20"/>
              </w:rPr>
              <w:t>Mentions and examples spread liberally throughout text but antidotal anomalies do not provide the depth and breath to understand the missing documents</w:t>
            </w:r>
          </w:p>
          <w:p w14:paraId="4DDF0AA7" w14:textId="6A7EABD8" w:rsidR="00400778" w:rsidRPr="00E86DC6" w:rsidRDefault="00400778" w:rsidP="001D5BC1">
            <w:pPr>
              <w:keepNext/>
              <w:rPr>
                <w:rFonts w:cs="Open Sans"/>
                <w:b/>
                <w:sz w:val="20"/>
                <w:szCs w:val="20"/>
              </w:rPr>
            </w:pPr>
            <w:r w:rsidRPr="00400778">
              <w:rPr>
                <w:rFonts w:cs="Open Sans"/>
                <w:b/>
                <w:color w:val="FF0000"/>
                <w:sz w:val="20"/>
                <w:szCs w:val="20"/>
              </w:rPr>
              <w:t>Added documents</w:t>
            </w:r>
          </w:p>
        </w:tc>
      </w:tr>
      <w:tr w:rsidR="007758D1" w:rsidRPr="00E86DC6" w14:paraId="0845780A" w14:textId="77777777" w:rsidTr="007758D1">
        <w:trPr>
          <w:trHeight w:val="725"/>
        </w:trPr>
        <w:tc>
          <w:tcPr>
            <w:tcW w:w="6933" w:type="dxa"/>
            <w:shd w:val="clear" w:color="auto" w:fill="FFFFFF" w:themeFill="background1"/>
            <w:vAlign w:val="center"/>
          </w:tcPr>
          <w:p w14:paraId="437B06CB" w14:textId="082AEA16" w:rsidR="007758D1" w:rsidRPr="007758D1" w:rsidRDefault="007758D1" w:rsidP="007758D1">
            <w:pPr>
              <w:keepNext/>
              <w:ind w:left="720"/>
              <w:rPr>
                <w:rFonts w:cs="Open Sans"/>
                <w:i/>
                <w:sz w:val="20"/>
                <w:szCs w:val="20"/>
              </w:rPr>
            </w:pPr>
            <w:r w:rsidRPr="00884BB0">
              <w:rPr>
                <w:rFonts w:cs="Open Sans"/>
                <w:i/>
                <w:sz w:val="20"/>
                <w:szCs w:val="20"/>
              </w:rPr>
              <w:t xml:space="preserve">(E) </w:t>
            </w:r>
            <w:r w:rsidRPr="00884BB0">
              <w:rPr>
                <w:i/>
              </w:rPr>
              <w:t xml:space="preserve"> </w:t>
            </w:r>
            <w:r w:rsidRPr="00884BB0">
              <w:rPr>
                <w:rFonts w:cs="Open Sans"/>
                <w:i/>
                <w:sz w:val="20"/>
                <w:szCs w:val="20"/>
              </w:rPr>
              <w:t>Why Tennessee has had three (3) constitutions, the Constitutions of 1796, 1834, and 1870, and how changes have been made to the Tennessee Constitution of 1870.</w:t>
            </w:r>
          </w:p>
        </w:tc>
        <w:tc>
          <w:tcPr>
            <w:tcW w:w="900" w:type="dxa"/>
            <w:shd w:val="clear" w:color="auto" w:fill="FFFFFF" w:themeFill="background1"/>
            <w:vAlign w:val="center"/>
          </w:tcPr>
          <w:p w14:paraId="61C06BA4" w14:textId="56A76935" w:rsidR="007758D1" w:rsidRPr="00E86DC6" w:rsidRDefault="003A05C2"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2DEE60E0" w14:textId="7119E83A"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02CA6278" w14:textId="77777777" w:rsidR="007758D1" w:rsidRDefault="00560AD6" w:rsidP="001D5BC1">
            <w:pPr>
              <w:keepNext/>
              <w:rPr>
                <w:rFonts w:cs="Open Sans"/>
                <w:b/>
                <w:sz w:val="20"/>
                <w:szCs w:val="20"/>
              </w:rPr>
            </w:pPr>
            <w:r>
              <w:rPr>
                <w:rFonts w:cs="Open Sans"/>
                <w:b/>
                <w:sz w:val="20"/>
                <w:szCs w:val="20"/>
              </w:rPr>
              <w:t>Tennessee material missing</w:t>
            </w:r>
          </w:p>
          <w:p w14:paraId="2D07333D" w14:textId="5AAB1A39" w:rsidR="003A05C2" w:rsidRPr="00E86DC6" w:rsidRDefault="003A05C2" w:rsidP="001D5BC1">
            <w:pPr>
              <w:keepNext/>
              <w:rPr>
                <w:rFonts w:cs="Open Sans"/>
                <w:b/>
                <w:sz w:val="20"/>
                <w:szCs w:val="20"/>
              </w:rPr>
            </w:pPr>
            <w:r w:rsidRPr="003A05C2">
              <w:rPr>
                <w:rFonts w:cs="Open Sans"/>
                <w:b/>
                <w:color w:val="FF0000"/>
                <w:sz w:val="20"/>
                <w:szCs w:val="20"/>
              </w:rPr>
              <w:t>Material added</w:t>
            </w:r>
          </w:p>
        </w:tc>
      </w:tr>
      <w:tr w:rsidR="007758D1" w:rsidRPr="00E86DC6" w14:paraId="0C48DF32" w14:textId="77777777" w:rsidTr="007758D1">
        <w:trPr>
          <w:trHeight w:val="725"/>
        </w:trPr>
        <w:tc>
          <w:tcPr>
            <w:tcW w:w="6933" w:type="dxa"/>
            <w:shd w:val="clear" w:color="auto" w:fill="FFFFFF" w:themeFill="background1"/>
            <w:vAlign w:val="center"/>
          </w:tcPr>
          <w:p w14:paraId="6C1AD90B" w14:textId="1E1D15AC" w:rsidR="007758D1" w:rsidRDefault="007758D1" w:rsidP="007758D1">
            <w:pPr>
              <w:keepNext/>
              <w:ind w:left="720"/>
              <w:rPr>
                <w:rFonts w:cs="Open Sans"/>
                <w:b/>
                <w:sz w:val="20"/>
                <w:szCs w:val="20"/>
              </w:rPr>
            </w:pPr>
            <w:r w:rsidRPr="00884BB0">
              <w:rPr>
                <w:rFonts w:cs="Open Sans"/>
                <w:i/>
                <w:sz w:val="20"/>
                <w:szCs w:val="20"/>
              </w:rPr>
              <w:t xml:space="preserve">(F) </w:t>
            </w:r>
            <w:r w:rsidRPr="00884BB0">
              <w:rPr>
                <w:i/>
              </w:rPr>
              <w:t xml:space="preserve"> </w:t>
            </w:r>
            <w:r w:rsidRPr="00884BB0">
              <w:rPr>
                <w:rFonts w:cs="Open Sans"/>
                <w:i/>
                <w:sz w:val="20"/>
                <w:szCs w:val="20"/>
              </w:rPr>
              <w:t>How other foundational documents of the United States and Tennessee aided in the formation of the federal and state governments.</w:t>
            </w:r>
          </w:p>
        </w:tc>
        <w:tc>
          <w:tcPr>
            <w:tcW w:w="900" w:type="dxa"/>
            <w:shd w:val="clear" w:color="auto" w:fill="FFFFFF" w:themeFill="background1"/>
            <w:vAlign w:val="center"/>
          </w:tcPr>
          <w:p w14:paraId="5D056ACA" w14:textId="582CBBBE" w:rsidR="007758D1" w:rsidRPr="00E86DC6" w:rsidRDefault="00400778"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33DEA186" w14:textId="2BFB0648"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68C57525" w14:textId="77777777" w:rsidR="007758D1" w:rsidRDefault="00247A4A" w:rsidP="001D5BC1">
            <w:pPr>
              <w:keepNext/>
              <w:rPr>
                <w:rFonts w:cs="Open Sans"/>
                <w:b/>
                <w:sz w:val="20"/>
                <w:szCs w:val="20"/>
              </w:rPr>
            </w:pPr>
            <w:r>
              <w:rPr>
                <w:rFonts w:cs="Open Sans"/>
                <w:b/>
                <w:sz w:val="20"/>
                <w:szCs w:val="20"/>
              </w:rPr>
              <w:t>Text on page 87 actually tells the student to go out and find the state constitution themselves.</w:t>
            </w:r>
          </w:p>
          <w:p w14:paraId="7EE758DC" w14:textId="2FD225A5" w:rsidR="00400778" w:rsidRPr="00E86DC6" w:rsidRDefault="00400778" w:rsidP="001D5BC1">
            <w:pPr>
              <w:keepNext/>
              <w:rPr>
                <w:rFonts w:cs="Open Sans"/>
                <w:b/>
                <w:sz w:val="20"/>
                <w:szCs w:val="20"/>
              </w:rPr>
            </w:pPr>
            <w:r w:rsidRPr="00400778">
              <w:rPr>
                <w:rFonts w:cs="Open Sans"/>
                <w:b/>
                <w:color w:val="FF0000"/>
                <w:sz w:val="20"/>
                <w:szCs w:val="20"/>
              </w:rPr>
              <w:t>This is fixed</w:t>
            </w:r>
          </w:p>
        </w:tc>
      </w:tr>
      <w:tr w:rsidR="007758D1" w:rsidRPr="00E86DC6" w14:paraId="532B537E" w14:textId="77777777" w:rsidTr="001D5BC1">
        <w:trPr>
          <w:trHeight w:val="527"/>
        </w:trPr>
        <w:tc>
          <w:tcPr>
            <w:tcW w:w="6933" w:type="dxa"/>
            <w:shd w:val="clear" w:color="auto" w:fill="FFFFFF" w:themeFill="background1"/>
            <w:vAlign w:val="center"/>
          </w:tcPr>
          <w:p w14:paraId="5B7588F7" w14:textId="77777777" w:rsidR="007758D1" w:rsidRPr="009C466E" w:rsidRDefault="007758D1" w:rsidP="001D5BC1">
            <w:pPr>
              <w:keepNext/>
              <w:rPr>
                <w:rFonts w:cs="Open Sans"/>
                <w:b/>
                <w:sz w:val="20"/>
                <w:szCs w:val="20"/>
              </w:rPr>
            </w:pPr>
            <w:r w:rsidRPr="00884BB0">
              <w:rPr>
                <w:rFonts w:cs="Open Sans"/>
                <w:b/>
                <w:sz w:val="20"/>
                <w:szCs w:val="20"/>
              </w:rPr>
              <w:t>T.C.A. § 49-6-1028</w:t>
            </w:r>
          </w:p>
          <w:p w14:paraId="471460B2" w14:textId="77777777" w:rsidR="007758D1" w:rsidRPr="00884BB0" w:rsidRDefault="007758D1" w:rsidP="001D5BC1">
            <w:pPr>
              <w:keepNext/>
              <w:rPr>
                <w:rFonts w:cs="Open Sans"/>
                <w:i/>
                <w:sz w:val="20"/>
                <w:szCs w:val="20"/>
              </w:rPr>
            </w:pPr>
            <w:r w:rsidRPr="00884BB0">
              <w:rPr>
                <w:rFonts w:cs="Open Sans"/>
                <w:i/>
                <w:sz w:val="20"/>
                <w:szCs w:val="20"/>
              </w:rPr>
              <w:t xml:space="preserve">Beginning with the 2012-2013 school year, in conjunction with the social studies curriculum, all LEAs shall implement a project­ based assessment in civics at least once in grades four through eight (4-8) and at least once in grades nine through twelve (9-12). The assessments shall be developed by the LEA and designed to measure the civics learning objectives contained in the social studies curriculum and to demonstrate understanding and relevance of public policy, the structure of federal, state and local governments and both the Tennessee and the United States constitutions. </w:t>
            </w:r>
          </w:p>
        </w:tc>
        <w:tc>
          <w:tcPr>
            <w:tcW w:w="900" w:type="dxa"/>
            <w:shd w:val="clear" w:color="auto" w:fill="FFFFFF" w:themeFill="background1"/>
            <w:vAlign w:val="center"/>
          </w:tcPr>
          <w:p w14:paraId="73CE605B" w14:textId="609ED78F" w:rsidR="007758D1" w:rsidRPr="00E86DC6" w:rsidRDefault="00400778"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4F537F24" w14:textId="472B3BB8"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51415A20" w14:textId="77777777" w:rsidR="007758D1" w:rsidRPr="00E86DC6" w:rsidRDefault="007758D1" w:rsidP="001D5BC1">
            <w:pPr>
              <w:keepNext/>
              <w:rPr>
                <w:rFonts w:cs="Open Sans"/>
                <w:b/>
                <w:sz w:val="20"/>
                <w:szCs w:val="20"/>
              </w:rPr>
            </w:pPr>
          </w:p>
        </w:tc>
      </w:tr>
      <w:tr w:rsidR="007758D1" w:rsidRPr="00E86DC6" w14:paraId="32DD2A8E" w14:textId="77777777" w:rsidTr="001D5BC1">
        <w:trPr>
          <w:trHeight w:val="527"/>
        </w:trPr>
        <w:tc>
          <w:tcPr>
            <w:tcW w:w="14398" w:type="dxa"/>
            <w:gridSpan w:val="4"/>
            <w:shd w:val="clear" w:color="auto" w:fill="FFFFFF" w:themeFill="background1"/>
            <w:vAlign w:val="center"/>
          </w:tcPr>
          <w:p w14:paraId="2DAB22C5" w14:textId="39976E70" w:rsidR="007758D1" w:rsidRDefault="007758D1" w:rsidP="001D5BC1">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14:paraId="1961AC5F" w14:textId="77777777" w:rsidR="007758D1" w:rsidRDefault="007758D1" w:rsidP="001D5BC1">
            <w:pPr>
              <w:keepNext/>
              <w:rPr>
                <w:rFonts w:cs="Open Sans"/>
                <w:b/>
                <w:sz w:val="20"/>
                <w:szCs w:val="20"/>
              </w:rPr>
            </w:pPr>
          </w:p>
          <w:p w14:paraId="531E72F4" w14:textId="77777777" w:rsidR="007758D1" w:rsidRDefault="007758D1" w:rsidP="001D5BC1">
            <w:pPr>
              <w:keepNext/>
              <w:rPr>
                <w:rFonts w:cs="Open Sans"/>
                <w:b/>
                <w:sz w:val="20"/>
                <w:szCs w:val="20"/>
              </w:rPr>
            </w:pPr>
          </w:p>
          <w:p w14:paraId="522CEE8E" w14:textId="77777777" w:rsidR="007758D1" w:rsidRDefault="007758D1" w:rsidP="001D5BC1">
            <w:pPr>
              <w:keepNext/>
              <w:rPr>
                <w:rFonts w:cs="Open Sans"/>
                <w:b/>
                <w:sz w:val="20"/>
                <w:szCs w:val="20"/>
              </w:rPr>
            </w:pPr>
          </w:p>
          <w:p w14:paraId="20C8975A" w14:textId="77777777" w:rsidR="007758D1" w:rsidRDefault="007758D1" w:rsidP="001D5BC1">
            <w:pPr>
              <w:keepNext/>
              <w:rPr>
                <w:rFonts w:cs="Open Sans"/>
                <w:b/>
                <w:sz w:val="20"/>
                <w:szCs w:val="20"/>
              </w:rPr>
            </w:pPr>
          </w:p>
          <w:p w14:paraId="4A632266" w14:textId="77777777" w:rsidR="007758D1" w:rsidRDefault="007758D1" w:rsidP="001D5BC1">
            <w:pPr>
              <w:keepNext/>
              <w:rPr>
                <w:rFonts w:cs="Open Sans"/>
                <w:b/>
                <w:sz w:val="20"/>
                <w:szCs w:val="20"/>
              </w:rPr>
            </w:pPr>
          </w:p>
          <w:p w14:paraId="14704A40" w14:textId="4BF91518" w:rsidR="007758D1" w:rsidRPr="00E86DC6" w:rsidRDefault="007758D1" w:rsidP="001D5BC1">
            <w:pPr>
              <w:keepNext/>
              <w:rPr>
                <w:rFonts w:cs="Open Sans"/>
                <w:b/>
                <w:sz w:val="20"/>
                <w:szCs w:val="20"/>
              </w:rPr>
            </w:pPr>
          </w:p>
        </w:tc>
      </w:tr>
    </w:tbl>
    <w:p w14:paraId="6066A1F5" w14:textId="5F87E0D8" w:rsidR="00B074F6" w:rsidRPr="00E86DC6" w:rsidRDefault="00FC7683" w:rsidP="00B074F6">
      <w:pPr>
        <w:rPr>
          <w:rFonts w:cs="Open Sans"/>
          <w:b/>
          <w:sz w:val="20"/>
          <w:szCs w:val="20"/>
        </w:rPr>
      </w:pPr>
      <w:r>
        <w:rPr>
          <w:rFonts w:cs="Open Sans"/>
          <w:b/>
          <w:sz w:val="20"/>
          <w:szCs w:val="20"/>
        </w:rPr>
        <w:t>UNITED STATES GOVERNMENT AND CIVICS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50CD7DD4" w14:textId="1F4D2D47" w:rsidR="00B074F6" w:rsidRPr="00E86DC6" w:rsidRDefault="00F264B0" w:rsidP="00B074F6">
            <w:pPr>
              <w:rPr>
                <w:rFonts w:cs="Open Sans"/>
                <w:sz w:val="20"/>
                <w:szCs w:val="20"/>
              </w:rPr>
            </w:pPr>
            <w:r>
              <w:rPr>
                <w:rFonts w:cs="Open Sans"/>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77777777" w:rsidR="00B074F6" w:rsidRPr="00E86DC6" w:rsidRDefault="00B074F6" w:rsidP="00B074F6">
            <w:pPr>
              <w:rPr>
                <w:rFonts w:cs="Open Sans"/>
                <w:sz w:val="20"/>
                <w:szCs w:val="20"/>
              </w:rPr>
            </w:pP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60C4ABF4" w14:textId="30AB0F1F" w:rsidR="009A19D0" w:rsidRPr="00E86DC6" w:rsidRDefault="009A19D0" w:rsidP="00B074F6">
            <w:pPr>
              <w:rPr>
                <w:rFonts w:cs="Open Sans"/>
                <w:sz w:val="20"/>
                <w:szCs w:val="20"/>
              </w:rPr>
            </w:pPr>
          </w:p>
        </w:tc>
        <w:tc>
          <w:tcPr>
            <w:tcW w:w="1350" w:type="dxa"/>
          </w:tcPr>
          <w:p w14:paraId="74058A87" w14:textId="0D1318CC" w:rsidR="009A19D0" w:rsidRPr="00E86DC6" w:rsidRDefault="00F264B0" w:rsidP="00B074F6">
            <w:pPr>
              <w:rPr>
                <w:rFonts w:cs="Open Sans"/>
                <w:sz w:val="20"/>
                <w:szCs w:val="20"/>
              </w:rPr>
            </w:pPr>
            <w:r>
              <w:rPr>
                <w:rFonts w:cs="Open Sans"/>
                <w:sz w:val="20"/>
                <w:szCs w:val="20"/>
              </w:rPr>
              <w:t>x</w:t>
            </w:r>
          </w:p>
        </w:tc>
        <w:tc>
          <w:tcPr>
            <w:tcW w:w="5665" w:type="dxa"/>
          </w:tcPr>
          <w:p w14:paraId="13A0438C" w14:textId="7F5CB52A" w:rsidR="009A19D0" w:rsidRPr="00E86DC6" w:rsidRDefault="00F264B0" w:rsidP="00B074F6">
            <w:pPr>
              <w:rPr>
                <w:rFonts w:cs="Open Sans"/>
                <w:sz w:val="20"/>
                <w:szCs w:val="20"/>
              </w:rPr>
            </w:pPr>
            <w:r>
              <w:rPr>
                <w:rFonts w:cs="Open Sans"/>
                <w:sz w:val="20"/>
                <w:szCs w:val="20"/>
              </w:rPr>
              <w:t xml:space="preserve">Needs more chronological sequencing </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bookmarkStart w:id="0" w:name="_GoBack"/>
            <w:bookmarkEnd w:id="0"/>
            <w:r w:rsidRPr="00E86DC6">
              <w:rPr>
                <w:rFonts w:cs="Open Sans"/>
                <w:b/>
                <w:i/>
                <w:sz w:val="20"/>
                <w:szCs w:val="20"/>
              </w:rPr>
              <w:lastRenderedPageBreak/>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76FF2D2B" w:rsidR="00CD36BC" w:rsidRPr="00E86DC6" w:rsidRDefault="00CD36BC" w:rsidP="00B074F6">
            <w:pPr>
              <w:rPr>
                <w:rFonts w:cs="Open Sans"/>
                <w:sz w:val="20"/>
                <w:szCs w:val="20"/>
              </w:rPr>
            </w:pPr>
          </w:p>
          <w:p w14:paraId="3674CBB9" w14:textId="424A13DF" w:rsidR="00CD36BC" w:rsidRPr="00E86DC6" w:rsidRDefault="00F264B0" w:rsidP="00CD36BC">
            <w:pPr>
              <w:rPr>
                <w:rFonts w:cs="Open Sans"/>
                <w:sz w:val="20"/>
                <w:szCs w:val="20"/>
              </w:rPr>
            </w:pPr>
            <w:r>
              <w:rPr>
                <w:rFonts w:cs="Open Sans"/>
                <w:sz w:val="20"/>
                <w:szCs w:val="20"/>
              </w:rPr>
              <w:t>x</w:t>
            </w:r>
          </w:p>
          <w:p w14:paraId="6F026A19" w14:textId="77777777" w:rsidR="009A19D0" w:rsidRPr="00E86DC6" w:rsidRDefault="009A19D0" w:rsidP="00CD36BC">
            <w:pPr>
              <w:rPr>
                <w:rFonts w:cs="Open Sans"/>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77777777" w:rsidR="009A19D0" w:rsidRPr="00E86DC6" w:rsidRDefault="009A19D0" w:rsidP="00B074F6">
            <w:pPr>
              <w:rPr>
                <w:rFonts w:cs="Open Sans"/>
                <w:sz w:val="20"/>
                <w:szCs w:val="20"/>
              </w:rPr>
            </w:pP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6FED4741" w:rsidR="00AD7A31" w:rsidRPr="00AD7A31" w:rsidRDefault="00AD7A31" w:rsidP="00866987">
            <w:pPr>
              <w:rPr>
                <w:rFonts w:cs="Open Sans"/>
                <w:sz w:val="20"/>
                <w:szCs w:val="20"/>
                <w:highlight w:val="yellow"/>
              </w:rPr>
            </w:pP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44777B0F" w:rsidR="00D157BE" w:rsidRPr="00E86DC6" w:rsidRDefault="00F264B0" w:rsidP="00434BD9">
            <w:pPr>
              <w:rPr>
                <w:rFonts w:cs="Open Sans"/>
                <w:sz w:val="20"/>
                <w:szCs w:val="20"/>
              </w:rPr>
            </w:pPr>
            <w:r>
              <w:rPr>
                <w:rFonts w:cs="Open Sans"/>
                <w:sz w:val="20"/>
                <w:szCs w:val="20"/>
              </w:rPr>
              <w:t>x</w:t>
            </w:r>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77777777" w:rsidR="00D157BE" w:rsidRPr="00E86DC6" w:rsidRDefault="00D157BE" w:rsidP="00434BD9">
            <w:pPr>
              <w:rPr>
                <w:rFonts w:cs="Open Sans"/>
                <w:sz w:val="20"/>
                <w:szCs w:val="20"/>
              </w:rPr>
            </w:pP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746DB33B" w:rsidR="0028181A" w:rsidRPr="00E86DC6" w:rsidRDefault="00400778" w:rsidP="00434BD9">
            <w:pPr>
              <w:rPr>
                <w:rFonts w:cs="Open Sans"/>
                <w:sz w:val="20"/>
                <w:szCs w:val="20"/>
              </w:rPr>
            </w:pPr>
            <w:r>
              <w:rPr>
                <w:rFonts w:cs="Open Sans"/>
                <w:sz w:val="20"/>
                <w:szCs w:val="20"/>
              </w:rPr>
              <w:t>x</w:t>
            </w:r>
          </w:p>
        </w:tc>
        <w:tc>
          <w:tcPr>
            <w:tcW w:w="1356" w:type="dxa"/>
          </w:tcPr>
          <w:p w14:paraId="5B303A44" w14:textId="4C18F4A1" w:rsidR="0028181A" w:rsidRPr="00E86DC6" w:rsidRDefault="0028181A" w:rsidP="00434BD9">
            <w:pPr>
              <w:rPr>
                <w:rFonts w:cs="Open Sans"/>
                <w:sz w:val="20"/>
                <w:szCs w:val="20"/>
              </w:rPr>
            </w:pPr>
          </w:p>
        </w:tc>
        <w:tc>
          <w:tcPr>
            <w:tcW w:w="5665" w:type="dxa"/>
          </w:tcPr>
          <w:p w14:paraId="6438181F" w14:textId="3305590F" w:rsidR="00400778" w:rsidRPr="00E86DC6" w:rsidRDefault="00400778" w:rsidP="00434BD9">
            <w:pPr>
              <w:rPr>
                <w:rFonts w:cs="Open Sans"/>
                <w:sz w:val="20"/>
                <w:szCs w:val="20"/>
              </w:rPr>
            </w:pP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7F99476C" w:rsidR="004D5043" w:rsidRPr="00E86DC6" w:rsidRDefault="00F264B0" w:rsidP="00434BD9">
            <w:pPr>
              <w:rPr>
                <w:rFonts w:cs="Open Sans"/>
                <w:sz w:val="20"/>
                <w:szCs w:val="20"/>
              </w:rPr>
            </w:pPr>
            <w:r>
              <w:rPr>
                <w:rFonts w:cs="Open Sans"/>
                <w:sz w:val="20"/>
                <w:szCs w:val="20"/>
              </w:rPr>
              <w:t>x</w:t>
            </w:r>
          </w:p>
        </w:tc>
        <w:tc>
          <w:tcPr>
            <w:tcW w:w="1356" w:type="dxa"/>
          </w:tcPr>
          <w:p w14:paraId="517818A4" w14:textId="77777777" w:rsidR="004D5043" w:rsidRPr="00E86DC6" w:rsidRDefault="004D5043" w:rsidP="00434BD9">
            <w:pPr>
              <w:rPr>
                <w:rFonts w:cs="Open Sans"/>
                <w:sz w:val="20"/>
                <w:szCs w:val="20"/>
              </w:rPr>
            </w:pPr>
          </w:p>
        </w:tc>
        <w:tc>
          <w:tcPr>
            <w:tcW w:w="5665" w:type="dxa"/>
          </w:tcPr>
          <w:p w14:paraId="07562559" w14:textId="77777777" w:rsidR="004D5043" w:rsidRPr="00E86DC6" w:rsidRDefault="004D5043" w:rsidP="00434BD9">
            <w:pPr>
              <w:rPr>
                <w:rFonts w:cs="Open Sans"/>
                <w:sz w:val="20"/>
                <w:szCs w:val="20"/>
              </w:rPr>
            </w:pP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3655EF33" w:rsidR="008E7CEF" w:rsidRPr="00E86DC6" w:rsidRDefault="00F264B0" w:rsidP="00434BD9">
            <w:pP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77777777" w:rsidR="008E7CEF" w:rsidRPr="00E86DC6" w:rsidRDefault="008E7CEF" w:rsidP="00434BD9">
            <w:pPr>
              <w:rPr>
                <w:rFonts w:cs="Open Sans"/>
                <w:sz w:val="20"/>
                <w:szCs w:val="20"/>
              </w:rPr>
            </w:pP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77777777" w:rsidR="008E7CEF" w:rsidRPr="00E86DC6" w:rsidRDefault="008E7CEF" w:rsidP="00434BD9">
            <w:pPr>
              <w:rPr>
                <w:rFonts w:cs="Open Sans"/>
                <w:sz w:val="20"/>
                <w:szCs w:val="20"/>
              </w:rPr>
            </w:pPr>
          </w:p>
        </w:tc>
        <w:tc>
          <w:tcPr>
            <w:tcW w:w="1356" w:type="dxa"/>
          </w:tcPr>
          <w:p w14:paraId="39A40A5A" w14:textId="19C63FD6" w:rsidR="008E7CEF" w:rsidRPr="00E86DC6" w:rsidRDefault="00F264B0" w:rsidP="00434BD9">
            <w:pPr>
              <w:rPr>
                <w:rFonts w:cs="Open Sans"/>
                <w:sz w:val="20"/>
                <w:szCs w:val="20"/>
              </w:rPr>
            </w:pPr>
            <w:r>
              <w:rPr>
                <w:rFonts w:cs="Open Sans"/>
                <w:sz w:val="20"/>
                <w:szCs w:val="20"/>
              </w:rPr>
              <w:t>x</w:t>
            </w:r>
          </w:p>
        </w:tc>
        <w:tc>
          <w:tcPr>
            <w:tcW w:w="5665" w:type="dxa"/>
          </w:tcPr>
          <w:p w14:paraId="652DE979" w14:textId="3ADA38D5" w:rsidR="008E7CEF" w:rsidRPr="00E86DC6" w:rsidRDefault="00F264B0" w:rsidP="00434BD9">
            <w:pPr>
              <w:rPr>
                <w:rFonts w:cs="Open Sans"/>
                <w:sz w:val="20"/>
                <w:szCs w:val="20"/>
              </w:rPr>
            </w:pPr>
            <w:r>
              <w:rPr>
                <w:rFonts w:cs="Open Sans"/>
                <w:sz w:val="20"/>
                <w:szCs w:val="20"/>
              </w:rPr>
              <w:t>Biases mentioned earlier</w:t>
            </w: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60C31C04" w:rsidR="008E7CEF" w:rsidRPr="00E86DC6" w:rsidRDefault="00F264B0" w:rsidP="00434BD9">
            <w:pPr>
              <w:rPr>
                <w:rFonts w:cs="Open Sans"/>
                <w:sz w:val="20"/>
                <w:szCs w:val="20"/>
              </w:rPr>
            </w:pPr>
            <w:r>
              <w:rPr>
                <w:rFonts w:cs="Open Sans"/>
                <w:sz w:val="20"/>
                <w:szCs w:val="20"/>
              </w:rPr>
              <w:t>x</w:t>
            </w: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77777777" w:rsidR="008E7CEF" w:rsidRPr="00E86DC6" w:rsidRDefault="008E7CEF" w:rsidP="00434BD9">
            <w:pPr>
              <w:rPr>
                <w:rFonts w:cs="Open Sans"/>
                <w:sz w:val="20"/>
                <w:szCs w:val="20"/>
              </w:rPr>
            </w:pP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3816C116" w:rsidR="008E7CEF" w:rsidRPr="00E86DC6" w:rsidRDefault="00F264B0" w:rsidP="00434BD9">
            <w:pP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77777777" w:rsidR="008E7CEF" w:rsidRPr="00E86DC6" w:rsidRDefault="008E7CEF" w:rsidP="00434BD9">
            <w:pPr>
              <w:rPr>
                <w:rFonts w:cs="Open Sans"/>
                <w:sz w:val="20"/>
                <w:szCs w:val="20"/>
              </w:rPr>
            </w:pP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5BFA3797" w:rsidR="00AC0FD3" w:rsidRPr="00E86DC6" w:rsidRDefault="00F264B0"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77777777" w:rsidR="00AC0FD3" w:rsidRPr="00E86DC6" w:rsidRDefault="00AC0FD3" w:rsidP="00434BD9">
            <w:pPr>
              <w:rPr>
                <w:rFonts w:cs="Open Sans"/>
                <w:sz w:val="20"/>
                <w:szCs w:val="20"/>
              </w:rPr>
            </w:pP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29338A74" w:rsidR="004A5399" w:rsidRPr="00E86DC6" w:rsidRDefault="00F264B0" w:rsidP="00434BD9">
            <w:pPr>
              <w:rPr>
                <w:rFonts w:cs="Open Sans"/>
                <w:sz w:val="20"/>
                <w:szCs w:val="20"/>
              </w:rPr>
            </w:pPr>
            <w:r>
              <w:rPr>
                <w:rFonts w:cs="Open Sans"/>
                <w:sz w:val="20"/>
                <w:szCs w:val="20"/>
              </w:rPr>
              <w:t>x</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77777777" w:rsidR="004A5399" w:rsidRPr="00E86DC6" w:rsidRDefault="004A5399" w:rsidP="00434BD9">
            <w:pPr>
              <w:rPr>
                <w:rFonts w:cs="Open Sans"/>
                <w:sz w:val="20"/>
                <w:szCs w:val="20"/>
              </w:rPr>
            </w:pP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3E7A6B" w14:textId="39533B83" w:rsidR="00377EF3" w:rsidRPr="00E86DC6" w:rsidRDefault="00F264B0"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7777777" w:rsidR="00377EF3" w:rsidRPr="00E86DC6" w:rsidRDefault="00377EF3" w:rsidP="00434BD9">
            <w:pPr>
              <w:rPr>
                <w:rFonts w:cs="Open Sans"/>
                <w:sz w:val="20"/>
                <w:szCs w:val="20"/>
              </w:rPr>
            </w:pP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6013EE05" w14:textId="491EF358" w:rsidR="00377EF3" w:rsidRPr="00E86DC6" w:rsidRDefault="00F264B0"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77777777" w:rsidR="00377EF3" w:rsidRPr="00E86DC6" w:rsidRDefault="00377EF3" w:rsidP="00434BD9">
            <w:pPr>
              <w:rPr>
                <w:rFonts w:cs="Open Sans"/>
                <w:sz w:val="20"/>
                <w:szCs w:val="20"/>
              </w:rPr>
            </w:pP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4819705A" w14:textId="436A603E" w:rsidR="00377EF3" w:rsidRPr="00E86DC6" w:rsidRDefault="00F264B0"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77777777" w:rsidR="00377EF3" w:rsidRPr="00E86DC6" w:rsidRDefault="00377EF3" w:rsidP="00434BD9">
            <w:pPr>
              <w:rPr>
                <w:rFonts w:cs="Open Sans"/>
                <w:sz w:val="20"/>
                <w:szCs w:val="20"/>
              </w:rPr>
            </w:pP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6D861D08" w14:textId="70DEB0C6" w:rsidR="00377EF3" w:rsidRPr="00E86DC6" w:rsidRDefault="00D94834" w:rsidP="00434BD9">
            <w:pPr>
              <w:rPr>
                <w:rFonts w:cs="Open Sans"/>
                <w:sz w:val="20"/>
                <w:szCs w:val="20"/>
              </w:rPr>
            </w:pPr>
            <w:r>
              <w:rPr>
                <w:rFonts w:cs="Open Sans"/>
                <w:sz w:val="20"/>
                <w:szCs w:val="20"/>
              </w:rPr>
              <w:t>x</w:t>
            </w:r>
          </w:p>
        </w:tc>
        <w:tc>
          <w:tcPr>
            <w:tcW w:w="1356" w:type="dxa"/>
            <w:shd w:val="clear" w:color="auto" w:fill="auto"/>
          </w:tcPr>
          <w:p w14:paraId="4D14A0AF" w14:textId="2A307F10" w:rsidR="00377EF3" w:rsidRPr="00E86DC6" w:rsidRDefault="00377EF3" w:rsidP="00434BD9">
            <w:pPr>
              <w:rPr>
                <w:rFonts w:cs="Open Sans"/>
                <w:sz w:val="20"/>
                <w:szCs w:val="20"/>
              </w:rPr>
            </w:pPr>
          </w:p>
        </w:tc>
        <w:tc>
          <w:tcPr>
            <w:tcW w:w="5665" w:type="dxa"/>
            <w:shd w:val="clear" w:color="auto" w:fill="auto"/>
          </w:tcPr>
          <w:p w14:paraId="2B653F41" w14:textId="77777777" w:rsidR="00377EF3" w:rsidRPr="00E86DC6" w:rsidRDefault="00377EF3" w:rsidP="00434BD9">
            <w:pPr>
              <w:rPr>
                <w:rFonts w:cs="Open Sans"/>
                <w:sz w:val="20"/>
                <w:szCs w:val="20"/>
              </w:rPr>
            </w:pP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721A2152" w14:textId="62FB0C3A" w:rsidR="006C2244" w:rsidRPr="00E86DC6" w:rsidRDefault="00F264B0"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BC3411" w14:textId="77777777" w:rsidR="00E0553C" w:rsidRDefault="00E0553C" w:rsidP="006E0328">
      <w:pPr>
        <w:spacing w:after="0" w:line="240" w:lineRule="auto"/>
      </w:pPr>
      <w:r>
        <w:separator/>
      </w:r>
    </w:p>
  </w:endnote>
  <w:endnote w:type="continuationSeparator" w:id="0">
    <w:p w14:paraId="4CEEEAB9" w14:textId="77777777" w:rsidR="00E0553C" w:rsidRDefault="00E0553C"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ontserrat">
    <w:altName w:val="Sitka Small"/>
    <w:charset w:val="00"/>
    <w:family w:val="auto"/>
    <w:pitch w:val="variable"/>
    <w:sig w:usb0="00000003"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5615A7" w:rsidRDefault="005615A7">
    <w:pPr>
      <w:pStyle w:val="Footer"/>
    </w:pPr>
  </w:p>
  <w:p w14:paraId="64F3FDEA" w14:textId="57A1FA96" w:rsidR="005615A7" w:rsidRDefault="005615A7" w:rsidP="007964AB">
    <w:pPr>
      <w:pStyle w:val="Footer"/>
    </w:pPr>
    <w:r>
      <w:t>Book Title and ISBN: ____US Gov. &amp; Civics_978-0-07-687168-1_________________________ Level(s)/Course(s): _grade 12_____________________________________</w:t>
    </w:r>
  </w:p>
  <w:p w14:paraId="7F60D771" w14:textId="77777777" w:rsidR="005615A7" w:rsidRDefault="005615A7" w:rsidP="007964AB">
    <w:pPr>
      <w:pStyle w:val="Footer"/>
    </w:pPr>
  </w:p>
  <w:p w14:paraId="4135F74C" w14:textId="5BD600A3" w:rsidR="005615A7" w:rsidRDefault="005615A7" w:rsidP="007964AB">
    <w:pPr>
      <w:pStyle w:val="Footer"/>
    </w:pPr>
    <w:r>
      <w:t>Publisher: __McGraw Hill_____________________________                  Copyright: _______2020 McGraw Hill Education______________________</w:t>
    </w:r>
  </w:p>
  <w:p w14:paraId="08D26106" w14:textId="77777777" w:rsidR="005615A7" w:rsidRDefault="005615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F41103" w14:textId="77777777" w:rsidR="00E0553C" w:rsidRDefault="00E0553C" w:rsidP="006E0328">
      <w:pPr>
        <w:spacing w:after="0" w:line="240" w:lineRule="auto"/>
      </w:pPr>
      <w:r>
        <w:separator/>
      </w:r>
    </w:p>
  </w:footnote>
  <w:footnote w:type="continuationSeparator" w:id="0">
    <w:p w14:paraId="1250D59B" w14:textId="77777777" w:rsidR="00E0553C" w:rsidRDefault="00E0553C"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77777777" w:rsidR="005615A7" w:rsidRDefault="00E0553C">
    <w:pPr>
      <w:pStyle w:val="Header"/>
      <w:jc w:val="right"/>
    </w:pPr>
    <w:sdt>
      <w:sdtPr>
        <w:id w:val="551434826"/>
        <w:docPartObj>
          <w:docPartGallery w:val="Page Numbers (Top of Page)"/>
          <w:docPartUnique/>
        </w:docPartObj>
      </w:sdtPr>
      <w:sdtEndPr>
        <w:rPr>
          <w:noProof/>
        </w:rPr>
      </w:sdtEndPr>
      <w:sdtContent>
        <w:r w:rsidR="005615A7">
          <w:fldChar w:fldCharType="begin"/>
        </w:r>
        <w:r w:rsidR="005615A7">
          <w:instrText xml:space="preserve"> PAGE   \* MERGEFORMAT </w:instrText>
        </w:r>
        <w:r w:rsidR="005615A7">
          <w:fldChar w:fldCharType="separate"/>
        </w:r>
        <w:r w:rsidR="000F71C8">
          <w:rPr>
            <w:noProof/>
          </w:rPr>
          <w:t>1</w:t>
        </w:r>
        <w:r w:rsidR="005615A7">
          <w:rPr>
            <w:noProof/>
          </w:rPr>
          <w:fldChar w:fldCharType="end"/>
        </w:r>
      </w:sdtContent>
    </w:sdt>
  </w:p>
  <w:p w14:paraId="40460E0B" w14:textId="77777777" w:rsidR="005615A7" w:rsidRDefault="005615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28E3"/>
    <w:multiLevelType w:val="hybridMultilevel"/>
    <w:tmpl w:val="AB3833F4"/>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D547DBA"/>
    <w:multiLevelType w:val="hybridMultilevel"/>
    <w:tmpl w:val="6690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E752A"/>
    <w:multiLevelType w:val="hybridMultilevel"/>
    <w:tmpl w:val="351CCD2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 w15:restartNumberingAfterBreak="0">
    <w:nsid w:val="0F2B0E22"/>
    <w:multiLevelType w:val="hybridMultilevel"/>
    <w:tmpl w:val="9C88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6" w15:restartNumberingAfterBreak="0">
    <w:nsid w:val="119C4DC4"/>
    <w:multiLevelType w:val="hybridMultilevel"/>
    <w:tmpl w:val="B68CA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E56EC6"/>
    <w:multiLevelType w:val="multilevel"/>
    <w:tmpl w:val="B8C27E1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15F32EE4"/>
    <w:multiLevelType w:val="hybridMultilevel"/>
    <w:tmpl w:val="34BEA51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9"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E53DE8"/>
    <w:multiLevelType w:val="hybridMultilevel"/>
    <w:tmpl w:val="60F28AB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1" w15:restartNumberingAfterBreak="0">
    <w:nsid w:val="1E11287B"/>
    <w:multiLevelType w:val="hybridMultilevel"/>
    <w:tmpl w:val="74C2A74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2" w15:restartNumberingAfterBreak="0">
    <w:nsid w:val="24CF5FEF"/>
    <w:multiLevelType w:val="hybridMultilevel"/>
    <w:tmpl w:val="902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6B3F5E"/>
    <w:multiLevelType w:val="hybridMultilevel"/>
    <w:tmpl w:val="0ADA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D61B98"/>
    <w:multiLevelType w:val="hybridMultilevel"/>
    <w:tmpl w:val="749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CA4625"/>
    <w:multiLevelType w:val="hybridMultilevel"/>
    <w:tmpl w:val="889AE44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7" w15:restartNumberingAfterBreak="0">
    <w:nsid w:val="30723B56"/>
    <w:multiLevelType w:val="hybridMultilevel"/>
    <w:tmpl w:val="385CA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9D4"/>
    <w:multiLevelType w:val="hybridMultilevel"/>
    <w:tmpl w:val="943655E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9" w15:restartNumberingAfterBreak="0">
    <w:nsid w:val="3F462D1C"/>
    <w:multiLevelType w:val="hybridMultilevel"/>
    <w:tmpl w:val="CFAC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EE03E0"/>
    <w:multiLevelType w:val="hybridMultilevel"/>
    <w:tmpl w:val="5FE8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286076"/>
    <w:multiLevelType w:val="hybridMultilevel"/>
    <w:tmpl w:val="CE2A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5D749F"/>
    <w:multiLevelType w:val="multilevel"/>
    <w:tmpl w:val="58761F2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15:restartNumberingAfterBreak="0">
    <w:nsid w:val="52832FBF"/>
    <w:multiLevelType w:val="hybridMultilevel"/>
    <w:tmpl w:val="B3A0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E47AB1"/>
    <w:multiLevelType w:val="hybridMultilevel"/>
    <w:tmpl w:val="7408EE8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5" w15:restartNumberingAfterBreak="0">
    <w:nsid w:val="571041AF"/>
    <w:multiLevelType w:val="hybridMultilevel"/>
    <w:tmpl w:val="91AC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A21AB2"/>
    <w:multiLevelType w:val="hybridMultilevel"/>
    <w:tmpl w:val="837A4BE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59E72EE6"/>
    <w:multiLevelType w:val="hybridMultilevel"/>
    <w:tmpl w:val="E29AC5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5A234438"/>
    <w:multiLevelType w:val="hybridMultilevel"/>
    <w:tmpl w:val="C680BC1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BE0305"/>
    <w:multiLevelType w:val="hybridMultilevel"/>
    <w:tmpl w:val="4FF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FD1D25"/>
    <w:multiLevelType w:val="hybridMultilevel"/>
    <w:tmpl w:val="AC16581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32" w15:restartNumberingAfterBreak="0">
    <w:nsid w:val="64D936D0"/>
    <w:multiLevelType w:val="hybridMultilevel"/>
    <w:tmpl w:val="4042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0766E9"/>
    <w:multiLevelType w:val="hybridMultilevel"/>
    <w:tmpl w:val="673C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35456E"/>
    <w:multiLevelType w:val="multilevel"/>
    <w:tmpl w:val="1584EE64"/>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6" w15:restartNumberingAfterBreak="0">
    <w:nsid w:val="76683D5A"/>
    <w:multiLevelType w:val="multilevel"/>
    <w:tmpl w:val="2EFCF5F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7" w15:restartNumberingAfterBreak="0">
    <w:nsid w:val="7D0E66C0"/>
    <w:multiLevelType w:val="hybridMultilevel"/>
    <w:tmpl w:val="442842B8"/>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8" w15:restartNumberingAfterBreak="0">
    <w:nsid w:val="7D56135C"/>
    <w:multiLevelType w:val="hybridMultilevel"/>
    <w:tmpl w:val="C94C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082006"/>
    <w:multiLevelType w:val="hybridMultilevel"/>
    <w:tmpl w:val="D7D6D21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num w:numId="1">
    <w:abstractNumId w:val="34"/>
  </w:num>
  <w:num w:numId="2">
    <w:abstractNumId w:val="1"/>
  </w:num>
  <w:num w:numId="3">
    <w:abstractNumId w:val="14"/>
  </w:num>
  <w:num w:numId="4">
    <w:abstractNumId w:val="29"/>
  </w:num>
  <w:num w:numId="5">
    <w:abstractNumId w:val="9"/>
  </w:num>
  <w:num w:numId="6">
    <w:abstractNumId w:val="25"/>
  </w:num>
  <w:num w:numId="7">
    <w:abstractNumId w:val="30"/>
  </w:num>
  <w:num w:numId="8">
    <w:abstractNumId w:val="12"/>
  </w:num>
  <w:num w:numId="9">
    <w:abstractNumId w:val="23"/>
  </w:num>
  <w:num w:numId="10">
    <w:abstractNumId w:val="33"/>
  </w:num>
  <w:num w:numId="11">
    <w:abstractNumId w:val="20"/>
  </w:num>
  <w:num w:numId="12">
    <w:abstractNumId w:val="32"/>
  </w:num>
  <w:num w:numId="13">
    <w:abstractNumId w:val="4"/>
  </w:num>
  <w:num w:numId="14">
    <w:abstractNumId w:val="21"/>
  </w:num>
  <w:num w:numId="15">
    <w:abstractNumId w:val="2"/>
  </w:num>
  <w:num w:numId="16">
    <w:abstractNumId w:val="38"/>
  </w:num>
  <w:num w:numId="17">
    <w:abstractNumId w:val="13"/>
  </w:num>
  <w:num w:numId="18">
    <w:abstractNumId w:val="19"/>
  </w:num>
  <w:num w:numId="19">
    <w:abstractNumId w:val="15"/>
  </w:num>
  <w:num w:numId="20">
    <w:abstractNumId w:val="27"/>
  </w:num>
  <w:num w:numId="21">
    <w:abstractNumId w:val="26"/>
  </w:num>
  <w:num w:numId="22">
    <w:abstractNumId w:val="39"/>
  </w:num>
  <w:num w:numId="23">
    <w:abstractNumId w:val="5"/>
  </w:num>
  <w:num w:numId="24">
    <w:abstractNumId w:val="31"/>
  </w:num>
  <w:num w:numId="25">
    <w:abstractNumId w:val="28"/>
  </w:num>
  <w:num w:numId="26">
    <w:abstractNumId w:val="8"/>
  </w:num>
  <w:num w:numId="27">
    <w:abstractNumId w:val="10"/>
  </w:num>
  <w:num w:numId="28">
    <w:abstractNumId w:val="11"/>
  </w:num>
  <w:num w:numId="29">
    <w:abstractNumId w:val="16"/>
  </w:num>
  <w:num w:numId="30">
    <w:abstractNumId w:val="0"/>
  </w:num>
  <w:num w:numId="31">
    <w:abstractNumId w:val="7"/>
  </w:num>
  <w:num w:numId="32">
    <w:abstractNumId w:val="35"/>
  </w:num>
  <w:num w:numId="33">
    <w:abstractNumId w:val="6"/>
  </w:num>
  <w:num w:numId="34">
    <w:abstractNumId w:val="18"/>
  </w:num>
  <w:num w:numId="35">
    <w:abstractNumId w:val="37"/>
  </w:num>
  <w:num w:numId="36">
    <w:abstractNumId w:val="3"/>
  </w:num>
  <w:num w:numId="37">
    <w:abstractNumId w:val="22"/>
  </w:num>
  <w:num w:numId="38">
    <w:abstractNumId w:val="36"/>
  </w:num>
  <w:num w:numId="39">
    <w:abstractNumId w:val="17"/>
  </w:num>
  <w:num w:numId="40">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05345"/>
    <w:rsid w:val="00011E6F"/>
    <w:rsid w:val="000133E5"/>
    <w:rsid w:val="00015D1B"/>
    <w:rsid w:val="00017685"/>
    <w:rsid w:val="00020A49"/>
    <w:rsid w:val="000231EF"/>
    <w:rsid w:val="000350F0"/>
    <w:rsid w:val="00045E56"/>
    <w:rsid w:val="00075D27"/>
    <w:rsid w:val="000765B1"/>
    <w:rsid w:val="000779AE"/>
    <w:rsid w:val="00080F91"/>
    <w:rsid w:val="000A5175"/>
    <w:rsid w:val="000B01FA"/>
    <w:rsid w:val="000B5868"/>
    <w:rsid w:val="000C0779"/>
    <w:rsid w:val="000E2E53"/>
    <w:rsid w:val="000E76A0"/>
    <w:rsid w:val="000F71C8"/>
    <w:rsid w:val="00100504"/>
    <w:rsid w:val="0011569B"/>
    <w:rsid w:val="00121D82"/>
    <w:rsid w:val="00140572"/>
    <w:rsid w:val="001440A3"/>
    <w:rsid w:val="001717C7"/>
    <w:rsid w:val="001752E2"/>
    <w:rsid w:val="00190003"/>
    <w:rsid w:val="00193E64"/>
    <w:rsid w:val="00197C03"/>
    <w:rsid w:val="001A0BFF"/>
    <w:rsid w:val="001A659E"/>
    <w:rsid w:val="001B29CF"/>
    <w:rsid w:val="001B4AB4"/>
    <w:rsid w:val="001B58A6"/>
    <w:rsid w:val="001C4EE8"/>
    <w:rsid w:val="001C5CA1"/>
    <w:rsid w:val="001D5BC1"/>
    <w:rsid w:val="001D7CE6"/>
    <w:rsid w:val="001F45D4"/>
    <w:rsid w:val="00201775"/>
    <w:rsid w:val="00202D40"/>
    <w:rsid w:val="00207491"/>
    <w:rsid w:val="00217ECE"/>
    <w:rsid w:val="00222E1D"/>
    <w:rsid w:val="00233AD2"/>
    <w:rsid w:val="00242228"/>
    <w:rsid w:val="00247A4A"/>
    <w:rsid w:val="00251BDF"/>
    <w:rsid w:val="00266A96"/>
    <w:rsid w:val="00270925"/>
    <w:rsid w:val="0028181A"/>
    <w:rsid w:val="002847AF"/>
    <w:rsid w:val="0028595B"/>
    <w:rsid w:val="002B231F"/>
    <w:rsid w:val="002B484E"/>
    <w:rsid w:val="002C4872"/>
    <w:rsid w:val="002D5513"/>
    <w:rsid w:val="00311DEE"/>
    <w:rsid w:val="003237A1"/>
    <w:rsid w:val="003542EF"/>
    <w:rsid w:val="00357200"/>
    <w:rsid w:val="003612ED"/>
    <w:rsid w:val="00372452"/>
    <w:rsid w:val="00377EF3"/>
    <w:rsid w:val="00380CA5"/>
    <w:rsid w:val="00383FB5"/>
    <w:rsid w:val="00385B61"/>
    <w:rsid w:val="003948FA"/>
    <w:rsid w:val="0039580F"/>
    <w:rsid w:val="003A05C2"/>
    <w:rsid w:val="003A670F"/>
    <w:rsid w:val="003B3BA2"/>
    <w:rsid w:val="003B7E28"/>
    <w:rsid w:val="003C482E"/>
    <w:rsid w:val="003D2A07"/>
    <w:rsid w:val="003D2E47"/>
    <w:rsid w:val="003D3ECC"/>
    <w:rsid w:val="003F102E"/>
    <w:rsid w:val="00400778"/>
    <w:rsid w:val="00414FA9"/>
    <w:rsid w:val="004178D1"/>
    <w:rsid w:val="0042648F"/>
    <w:rsid w:val="00427113"/>
    <w:rsid w:val="00434BD9"/>
    <w:rsid w:val="00437BAA"/>
    <w:rsid w:val="004419C1"/>
    <w:rsid w:val="00452C69"/>
    <w:rsid w:val="00454412"/>
    <w:rsid w:val="00463053"/>
    <w:rsid w:val="004700B8"/>
    <w:rsid w:val="00473ED6"/>
    <w:rsid w:val="0047775F"/>
    <w:rsid w:val="004819E1"/>
    <w:rsid w:val="00491190"/>
    <w:rsid w:val="004A10AF"/>
    <w:rsid w:val="004A5399"/>
    <w:rsid w:val="004A6229"/>
    <w:rsid w:val="004B4CCE"/>
    <w:rsid w:val="004D5043"/>
    <w:rsid w:val="004E34BB"/>
    <w:rsid w:val="004E5A43"/>
    <w:rsid w:val="004E670B"/>
    <w:rsid w:val="004E7311"/>
    <w:rsid w:val="004F2B30"/>
    <w:rsid w:val="004F40E3"/>
    <w:rsid w:val="004F48E2"/>
    <w:rsid w:val="00504D5B"/>
    <w:rsid w:val="00505438"/>
    <w:rsid w:val="00510920"/>
    <w:rsid w:val="00510B38"/>
    <w:rsid w:val="00541DAA"/>
    <w:rsid w:val="00541FFC"/>
    <w:rsid w:val="00545800"/>
    <w:rsid w:val="00557E2D"/>
    <w:rsid w:val="00560AD6"/>
    <w:rsid w:val="005615A7"/>
    <w:rsid w:val="00565648"/>
    <w:rsid w:val="005702D2"/>
    <w:rsid w:val="00583483"/>
    <w:rsid w:val="005836B5"/>
    <w:rsid w:val="005C5FA9"/>
    <w:rsid w:val="005D4499"/>
    <w:rsid w:val="005E35C4"/>
    <w:rsid w:val="005E3D5C"/>
    <w:rsid w:val="005E57EE"/>
    <w:rsid w:val="005E74EB"/>
    <w:rsid w:val="005E7C4D"/>
    <w:rsid w:val="005F104E"/>
    <w:rsid w:val="005F3E95"/>
    <w:rsid w:val="00612C33"/>
    <w:rsid w:val="00624719"/>
    <w:rsid w:val="006258F6"/>
    <w:rsid w:val="006334BD"/>
    <w:rsid w:val="00634E24"/>
    <w:rsid w:val="00653FF7"/>
    <w:rsid w:val="00657632"/>
    <w:rsid w:val="0066646F"/>
    <w:rsid w:val="00675678"/>
    <w:rsid w:val="00681575"/>
    <w:rsid w:val="00681B0B"/>
    <w:rsid w:val="00686450"/>
    <w:rsid w:val="00696C58"/>
    <w:rsid w:val="006A39BA"/>
    <w:rsid w:val="006C2244"/>
    <w:rsid w:val="006D47FC"/>
    <w:rsid w:val="006D7546"/>
    <w:rsid w:val="006E0328"/>
    <w:rsid w:val="006F1D29"/>
    <w:rsid w:val="006F229E"/>
    <w:rsid w:val="006F5D7F"/>
    <w:rsid w:val="00701E70"/>
    <w:rsid w:val="00716C7E"/>
    <w:rsid w:val="0072275E"/>
    <w:rsid w:val="00736B9B"/>
    <w:rsid w:val="00745656"/>
    <w:rsid w:val="00747770"/>
    <w:rsid w:val="00750333"/>
    <w:rsid w:val="00754350"/>
    <w:rsid w:val="007552C4"/>
    <w:rsid w:val="00757F49"/>
    <w:rsid w:val="00764F19"/>
    <w:rsid w:val="007671D5"/>
    <w:rsid w:val="00774C49"/>
    <w:rsid w:val="007758D1"/>
    <w:rsid w:val="00783129"/>
    <w:rsid w:val="007964AB"/>
    <w:rsid w:val="007A5307"/>
    <w:rsid w:val="007B491C"/>
    <w:rsid w:val="007D5820"/>
    <w:rsid w:val="007E6F5B"/>
    <w:rsid w:val="007E7711"/>
    <w:rsid w:val="007F2EB4"/>
    <w:rsid w:val="007F5AA5"/>
    <w:rsid w:val="007F6196"/>
    <w:rsid w:val="008065B3"/>
    <w:rsid w:val="00817F63"/>
    <w:rsid w:val="00821594"/>
    <w:rsid w:val="00823A9F"/>
    <w:rsid w:val="00853BE6"/>
    <w:rsid w:val="00866987"/>
    <w:rsid w:val="008749D0"/>
    <w:rsid w:val="00874A46"/>
    <w:rsid w:val="00884BB0"/>
    <w:rsid w:val="00894AFE"/>
    <w:rsid w:val="008B498B"/>
    <w:rsid w:val="008D0109"/>
    <w:rsid w:val="008D23EF"/>
    <w:rsid w:val="008D304D"/>
    <w:rsid w:val="008E183A"/>
    <w:rsid w:val="008E398F"/>
    <w:rsid w:val="008E7CEF"/>
    <w:rsid w:val="00901737"/>
    <w:rsid w:val="0092000C"/>
    <w:rsid w:val="00920156"/>
    <w:rsid w:val="0095354B"/>
    <w:rsid w:val="009622C6"/>
    <w:rsid w:val="0097034F"/>
    <w:rsid w:val="00971D9F"/>
    <w:rsid w:val="00972E52"/>
    <w:rsid w:val="009732B0"/>
    <w:rsid w:val="009914D2"/>
    <w:rsid w:val="009924E8"/>
    <w:rsid w:val="009A19D0"/>
    <w:rsid w:val="009A3569"/>
    <w:rsid w:val="009B3761"/>
    <w:rsid w:val="009C466E"/>
    <w:rsid w:val="009D0662"/>
    <w:rsid w:val="009D28BC"/>
    <w:rsid w:val="009D38FA"/>
    <w:rsid w:val="009D39A5"/>
    <w:rsid w:val="009E0E51"/>
    <w:rsid w:val="009E516F"/>
    <w:rsid w:val="009F1269"/>
    <w:rsid w:val="009F2595"/>
    <w:rsid w:val="009F2D1E"/>
    <w:rsid w:val="009F3DB3"/>
    <w:rsid w:val="00A07132"/>
    <w:rsid w:val="00A151CF"/>
    <w:rsid w:val="00A151E0"/>
    <w:rsid w:val="00A204EF"/>
    <w:rsid w:val="00A20B0F"/>
    <w:rsid w:val="00A30208"/>
    <w:rsid w:val="00A33F7F"/>
    <w:rsid w:val="00A3452E"/>
    <w:rsid w:val="00A51083"/>
    <w:rsid w:val="00A520E7"/>
    <w:rsid w:val="00A53538"/>
    <w:rsid w:val="00A70EB7"/>
    <w:rsid w:val="00A72CFE"/>
    <w:rsid w:val="00A774F4"/>
    <w:rsid w:val="00A81937"/>
    <w:rsid w:val="00A87D79"/>
    <w:rsid w:val="00AB11D0"/>
    <w:rsid w:val="00AB2454"/>
    <w:rsid w:val="00AC0AF6"/>
    <w:rsid w:val="00AC0FD3"/>
    <w:rsid w:val="00AC17A0"/>
    <w:rsid w:val="00AD0E58"/>
    <w:rsid w:val="00AD7A31"/>
    <w:rsid w:val="00AF7B5F"/>
    <w:rsid w:val="00B02B1E"/>
    <w:rsid w:val="00B03E45"/>
    <w:rsid w:val="00B04F57"/>
    <w:rsid w:val="00B074F6"/>
    <w:rsid w:val="00B106D6"/>
    <w:rsid w:val="00B22756"/>
    <w:rsid w:val="00B27DC9"/>
    <w:rsid w:val="00B33F04"/>
    <w:rsid w:val="00B46E57"/>
    <w:rsid w:val="00B47B96"/>
    <w:rsid w:val="00B5488F"/>
    <w:rsid w:val="00B7418A"/>
    <w:rsid w:val="00B751D7"/>
    <w:rsid w:val="00B92792"/>
    <w:rsid w:val="00B93439"/>
    <w:rsid w:val="00BA113A"/>
    <w:rsid w:val="00BC3276"/>
    <w:rsid w:val="00BC4E42"/>
    <w:rsid w:val="00BE787C"/>
    <w:rsid w:val="00BF7D66"/>
    <w:rsid w:val="00C02272"/>
    <w:rsid w:val="00C02EFD"/>
    <w:rsid w:val="00C03012"/>
    <w:rsid w:val="00C13BE0"/>
    <w:rsid w:val="00C275B9"/>
    <w:rsid w:val="00C43C0A"/>
    <w:rsid w:val="00C53460"/>
    <w:rsid w:val="00C53C4B"/>
    <w:rsid w:val="00C55AA8"/>
    <w:rsid w:val="00C5714A"/>
    <w:rsid w:val="00C93BFB"/>
    <w:rsid w:val="00C974F2"/>
    <w:rsid w:val="00CA1224"/>
    <w:rsid w:val="00CB3EC0"/>
    <w:rsid w:val="00CC3706"/>
    <w:rsid w:val="00CC4540"/>
    <w:rsid w:val="00CD04B8"/>
    <w:rsid w:val="00CD36BC"/>
    <w:rsid w:val="00CE2591"/>
    <w:rsid w:val="00CE3145"/>
    <w:rsid w:val="00CE61DD"/>
    <w:rsid w:val="00CE672E"/>
    <w:rsid w:val="00D00F9F"/>
    <w:rsid w:val="00D02C8E"/>
    <w:rsid w:val="00D12BB7"/>
    <w:rsid w:val="00D157BE"/>
    <w:rsid w:val="00D16C39"/>
    <w:rsid w:val="00D27D10"/>
    <w:rsid w:val="00D32246"/>
    <w:rsid w:val="00D603AC"/>
    <w:rsid w:val="00D60B11"/>
    <w:rsid w:val="00D71B35"/>
    <w:rsid w:val="00D80CE9"/>
    <w:rsid w:val="00D90E83"/>
    <w:rsid w:val="00D91F37"/>
    <w:rsid w:val="00D94834"/>
    <w:rsid w:val="00D97F33"/>
    <w:rsid w:val="00DA0AA2"/>
    <w:rsid w:val="00DB3BDE"/>
    <w:rsid w:val="00DB7117"/>
    <w:rsid w:val="00DD48D4"/>
    <w:rsid w:val="00DE55A3"/>
    <w:rsid w:val="00E000EA"/>
    <w:rsid w:val="00E0553C"/>
    <w:rsid w:val="00E17365"/>
    <w:rsid w:val="00E178A0"/>
    <w:rsid w:val="00E21DAC"/>
    <w:rsid w:val="00E31C25"/>
    <w:rsid w:val="00E31EC0"/>
    <w:rsid w:val="00E40C64"/>
    <w:rsid w:val="00E422D4"/>
    <w:rsid w:val="00E5700D"/>
    <w:rsid w:val="00E60FCE"/>
    <w:rsid w:val="00E71DD6"/>
    <w:rsid w:val="00E73DB9"/>
    <w:rsid w:val="00E86DC6"/>
    <w:rsid w:val="00E9799C"/>
    <w:rsid w:val="00EA1E29"/>
    <w:rsid w:val="00EB53A9"/>
    <w:rsid w:val="00EC1A21"/>
    <w:rsid w:val="00ED6CDA"/>
    <w:rsid w:val="00EE6185"/>
    <w:rsid w:val="00EE77DC"/>
    <w:rsid w:val="00EF699B"/>
    <w:rsid w:val="00F07FFC"/>
    <w:rsid w:val="00F13532"/>
    <w:rsid w:val="00F15BE5"/>
    <w:rsid w:val="00F220AF"/>
    <w:rsid w:val="00F264B0"/>
    <w:rsid w:val="00F43A8D"/>
    <w:rsid w:val="00F55591"/>
    <w:rsid w:val="00F5694C"/>
    <w:rsid w:val="00F574AD"/>
    <w:rsid w:val="00F820FF"/>
    <w:rsid w:val="00FB6343"/>
    <w:rsid w:val="00FC097B"/>
    <w:rsid w:val="00FC3B92"/>
    <w:rsid w:val="00FC7683"/>
    <w:rsid w:val="00FD1E53"/>
    <w:rsid w:val="00FD75EB"/>
    <w:rsid w:val="00FD7608"/>
    <w:rsid w:val="00FF11D6"/>
    <w:rsid w:val="00FF41BC"/>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FA6226"/>
  <w15:docId w15:val="{732C74B1-0D52-4D5F-A617-337238DF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0A3"/>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64B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CAA7E-0070-45D7-8961-60927B693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4838</Words>
  <Characters>27580</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32354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2018-08-24T15:48:00Z</dcterms:created>
  <dcterms:modified xsi:type="dcterms:W3CDTF">2018-08-24T15:48:00Z</dcterms:modified>
</cp:coreProperties>
</file>