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00442515"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9C0E27">
        <w:rPr>
          <w:rFonts w:cs="Open Sans"/>
          <w:b/>
          <w:sz w:val="28"/>
        </w:rPr>
        <w:t>SEVENTH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3C3B2841" w14:textId="27B0A968" w:rsidR="00F5694C" w:rsidRPr="00AD746A" w:rsidRDefault="009C0E27" w:rsidP="00F5694C">
      <w:pPr>
        <w:pStyle w:val="NoSpacing"/>
        <w:rPr>
          <w:rFonts w:cs="Open Sans"/>
          <w:b/>
        </w:rPr>
      </w:pPr>
      <w:r w:rsidRPr="00AD746A">
        <w:rPr>
          <w:rFonts w:cs="Open Sans"/>
          <w:b/>
        </w:rPr>
        <w:lastRenderedPageBreak/>
        <w:t>SEVENTH</w:t>
      </w:r>
      <w:r w:rsidR="00FF5277" w:rsidRPr="00AD746A">
        <w:rPr>
          <w:rFonts w:cs="Open Sans"/>
          <w:b/>
        </w:rPr>
        <w:t xml:space="preserve"> GRADE</w:t>
      </w:r>
      <w:r w:rsidR="00F5694C" w:rsidRPr="00AD746A">
        <w:rPr>
          <w:rFonts w:cs="Open Sans"/>
          <w:b/>
        </w:rPr>
        <w:t xml:space="preserve"> SOCIAL STUDIES</w:t>
      </w:r>
    </w:p>
    <w:p w14:paraId="5515A0E8" w14:textId="28025AAA" w:rsidR="00F5694C" w:rsidRPr="001C5CA1" w:rsidRDefault="009C0E27" w:rsidP="00F5694C">
      <w:pPr>
        <w:pStyle w:val="NoSpacing"/>
        <w:rPr>
          <w:highlight w:val="yellow"/>
        </w:rPr>
      </w:pPr>
      <w:r w:rsidRPr="00AD746A">
        <w:rPr>
          <w:rFonts w:cs="Open Sans"/>
          <w:b/>
        </w:rPr>
        <w:t>World History and Geography: The Middle Ages to the Exploration of the Americas</w:t>
      </w:r>
      <w:r w:rsidR="002847AF" w:rsidRPr="001C5CA1">
        <w:rPr>
          <w:highlight w:val="yellow"/>
        </w:rPr>
        <w:br/>
      </w:r>
    </w:p>
    <w:p w14:paraId="1B33ECF7" w14:textId="01139809" w:rsidR="009C0E27" w:rsidRPr="009C0E27" w:rsidRDefault="009C0E27" w:rsidP="009C0E27">
      <w:pPr>
        <w:pStyle w:val="NoSpacing"/>
        <w:rPr>
          <w:b/>
          <w:sz w:val="20"/>
          <w:szCs w:val="20"/>
        </w:rPr>
      </w:pPr>
      <w:r>
        <w:rPr>
          <w:b/>
          <w:sz w:val="20"/>
          <w:szCs w:val="20"/>
        </w:rPr>
        <w:t>C</w:t>
      </w:r>
      <w:r w:rsidRPr="009C0E27">
        <w:rPr>
          <w:b/>
          <w:sz w:val="20"/>
          <w:szCs w:val="20"/>
        </w:rPr>
        <w:t xml:space="preserve">ourse Description: </w:t>
      </w:r>
      <w:r w:rsidRPr="009C0E27">
        <w:rPr>
          <w:sz w:val="20"/>
          <w:szCs w:val="20"/>
        </w:rPr>
        <w:t>Seventh grade students will explore the cultural, economic, geographical, historical, and political changes of Western Civilization in Europe as well as the geographic regions of East Asia, West Africa, and Southwest Asia and Northern Africa. Students will compare and contrast the history and geography of civilizations that were developing concurrently throughout Africa, Europe, the Americas, and Asia during the 15th to 18th centuries. Students will examine the growth in economic interactions among civilizations as well as the exchange of ideas, beliefs, technologies, and commodities. Students will describe the indigenous populations of the Americas and the long-term impact of European exploration in the New World. Finally, students will analyze the influence of geography on the development of civilizations as they continue their study of world history and geography. This course will also teach students about the historical context of ancient and major world religions and will follow a common template for major world religions so as to not promote any religion. Major world religions are introduced in either 6th or 7th grade.</w:t>
      </w:r>
    </w:p>
    <w:p w14:paraId="32166E0A" w14:textId="77777777" w:rsidR="009C0E27" w:rsidRPr="009C0E27" w:rsidRDefault="009C0E27" w:rsidP="009C0E27">
      <w:pPr>
        <w:pStyle w:val="NoSpacing"/>
        <w:rPr>
          <w:b/>
          <w:sz w:val="20"/>
          <w:szCs w:val="20"/>
        </w:rPr>
      </w:pPr>
    </w:p>
    <w:p w14:paraId="3284D615" w14:textId="218832DA" w:rsidR="00F5694C" w:rsidRDefault="009C0E27" w:rsidP="009C0E27">
      <w:pPr>
        <w:pStyle w:val="NoSpacing"/>
        <w:rPr>
          <w:i/>
          <w:sz w:val="20"/>
          <w:szCs w:val="20"/>
        </w:rPr>
      </w:pPr>
      <w:r w:rsidRPr="009C0E27">
        <w:rPr>
          <w:i/>
          <w:sz w:val="20"/>
          <w:szCs w:val="20"/>
        </w:rPr>
        <w:t>This course is a continuation of the 6th grade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14:paraId="67BC45A4" w14:textId="77777777" w:rsidR="009C0E27" w:rsidRPr="005B4D43" w:rsidRDefault="009C0E27" w:rsidP="009C0E27">
      <w:pPr>
        <w:pStyle w:val="NoSpacing"/>
        <w:rPr>
          <w:i/>
          <w:sz w:val="20"/>
          <w:szCs w:val="20"/>
        </w:rPr>
      </w:pP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Pr="005B4D43" w:rsidRDefault="005B4D43" w:rsidP="005B4D43">
      <w:pPr>
        <w:pStyle w:val="NoSpacing"/>
        <w:ind w:left="720"/>
        <w:rPr>
          <w:i/>
          <w:sz w:val="20"/>
          <w:szCs w:val="20"/>
        </w:rPr>
      </w:pPr>
      <w:r w:rsidRPr="00AD746A">
        <w:rPr>
          <w:b/>
          <w:i/>
          <w:sz w:val="20"/>
          <w:szCs w:val="20"/>
          <w:highlight w:val="yellow"/>
        </w:rPr>
        <w:lastRenderedPageBreak/>
        <w:t>e.g.:</w:t>
      </w:r>
      <w:r w:rsidRPr="00AD746A">
        <w:rPr>
          <w:i/>
          <w:sz w:val="20"/>
          <w:szCs w:val="20"/>
          <w:highlight w:val="yellow"/>
        </w:rPr>
        <w:t xml:space="preserve"> “for example”; examples that could be used, but examples are not limited to those listed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2A25D2AB" w14:textId="77777777" w:rsidR="009C0E27" w:rsidRDefault="009C0E27" w:rsidP="009C0E27">
      <w:pPr>
        <w:pStyle w:val="NoSpacing"/>
        <w:rPr>
          <w:i/>
        </w:rPr>
      </w:pPr>
    </w:p>
    <w:p w14:paraId="080FA0E6" w14:textId="77777777" w:rsidR="009C0E27" w:rsidRDefault="009C0E27" w:rsidP="009C0E27">
      <w:pPr>
        <w:pStyle w:val="NoSpacing"/>
        <w:rPr>
          <w:i/>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54"/>
        <w:gridCol w:w="7036"/>
        <w:gridCol w:w="583"/>
        <w:gridCol w:w="527"/>
        <w:gridCol w:w="5320"/>
      </w:tblGrid>
      <w:tr w:rsidR="007B491C" w:rsidRPr="00E86DC6" w14:paraId="253A5985" w14:textId="77777777" w:rsidTr="00F5694C">
        <w:trPr>
          <w:cantSplit/>
          <w:trHeight w:val="1025"/>
          <w:jc w:val="center"/>
        </w:trPr>
        <w:tc>
          <w:tcPr>
            <w:tcW w:w="5000" w:type="pct"/>
            <w:gridSpan w:val="5"/>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F5694C">
        <w:trPr>
          <w:cantSplit/>
          <w:jc w:val="center"/>
        </w:trPr>
        <w:tc>
          <w:tcPr>
            <w:tcW w:w="2816" w:type="pct"/>
            <w:gridSpan w:val="2"/>
            <w:tcBorders>
              <w:bottom w:val="single" w:sz="4" w:space="0" w:color="auto"/>
              <w:right w:val="single" w:sz="12" w:space="0" w:color="auto"/>
            </w:tcBorders>
            <w:shd w:val="clear" w:color="auto" w:fill="D9D9D9" w:themeFill="background1" w:themeFillShade="D9"/>
            <w:vAlign w:val="center"/>
          </w:tcPr>
          <w:p w14:paraId="4A8914EA" w14:textId="41B0B71F" w:rsidR="007B491C" w:rsidRPr="00E86DC6" w:rsidRDefault="009C0E27" w:rsidP="007B491C">
            <w:pPr>
              <w:pStyle w:val="Body"/>
              <w:tabs>
                <w:tab w:val="left" w:pos="360"/>
              </w:tabs>
              <w:spacing w:line="276" w:lineRule="auto"/>
              <w:ind w:left="90"/>
              <w:rPr>
                <w:rFonts w:ascii="Open Sans" w:hAnsi="Open Sans" w:cs="Open Sans"/>
                <w:b/>
                <w:bCs/>
                <w:sz w:val="20"/>
                <w:szCs w:val="20"/>
              </w:rPr>
            </w:pPr>
            <w:r>
              <w:rPr>
                <w:rFonts w:ascii="Open Sans" w:hAnsi="Open Sans" w:cs="Open Sans"/>
                <w:b/>
                <w:bCs/>
                <w:sz w:val="20"/>
                <w:szCs w:val="20"/>
              </w:rPr>
              <w:t>East Asia: 400-1500s CE</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5B4D43">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79"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7"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5B4D43" w:rsidRPr="00E86DC6" w14:paraId="3C9E831D" w14:textId="77777777" w:rsidTr="005B4D43">
        <w:trPr>
          <w:cantSplit/>
          <w:trHeight w:val="1080"/>
          <w:jc w:val="center"/>
        </w:trPr>
        <w:tc>
          <w:tcPr>
            <w:tcW w:w="426" w:type="pct"/>
            <w:vAlign w:val="center"/>
          </w:tcPr>
          <w:p w14:paraId="35B1E7D9" w14:textId="336DEDBD" w:rsidR="005B4D43" w:rsidRPr="00745656" w:rsidRDefault="005B4D43" w:rsidP="00270925">
            <w:pPr>
              <w:autoSpaceDE w:val="0"/>
              <w:autoSpaceDN w:val="0"/>
              <w:adjustRightInd w:val="0"/>
              <w:ind w:left="-30" w:right="-46"/>
              <w:jc w:val="center"/>
              <w:rPr>
                <w:rFonts w:cs="Open Sans"/>
                <w:sz w:val="20"/>
                <w:szCs w:val="20"/>
              </w:rPr>
            </w:pPr>
            <w:r>
              <w:rPr>
                <w:rFonts w:cs="Open Sans"/>
                <w:sz w:val="20"/>
                <w:szCs w:val="20"/>
              </w:rPr>
              <w:t>7.01</w:t>
            </w:r>
          </w:p>
        </w:tc>
        <w:tc>
          <w:tcPr>
            <w:tcW w:w="2390" w:type="pct"/>
            <w:tcBorders>
              <w:right w:val="single" w:sz="12" w:space="0" w:color="auto"/>
            </w:tcBorders>
            <w:vAlign w:val="center"/>
          </w:tcPr>
          <w:p w14:paraId="3E41E2B8" w14:textId="77777777" w:rsidR="005B4D43" w:rsidRPr="009C0E27" w:rsidRDefault="005B4D43" w:rsidP="009C0E27">
            <w:pPr>
              <w:autoSpaceDE w:val="0"/>
              <w:autoSpaceDN w:val="0"/>
              <w:adjustRightInd w:val="0"/>
              <w:rPr>
                <w:rFonts w:cs="Open Sans"/>
                <w:sz w:val="20"/>
                <w:szCs w:val="20"/>
              </w:rPr>
            </w:pPr>
            <w:r w:rsidRPr="009C0E27">
              <w:rPr>
                <w:rFonts w:cs="Open Sans"/>
                <w:sz w:val="20"/>
                <w:szCs w:val="20"/>
              </w:rPr>
              <w:t xml:space="preserve">Identify and locate the geographical features of East Asia, including: </w:t>
            </w:r>
          </w:p>
          <w:p w14:paraId="00A38809"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China</w:t>
            </w:r>
          </w:p>
          <w:p w14:paraId="1CA676EC"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Gobi Desert</w:t>
            </w:r>
          </w:p>
          <w:p w14:paraId="392CF14F"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Himalayan Mountains</w:t>
            </w:r>
          </w:p>
          <w:p w14:paraId="0C32442C"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Japan</w:t>
            </w:r>
          </w:p>
          <w:p w14:paraId="7F6E0D51"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Korean Peninsula</w:t>
            </w:r>
          </w:p>
          <w:p w14:paraId="3C01EB9D"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Pacific Ocean</w:t>
            </w:r>
          </w:p>
          <w:p w14:paraId="30B8C45F"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Plateau of Tibet</w:t>
            </w:r>
            <w:r w:rsidRPr="009C0E27">
              <w:rPr>
                <w:rFonts w:cs="Open Sans"/>
                <w:sz w:val="20"/>
                <w:szCs w:val="20"/>
              </w:rPr>
              <w:tab/>
            </w:r>
          </w:p>
          <w:p w14:paraId="3B523E4A"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Sea of Japan (East Sea)</w:t>
            </w:r>
          </w:p>
          <w:p w14:paraId="6785C5C4" w14:textId="77777777" w:rsidR="005B4D43" w:rsidRDefault="005B4D43" w:rsidP="005B4D43">
            <w:pPr>
              <w:pStyle w:val="ListParagraph"/>
              <w:numPr>
                <w:ilvl w:val="0"/>
                <w:numId w:val="6"/>
              </w:numPr>
              <w:autoSpaceDE w:val="0"/>
              <w:autoSpaceDN w:val="0"/>
              <w:adjustRightInd w:val="0"/>
              <w:rPr>
                <w:rFonts w:cs="Open Sans"/>
                <w:sz w:val="20"/>
                <w:szCs w:val="20"/>
              </w:rPr>
            </w:pPr>
            <w:r w:rsidRPr="009C0E27">
              <w:rPr>
                <w:rFonts w:cs="Open Sans"/>
                <w:sz w:val="20"/>
                <w:szCs w:val="20"/>
              </w:rPr>
              <w:t>Yangtze River</w:t>
            </w:r>
          </w:p>
          <w:p w14:paraId="02729C3A" w14:textId="1200CE64" w:rsidR="005B4D43" w:rsidRPr="00745656" w:rsidRDefault="005B4D43" w:rsidP="005B4D43">
            <w:pPr>
              <w:pStyle w:val="ListParagraph"/>
              <w:numPr>
                <w:ilvl w:val="0"/>
                <w:numId w:val="6"/>
              </w:numPr>
              <w:autoSpaceDE w:val="0"/>
              <w:autoSpaceDN w:val="0"/>
              <w:adjustRightInd w:val="0"/>
              <w:rPr>
                <w:rFonts w:cs="Open Sans"/>
                <w:sz w:val="20"/>
                <w:szCs w:val="20"/>
              </w:rPr>
            </w:pPr>
            <w:r w:rsidRPr="009C0E27">
              <w:rPr>
                <w:rFonts w:cs="Open Sans"/>
                <w:sz w:val="20"/>
                <w:szCs w:val="20"/>
              </w:rPr>
              <w:t>Yellow River</w:t>
            </w:r>
          </w:p>
        </w:tc>
        <w:tc>
          <w:tcPr>
            <w:tcW w:w="198" w:type="pct"/>
            <w:tcBorders>
              <w:left w:val="single" w:sz="12" w:space="0" w:color="auto"/>
            </w:tcBorders>
          </w:tcPr>
          <w:p w14:paraId="01DFFCC5" w14:textId="6D9291CD" w:rsidR="005B4D43" w:rsidRPr="00E86DC6" w:rsidRDefault="00C14D1E" w:rsidP="00D12BB7">
            <w:pPr>
              <w:jc w:val="center"/>
              <w:rPr>
                <w:rFonts w:cs="Open Sans"/>
                <w:sz w:val="20"/>
                <w:szCs w:val="20"/>
              </w:rPr>
            </w:pPr>
            <w:r>
              <w:rPr>
                <w:rFonts w:cs="Open Sans"/>
                <w:sz w:val="20"/>
                <w:szCs w:val="20"/>
              </w:rPr>
              <w:t>√</w:t>
            </w:r>
          </w:p>
        </w:tc>
        <w:tc>
          <w:tcPr>
            <w:tcW w:w="179" w:type="pct"/>
          </w:tcPr>
          <w:p w14:paraId="08F0BEAE" w14:textId="558CB627" w:rsidR="005B4D43" w:rsidRPr="00E86DC6" w:rsidRDefault="005B4D43" w:rsidP="00D12BB7">
            <w:pPr>
              <w:jc w:val="center"/>
              <w:rPr>
                <w:rFonts w:cs="Open Sans"/>
                <w:sz w:val="20"/>
                <w:szCs w:val="20"/>
              </w:rPr>
            </w:pPr>
          </w:p>
        </w:tc>
        <w:tc>
          <w:tcPr>
            <w:tcW w:w="1807" w:type="pct"/>
          </w:tcPr>
          <w:p w14:paraId="1AC18442" w14:textId="0CFBA502" w:rsidR="00F733A8" w:rsidRDefault="00F733A8" w:rsidP="007B491C">
            <w:pPr>
              <w:rPr>
                <w:rFonts w:cs="Open Sans"/>
                <w:sz w:val="20"/>
                <w:szCs w:val="20"/>
              </w:rPr>
            </w:pPr>
            <w:r>
              <w:rPr>
                <w:rFonts w:cs="Open Sans"/>
                <w:sz w:val="20"/>
                <w:szCs w:val="20"/>
              </w:rPr>
              <w:t>ERROR REMAINS -</w:t>
            </w:r>
          </w:p>
          <w:p w14:paraId="16CFCAA9" w14:textId="1DF8D1BA" w:rsidR="005B4D43" w:rsidRPr="00E86DC6" w:rsidRDefault="00C14D1E" w:rsidP="007B491C">
            <w:pPr>
              <w:rPr>
                <w:rFonts w:cs="Open Sans"/>
                <w:sz w:val="20"/>
                <w:szCs w:val="20"/>
              </w:rPr>
            </w:pPr>
            <w:r>
              <w:rPr>
                <w:rFonts w:cs="Open Sans"/>
                <w:sz w:val="20"/>
                <w:szCs w:val="20"/>
              </w:rPr>
              <w:t xml:space="preserve">P. </w:t>
            </w:r>
            <w:r>
              <w:t>133:  Text states the Yangtze &amp; Yellow Rivers flow “east to west.”  Wrong, they flow from the west to the east.</w:t>
            </w:r>
          </w:p>
        </w:tc>
      </w:tr>
      <w:tr w:rsidR="005B4D43" w:rsidRPr="00E86DC6" w14:paraId="3AFD21F7" w14:textId="77777777" w:rsidTr="005B4D43">
        <w:trPr>
          <w:cantSplit/>
          <w:trHeight w:val="1080"/>
          <w:jc w:val="center"/>
        </w:trPr>
        <w:tc>
          <w:tcPr>
            <w:tcW w:w="5000" w:type="pct"/>
            <w:gridSpan w:val="5"/>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2E4B4E9" w14:textId="35273737"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14:paraId="39495FEF" w14:textId="77777777" w:rsidTr="005B4D43">
        <w:trPr>
          <w:cantSplit/>
          <w:trHeight w:val="1080"/>
          <w:jc w:val="center"/>
        </w:trPr>
        <w:tc>
          <w:tcPr>
            <w:tcW w:w="426" w:type="pct"/>
            <w:vAlign w:val="center"/>
          </w:tcPr>
          <w:p w14:paraId="6C797EA1" w14:textId="3F26E336"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7.02</w:t>
            </w:r>
          </w:p>
        </w:tc>
        <w:tc>
          <w:tcPr>
            <w:tcW w:w="2390" w:type="pct"/>
            <w:tcBorders>
              <w:right w:val="single" w:sz="12" w:space="0" w:color="auto"/>
            </w:tcBorders>
            <w:vAlign w:val="center"/>
          </w:tcPr>
          <w:p w14:paraId="5A522019" w14:textId="2221FD81"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how the reunification of China prior to the Tang Dynasty helped spread Buddhist beliefs.</w:t>
            </w:r>
          </w:p>
        </w:tc>
        <w:tc>
          <w:tcPr>
            <w:tcW w:w="198" w:type="pct"/>
            <w:tcBorders>
              <w:left w:val="single" w:sz="12" w:space="0" w:color="auto"/>
            </w:tcBorders>
          </w:tcPr>
          <w:p w14:paraId="1BA641B1" w14:textId="02259126" w:rsidR="005B4D43" w:rsidRPr="00E86DC6" w:rsidRDefault="00A03F20" w:rsidP="00D12BB7">
            <w:pPr>
              <w:jc w:val="center"/>
              <w:rPr>
                <w:rFonts w:cs="Open Sans"/>
                <w:sz w:val="20"/>
                <w:szCs w:val="20"/>
              </w:rPr>
            </w:pPr>
            <w:r>
              <w:rPr>
                <w:rFonts w:cs="Open Sans"/>
                <w:sz w:val="20"/>
                <w:szCs w:val="20"/>
              </w:rPr>
              <w:t>√</w:t>
            </w:r>
          </w:p>
        </w:tc>
        <w:tc>
          <w:tcPr>
            <w:tcW w:w="179" w:type="pct"/>
          </w:tcPr>
          <w:p w14:paraId="5432D846" w14:textId="77777777" w:rsidR="005B4D43" w:rsidRPr="00E86DC6" w:rsidRDefault="005B4D43" w:rsidP="00D12BB7">
            <w:pPr>
              <w:jc w:val="center"/>
              <w:rPr>
                <w:rFonts w:cs="Open Sans"/>
                <w:sz w:val="20"/>
                <w:szCs w:val="20"/>
              </w:rPr>
            </w:pPr>
          </w:p>
        </w:tc>
        <w:tc>
          <w:tcPr>
            <w:tcW w:w="1807" w:type="pct"/>
          </w:tcPr>
          <w:p w14:paraId="3D9FDF61" w14:textId="60B97A8A" w:rsidR="005B4D43" w:rsidRPr="00E86DC6" w:rsidRDefault="005B4D43" w:rsidP="007B491C">
            <w:pPr>
              <w:rPr>
                <w:rFonts w:cs="Open Sans"/>
                <w:sz w:val="20"/>
                <w:szCs w:val="20"/>
              </w:rPr>
            </w:pPr>
          </w:p>
        </w:tc>
      </w:tr>
      <w:tr w:rsidR="005B4D43" w:rsidRPr="00E86DC6" w14:paraId="4F921A18" w14:textId="77777777" w:rsidTr="005B4D43">
        <w:trPr>
          <w:cantSplit/>
          <w:trHeight w:val="1080"/>
          <w:jc w:val="center"/>
        </w:trPr>
        <w:tc>
          <w:tcPr>
            <w:tcW w:w="426" w:type="pct"/>
            <w:vAlign w:val="center"/>
          </w:tcPr>
          <w:p w14:paraId="3DA61651" w14:textId="70D6DD53"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7.03</w:t>
            </w:r>
          </w:p>
        </w:tc>
        <w:tc>
          <w:tcPr>
            <w:tcW w:w="2390" w:type="pct"/>
            <w:tcBorders>
              <w:right w:val="single" w:sz="12" w:space="0" w:color="auto"/>
            </w:tcBorders>
            <w:vAlign w:val="center"/>
          </w:tcPr>
          <w:p w14:paraId="18F3AAA7" w14:textId="3753F3C1"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 xml:space="preserve">Summarize agricultural, commercial, and technological developments during the Song Dynasties, and describe the role of Confucianism during the Song.  </w:t>
            </w:r>
          </w:p>
        </w:tc>
        <w:tc>
          <w:tcPr>
            <w:tcW w:w="198" w:type="pct"/>
            <w:tcBorders>
              <w:left w:val="single" w:sz="12" w:space="0" w:color="auto"/>
            </w:tcBorders>
          </w:tcPr>
          <w:p w14:paraId="56E68B94" w14:textId="763E0564" w:rsidR="005B4D43" w:rsidRPr="00E86DC6" w:rsidRDefault="00A03F20" w:rsidP="00D12BB7">
            <w:pPr>
              <w:jc w:val="center"/>
              <w:rPr>
                <w:rFonts w:cs="Open Sans"/>
                <w:sz w:val="20"/>
                <w:szCs w:val="20"/>
              </w:rPr>
            </w:pPr>
            <w:r>
              <w:rPr>
                <w:rFonts w:cs="Open Sans"/>
                <w:sz w:val="20"/>
                <w:szCs w:val="20"/>
              </w:rPr>
              <w:t>√</w:t>
            </w:r>
          </w:p>
        </w:tc>
        <w:tc>
          <w:tcPr>
            <w:tcW w:w="179" w:type="pct"/>
          </w:tcPr>
          <w:p w14:paraId="65858E78" w14:textId="77777777" w:rsidR="005B4D43" w:rsidRPr="00E86DC6" w:rsidRDefault="005B4D43" w:rsidP="00D12BB7">
            <w:pPr>
              <w:jc w:val="center"/>
              <w:rPr>
                <w:rFonts w:cs="Open Sans"/>
                <w:sz w:val="20"/>
                <w:szCs w:val="20"/>
              </w:rPr>
            </w:pPr>
          </w:p>
        </w:tc>
        <w:tc>
          <w:tcPr>
            <w:tcW w:w="1807" w:type="pct"/>
          </w:tcPr>
          <w:p w14:paraId="4FB78C67" w14:textId="77777777" w:rsidR="005B4D43" w:rsidRPr="00E86DC6" w:rsidRDefault="005B4D43" w:rsidP="007B491C">
            <w:pPr>
              <w:rPr>
                <w:rFonts w:cs="Open Sans"/>
                <w:sz w:val="20"/>
                <w:szCs w:val="20"/>
              </w:rPr>
            </w:pPr>
          </w:p>
        </w:tc>
      </w:tr>
      <w:tr w:rsidR="005B4D43" w:rsidRPr="00E86DC6" w14:paraId="742E6D2A" w14:textId="77777777" w:rsidTr="005B4D43">
        <w:trPr>
          <w:cantSplit/>
          <w:trHeight w:val="1080"/>
          <w:jc w:val="center"/>
        </w:trPr>
        <w:tc>
          <w:tcPr>
            <w:tcW w:w="426" w:type="pct"/>
            <w:vAlign w:val="center"/>
          </w:tcPr>
          <w:p w14:paraId="74844C64" w14:textId="7DF5BCA6"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7.04</w:t>
            </w:r>
          </w:p>
        </w:tc>
        <w:tc>
          <w:tcPr>
            <w:tcW w:w="2390" w:type="pct"/>
            <w:tcBorders>
              <w:right w:val="single" w:sz="12" w:space="0" w:color="auto"/>
            </w:tcBorders>
            <w:vAlign w:val="center"/>
          </w:tcPr>
          <w:p w14:paraId="78CBFE6C" w14:textId="1E87E81A"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Examine the rise of the Mongol Empire, including the conquests of Genghis Khan.</w:t>
            </w:r>
          </w:p>
        </w:tc>
        <w:tc>
          <w:tcPr>
            <w:tcW w:w="198" w:type="pct"/>
            <w:tcBorders>
              <w:left w:val="single" w:sz="12" w:space="0" w:color="auto"/>
            </w:tcBorders>
          </w:tcPr>
          <w:p w14:paraId="44EC6A92" w14:textId="4461BC13" w:rsidR="005B4D43" w:rsidRPr="00E86DC6" w:rsidRDefault="00A03F20" w:rsidP="00D12BB7">
            <w:pPr>
              <w:jc w:val="center"/>
              <w:rPr>
                <w:rFonts w:cs="Open Sans"/>
                <w:sz w:val="20"/>
                <w:szCs w:val="20"/>
              </w:rPr>
            </w:pPr>
            <w:r>
              <w:rPr>
                <w:rFonts w:cs="Open Sans"/>
                <w:sz w:val="20"/>
                <w:szCs w:val="20"/>
              </w:rPr>
              <w:t>√</w:t>
            </w:r>
          </w:p>
        </w:tc>
        <w:tc>
          <w:tcPr>
            <w:tcW w:w="179" w:type="pct"/>
          </w:tcPr>
          <w:p w14:paraId="3CC14E43" w14:textId="77777777" w:rsidR="005B4D43" w:rsidRPr="00E86DC6" w:rsidRDefault="005B4D43" w:rsidP="00D12BB7">
            <w:pPr>
              <w:jc w:val="center"/>
              <w:rPr>
                <w:rFonts w:cs="Open Sans"/>
                <w:sz w:val="20"/>
                <w:szCs w:val="20"/>
              </w:rPr>
            </w:pPr>
          </w:p>
        </w:tc>
        <w:tc>
          <w:tcPr>
            <w:tcW w:w="1807" w:type="pct"/>
          </w:tcPr>
          <w:p w14:paraId="4FCA6DEE" w14:textId="23E81D87" w:rsidR="00F733A8" w:rsidRDefault="00F733A8" w:rsidP="007B491C">
            <w:r>
              <w:rPr>
                <w:rFonts w:cs="Open Sans"/>
                <w:sz w:val="20"/>
                <w:szCs w:val="20"/>
              </w:rPr>
              <w:t>ERROR REMAINS -</w:t>
            </w:r>
          </w:p>
          <w:p w14:paraId="5EE43768" w14:textId="3C499077" w:rsidR="005B4D43" w:rsidRPr="00E86DC6" w:rsidRDefault="00A03F20" w:rsidP="007B491C">
            <w:pPr>
              <w:rPr>
                <w:rFonts w:cs="Open Sans"/>
                <w:sz w:val="20"/>
                <w:szCs w:val="20"/>
              </w:rPr>
            </w:pPr>
            <w:r>
              <w:t xml:space="preserve">151:  Text:  Genghis Kahn: Mongols organized his military </w:t>
            </w:r>
            <w:r w:rsidR="001A26B7">
              <w:t>into “groups called ‘units’…”  That is not the proper terminology - t</w:t>
            </w:r>
            <w:r w:rsidRPr="003B2F59">
              <w:t>he Mongol army was divide</w:t>
            </w:r>
            <w:r>
              <w:t>d into units of 10-man squads (arvan), 100-man companies (</w:t>
            </w:r>
            <w:r w:rsidRPr="003B2F59">
              <w:t>zuun), 1,000-man battal</w:t>
            </w:r>
            <w:r>
              <w:t xml:space="preserve">ions and 10,000 men divisions (tumens).  (factsanddetails.com)  </w:t>
            </w:r>
          </w:p>
        </w:tc>
      </w:tr>
      <w:tr w:rsidR="005B4D43" w:rsidRPr="00E86DC6" w14:paraId="5090FA27" w14:textId="77777777" w:rsidTr="005B4D43">
        <w:trPr>
          <w:cantSplit/>
          <w:trHeight w:val="1080"/>
          <w:jc w:val="center"/>
        </w:trPr>
        <w:tc>
          <w:tcPr>
            <w:tcW w:w="426" w:type="pct"/>
            <w:vAlign w:val="center"/>
          </w:tcPr>
          <w:p w14:paraId="5D6A619D" w14:textId="7AB48F63"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7.05</w:t>
            </w:r>
          </w:p>
        </w:tc>
        <w:tc>
          <w:tcPr>
            <w:tcW w:w="2390" w:type="pct"/>
            <w:tcBorders>
              <w:right w:val="single" w:sz="12" w:space="0" w:color="auto"/>
            </w:tcBorders>
            <w:vAlign w:val="center"/>
          </w:tcPr>
          <w:p w14:paraId="20215C88" w14:textId="581DD06A"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Kublai Khan’s conquest of China, and explain how he was able to maintain control of the Yuan Empire.</w:t>
            </w:r>
          </w:p>
        </w:tc>
        <w:tc>
          <w:tcPr>
            <w:tcW w:w="198" w:type="pct"/>
            <w:tcBorders>
              <w:left w:val="single" w:sz="12" w:space="0" w:color="auto"/>
              <w:bottom w:val="single" w:sz="4" w:space="0" w:color="auto"/>
            </w:tcBorders>
          </w:tcPr>
          <w:p w14:paraId="3AE784A1" w14:textId="2FF89804" w:rsidR="005B4D43" w:rsidRPr="00E86DC6" w:rsidRDefault="00332250" w:rsidP="00D12BB7">
            <w:pPr>
              <w:jc w:val="center"/>
              <w:rPr>
                <w:rFonts w:cs="Open Sans"/>
                <w:sz w:val="20"/>
                <w:szCs w:val="20"/>
              </w:rPr>
            </w:pPr>
            <w:r>
              <w:rPr>
                <w:rFonts w:cs="Open Sans"/>
                <w:sz w:val="20"/>
                <w:szCs w:val="20"/>
              </w:rPr>
              <w:t>√</w:t>
            </w:r>
          </w:p>
        </w:tc>
        <w:tc>
          <w:tcPr>
            <w:tcW w:w="179" w:type="pct"/>
          </w:tcPr>
          <w:p w14:paraId="5ED7E94E" w14:textId="77777777" w:rsidR="005B4D43" w:rsidRPr="00E86DC6" w:rsidRDefault="005B4D43" w:rsidP="00D12BB7">
            <w:pPr>
              <w:jc w:val="center"/>
              <w:rPr>
                <w:rFonts w:cs="Open Sans"/>
                <w:sz w:val="20"/>
                <w:szCs w:val="20"/>
              </w:rPr>
            </w:pPr>
          </w:p>
        </w:tc>
        <w:tc>
          <w:tcPr>
            <w:tcW w:w="1807" w:type="pct"/>
          </w:tcPr>
          <w:p w14:paraId="1C1E46DB" w14:textId="77777777" w:rsidR="005B4D43" w:rsidRPr="00E86DC6" w:rsidRDefault="005B4D43" w:rsidP="007B491C">
            <w:pPr>
              <w:rPr>
                <w:rFonts w:cs="Open Sans"/>
                <w:sz w:val="20"/>
                <w:szCs w:val="20"/>
              </w:rPr>
            </w:pPr>
          </w:p>
        </w:tc>
      </w:tr>
      <w:tr w:rsidR="005B4D43" w:rsidRPr="00E86DC6" w14:paraId="2F386CD1" w14:textId="77777777" w:rsidTr="005B4D43">
        <w:trPr>
          <w:cantSplit/>
          <w:trHeight w:val="1080"/>
          <w:jc w:val="center"/>
        </w:trPr>
        <w:tc>
          <w:tcPr>
            <w:tcW w:w="426" w:type="pct"/>
            <w:vAlign w:val="center"/>
          </w:tcPr>
          <w:p w14:paraId="17E1B545" w14:textId="7BEDCA10"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7.06</w:t>
            </w:r>
          </w:p>
        </w:tc>
        <w:tc>
          <w:tcPr>
            <w:tcW w:w="2390" w:type="pct"/>
            <w:tcBorders>
              <w:right w:val="single" w:sz="12" w:space="0" w:color="auto"/>
            </w:tcBorders>
            <w:vAlign w:val="center"/>
          </w:tcPr>
          <w:p w14:paraId="4BB1E6B8" w14:textId="7AE75ABB"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Summarize the effects of the Mongolian empires on the Silk Roads, including the importance of Marco Polo’s travels on the spread of Chinese technology and Eurasian trade.</w:t>
            </w:r>
          </w:p>
        </w:tc>
        <w:tc>
          <w:tcPr>
            <w:tcW w:w="198" w:type="pct"/>
            <w:tcBorders>
              <w:left w:val="single" w:sz="12" w:space="0" w:color="auto"/>
            </w:tcBorders>
          </w:tcPr>
          <w:p w14:paraId="02ED0554" w14:textId="7FA86454" w:rsidR="005B4D43" w:rsidRPr="00E86DC6" w:rsidRDefault="009E2DDA" w:rsidP="00D12BB7">
            <w:pPr>
              <w:jc w:val="center"/>
              <w:rPr>
                <w:rFonts w:cs="Open Sans"/>
                <w:sz w:val="20"/>
                <w:szCs w:val="20"/>
              </w:rPr>
            </w:pPr>
            <w:r>
              <w:rPr>
                <w:rFonts w:cs="Open Sans"/>
                <w:sz w:val="20"/>
                <w:szCs w:val="20"/>
              </w:rPr>
              <w:t>√</w:t>
            </w:r>
          </w:p>
        </w:tc>
        <w:tc>
          <w:tcPr>
            <w:tcW w:w="179" w:type="pct"/>
          </w:tcPr>
          <w:p w14:paraId="59F20AE1" w14:textId="77777777" w:rsidR="005B4D43" w:rsidRPr="00E86DC6" w:rsidRDefault="005B4D43" w:rsidP="00D12BB7">
            <w:pPr>
              <w:jc w:val="center"/>
              <w:rPr>
                <w:rFonts w:cs="Open Sans"/>
                <w:sz w:val="20"/>
                <w:szCs w:val="20"/>
              </w:rPr>
            </w:pPr>
          </w:p>
        </w:tc>
        <w:tc>
          <w:tcPr>
            <w:tcW w:w="1807" w:type="pct"/>
          </w:tcPr>
          <w:p w14:paraId="35984FC1" w14:textId="77777777" w:rsidR="005B4D43" w:rsidRPr="00E86DC6" w:rsidRDefault="005B4D43" w:rsidP="007B491C">
            <w:pPr>
              <w:rPr>
                <w:rFonts w:cs="Open Sans"/>
                <w:sz w:val="20"/>
                <w:szCs w:val="20"/>
              </w:rPr>
            </w:pPr>
          </w:p>
        </w:tc>
      </w:tr>
      <w:tr w:rsidR="005B4D43" w:rsidRPr="00E86DC6" w14:paraId="1E054A27" w14:textId="77777777" w:rsidTr="005B4D43">
        <w:trPr>
          <w:cantSplit/>
          <w:trHeight w:val="1080"/>
          <w:jc w:val="center"/>
        </w:trPr>
        <w:tc>
          <w:tcPr>
            <w:tcW w:w="426" w:type="pct"/>
            <w:vAlign w:val="center"/>
          </w:tcPr>
          <w:p w14:paraId="7F28618A" w14:textId="6C6DC6D0"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7.07</w:t>
            </w:r>
          </w:p>
        </w:tc>
        <w:tc>
          <w:tcPr>
            <w:tcW w:w="2390" w:type="pct"/>
            <w:tcBorders>
              <w:right w:val="single" w:sz="12" w:space="0" w:color="auto"/>
            </w:tcBorders>
            <w:vAlign w:val="center"/>
          </w:tcPr>
          <w:p w14:paraId="7A222381" w14:textId="057279D4"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Analyze the achievements of the Ming Dynasty and reasons for its isolationism, including building projects (e.g., the Forbidden City and reconstruction of the Great Wall) and Zheng He’s sea voyages.</w:t>
            </w:r>
          </w:p>
        </w:tc>
        <w:tc>
          <w:tcPr>
            <w:tcW w:w="198" w:type="pct"/>
            <w:tcBorders>
              <w:left w:val="single" w:sz="12" w:space="0" w:color="auto"/>
            </w:tcBorders>
          </w:tcPr>
          <w:p w14:paraId="0AB90E64" w14:textId="7A1DD715" w:rsidR="005B4D43" w:rsidRPr="00E86DC6" w:rsidRDefault="009E2DDA" w:rsidP="00D12BB7">
            <w:pPr>
              <w:jc w:val="center"/>
              <w:rPr>
                <w:rFonts w:cs="Open Sans"/>
                <w:sz w:val="20"/>
                <w:szCs w:val="20"/>
              </w:rPr>
            </w:pPr>
            <w:r>
              <w:rPr>
                <w:rFonts w:cs="Open Sans"/>
                <w:sz w:val="20"/>
                <w:szCs w:val="20"/>
              </w:rPr>
              <w:t>√</w:t>
            </w:r>
          </w:p>
        </w:tc>
        <w:tc>
          <w:tcPr>
            <w:tcW w:w="179" w:type="pct"/>
          </w:tcPr>
          <w:p w14:paraId="7869D5FC" w14:textId="77777777" w:rsidR="005B4D43" w:rsidRPr="00E86DC6" w:rsidRDefault="005B4D43" w:rsidP="00D12BB7">
            <w:pPr>
              <w:jc w:val="center"/>
              <w:rPr>
                <w:rFonts w:cs="Open Sans"/>
                <w:sz w:val="20"/>
                <w:szCs w:val="20"/>
              </w:rPr>
            </w:pPr>
          </w:p>
        </w:tc>
        <w:tc>
          <w:tcPr>
            <w:tcW w:w="1807" w:type="pct"/>
          </w:tcPr>
          <w:p w14:paraId="0F432594" w14:textId="77777777" w:rsidR="005B4D43" w:rsidRPr="00E86DC6" w:rsidRDefault="005B4D43" w:rsidP="007B491C">
            <w:pPr>
              <w:rPr>
                <w:rFonts w:cs="Open Sans"/>
                <w:sz w:val="20"/>
                <w:szCs w:val="20"/>
              </w:rPr>
            </w:pPr>
          </w:p>
        </w:tc>
      </w:tr>
      <w:tr w:rsidR="005B4D43" w:rsidRPr="00E86DC6" w14:paraId="25E2033D" w14:textId="77777777" w:rsidTr="005B4D43">
        <w:trPr>
          <w:cantSplit/>
          <w:trHeight w:val="1080"/>
          <w:jc w:val="center"/>
        </w:trPr>
        <w:tc>
          <w:tcPr>
            <w:tcW w:w="5000" w:type="pct"/>
            <w:gridSpan w:val="5"/>
            <w:vAlign w:val="center"/>
          </w:tcPr>
          <w:p w14:paraId="0655EBF7"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94A1037" w14:textId="6B9C7572" w:rsidR="005B4D43" w:rsidRPr="00AD746A"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C2F1915" w14:textId="17EF063D" w:rsidR="005B4D43" w:rsidRPr="00AD746A" w:rsidRDefault="005B4D43" w:rsidP="005B4D43">
            <w:pPr>
              <w:ind w:left="720"/>
              <w:rPr>
                <w:rFonts w:cs="Open Sans"/>
                <w:sz w:val="20"/>
                <w:szCs w:val="20"/>
                <w:highlight w:val="yellow"/>
              </w:rPr>
            </w:pPr>
            <w:r w:rsidRPr="00AD746A">
              <w:rPr>
                <w:rFonts w:cs="Open Sans"/>
                <w:b/>
                <w:i/>
                <w:sz w:val="20"/>
                <w:szCs w:val="20"/>
                <w:highlight w:val="yellow"/>
              </w:rPr>
              <w:t>e.g.</w:t>
            </w:r>
            <w:r w:rsidRPr="00AD746A">
              <w:rPr>
                <w:rFonts w:cs="Open Sans"/>
                <w:i/>
                <w:sz w:val="20"/>
                <w:szCs w:val="20"/>
                <w:highlight w:val="yellow"/>
              </w:rPr>
              <w:t>: “for example”; examples that could be used, but examples are not limited to those listed</w:t>
            </w:r>
          </w:p>
        </w:tc>
      </w:tr>
      <w:tr w:rsidR="005B4D43" w:rsidRPr="00E86DC6" w14:paraId="55E598F1" w14:textId="77777777" w:rsidTr="005B4D43">
        <w:trPr>
          <w:cantSplit/>
          <w:trHeight w:val="1080"/>
          <w:jc w:val="center"/>
        </w:trPr>
        <w:tc>
          <w:tcPr>
            <w:tcW w:w="426" w:type="pct"/>
            <w:vAlign w:val="center"/>
          </w:tcPr>
          <w:p w14:paraId="3DC0542F" w14:textId="4A711545"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7.08</w:t>
            </w:r>
          </w:p>
        </w:tc>
        <w:tc>
          <w:tcPr>
            <w:tcW w:w="2390" w:type="pct"/>
            <w:tcBorders>
              <w:right w:val="single" w:sz="12" w:space="0" w:color="auto"/>
            </w:tcBorders>
            <w:vAlign w:val="center"/>
          </w:tcPr>
          <w:p w14:paraId="6E8B02DA" w14:textId="77777777" w:rsidR="005B4D43" w:rsidRPr="009C0E27" w:rsidRDefault="005B4D43" w:rsidP="009C0E27">
            <w:pPr>
              <w:autoSpaceDE w:val="0"/>
              <w:autoSpaceDN w:val="0"/>
              <w:adjustRightInd w:val="0"/>
              <w:rPr>
                <w:rFonts w:cs="Open Sans"/>
                <w:color w:val="000000"/>
                <w:sz w:val="20"/>
                <w:szCs w:val="20"/>
              </w:rPr>
            </w:pPr>
            <w:r w:rsidRPr="009C0E27">
              <w:rPr>
                <w:rFonts w:cs="Open Sans"/>
                <w:color w:val="000000"/>
                <w:sz w:val="20"/>
                <w:szCs w:val="20"/>
              </w:rPr>
              <w:t>Describe the origins and central features of Shintoism:</w:t>
            </w:r>
          </w:p>
          <w:p w14:paraId="65F94F24" w14:textId="77777777" w:rsidR="005B4D43" w:rsidRPr="009C0E27" w:rsidRDefault="005B4D43" w:rsidP="00A2291D">
            <w:pPr>
              <w:pStyle w:val="ListParagraph"/>
              <w:numPr>
                <w:ilvl w:val="0"/>
                <w:numId w:val="7"/>
              </w:numPr>
              <w:autoSpaceDE w:val="0"/>
              <w:autoSpaceDN w:val="0"/>
              <w:adjustRightInd w:val="0"/>
              <w:rPr>
                <w:rFonts w:cs="Open Sans"/>
                <w:color w:val="000000"/>
                <w:sz w:val="20"/>
                <w:szCs w:val="20"/>
              </w:rPr>
            </w:pPr>
            <w:r w:rsidRPr="009C0E27">
              <w:rPr>
                <w:rFonts w:cs="Open Sans"/>
                <w:color w:val="000000"/>
                <w:sz w:val="20"/>
                <w:szCs w:val="20"/>
              </w:rPr>
              <w:t xml:space="preserve">Key Person(s): None </w:t>
            </w:r>
          </w:p>
          <w:p w14:paraId="7E7AE4C8" w14:textId="77777777" w:rsidR="005B4D43" w:rsidRPr="005B4D43" w:rsidRDefault="005B4D43" w:rsidP="005B4D43">
            <w:pPr>
              <w:pStyle w:val="ListParagraph"/>
              <w:numPr>
                <w:ilvl w:val="0"/>
                <w:numId w:val="7"/>
              </w:numPr>
              <w:autoSpaceDE w:val="0"/>
              <w:autoSpaceDN w:val="0"/>
              <w:adjustRightInd w:val="0"/>
              <w:rPr>
                <w:rFonts w:cs="Open Sans"/>
                <w:sz w:val="20"/>
                <w:szCs w:val="20"/>
              </w:rPr>
            </w:pPr>
            <w:r w:rsidRPr="009C0E27">
              <w:rPr>
                <w:rFonts w:cs="Open Sans"/>
                <w:color w:val="000000"/>
                <w:sz w:val="20"/>
                <w:szCs w:val="20"/>
              </w:rPr>
              <w:t xml:space="preserve">Sacred Texts: No sacred text </w:t>
            </w:r>
          </w:p>
          <w:p w14:paraId="0CAEFA84" w14:textId="4BA7CBF6" w:rsidR="005B4D43" w:rsidRPr="00745656" w:rsidRDefault="005B4D43" w:rsidP="005B4D43">
            <w:pPr>
              <w:pStyle w:val="ListParagraph"/>
              <w:numPr>
                <w:ilvl w:val="0"/>
                <w:numId w:val="7"/>
              </w:numPr>
              <w:autoSpaceDE w:val="0"/>
              <w:autoSpaceDN w:val="0"/>
              <w:adjustRightInd w:val="0"/>
              <w:rPr>
                <w:rFonts w:cs="Open Sans"/>
                <w:sz w:val="20"/>
                <w:szCs w:val="20"/>
              </w:rPr>
            </w:pPr>
            <w:r w:rsidRPr="009C0E27">
              <w:rPr>
                <w:rFonts w:cs="Open Sans"/>
                <w:color w:val="000000"/>
                <w:sz w:val="20"/>
                <w:szCs w:val="20"/>
              </w:rPr>
              <w:t>Basic Beliefs: localized tradition that focuses on ritual practices that are carried out with discipline to maintain connections with ancient past; animism and Kami</w:t>
            </w:r>
          </w:p>
        </w:tc>
        <w:tc>
          <w:tcPr>
            <w:tcW w:w="198" w:type="pct"/>
            <w:tcBorders>
              <w:left w:val="single" w:sz="12" w:space="0" w:color="auto"/>
            </w:tcBorders>
          </w:tcPr>
          <w:p w14:paraId="2FCD62EF" w14:textId="65D14879" w:rsidR="005B4D43" w:rsidRPr="00E86DC6" w:rsidRDefault="009E2DDA" w:rsidP="00D12BB7">
            <w:pPr>
              <w:jc w:val="center"/>
              <w:rPr>
                <w:rFonts w:cs="Open Sans"/>
                <w:sz w:val="20"/>
                <w:szCs w:val="20"/>
              </w:rPr>
            </w:pPr>
            <w:r>
              <w:rPr>
                <w:rFonts w:cs="Open Sans"/>
                <w:sz w:val="20"/>
                <w:szCs w:val="20"/>
              </w:rPr>
              <w:t>√</w:t>
            </w:r>
          </w:p>
        </w:tc>
        <w:tc>
          <w:tcPr>
            <w:tcW w:w="179" w:type="pct"/>
          </w:tcPr>
          <w:p w14:paraId="75594183" w14:textId="77777777" w:rsidR="005B4D43" w:rsidRPr="00E86DC6" w:rsidRDefault="005B4D43" w:rsidP="00D12BB7">
            <w:pPr>
              <w:jc w:val="center"/>
              <w:rPr>
                <w:rFonts w:cs="Open Sans"/>
                <w:sz w:val="20"/>
                <w:szCs w:val="20"/>
              </w:rPr>
            </w:pPr>
          </w:p>
        </w:tc>
        <w:tc>
          <w:tcPr>
            <w:tcW w:w="1807" w:type="pct"/>
          </w:tcPr>
          <w:p w14:paraId="7C3344DC" w14:textId="77777777" w:rsidR="005B4D43" w:rsidRPr="00E86DC6" w:rsidRDefault="005B4D43" w:rsidP="007B491C">
            <w:pPr>
              <w:rPr>
                <w:rFonts w:cs="Open Sans"/>
                <w:sz w:val="20"/>
                <w:szCs w:val="20"/>
              </w:rPr>
            </w:pPr>
          </w:p>
        </w:tc>
      </w:tr>
      <w:tr w:rsidR="005B4D43" w:rsidRPr="00E86DC6" w14:paraId="0BCEF744" w14:textId="77777777" w:rsidTr="005B4D43">
        <w:trPr>
          <w:cantSplit/>
          <w:trHeight w:val="1080"/>
          <w:jc w:val="center"/>
        </w:trPr>
        <w:tc>
          <w:tcPr>
            <w:tcW w:w="426" w:type="pct"/>
            <w:vAlign w:val="center"/>
          </w:tcPr>
          <w:p w14:paraId="37E10386" w14:textId="0AC486EE"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7.09</w:t>
            </w:r>
          </w:p>
        </w:tc>
        <w:tc>
          <w:tcPr>
            <w:tcW w:w="2390" w:type="pct"/>
            <w:tcBorders>
              <w:right w:val="single" w:sz="12" w:space="0" w:color="auto"/>
            </w:tcBorders>
            <w:vAlign w:val="center"/>
          </w:tcPr>
          <w:p w14:paraId="15870E68" w14:textId="3A10B4F3"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Explain how Japanese culture changed through Chinese and Korean influences (including Buddhism and Confucianism) as shown in the Constitution of Prince Shotoku and the adoption of the Chinese writing system.</w:t>
            </w:r>
          </w:p>
        </w:tc>
        <w:tc>
          <w:tcPr>
            <w:tcW w:w="198" w:type="pct"/>
            <w:tcBorders>
              <w:left w:val="single" w:sz="12" w:space="0" w:color="auto"/>
              <w:bottom w:val="single" w:sz="4" w:space="0" w:color="auto"/>
            </w:tcBorders>
          </w:tcPr>
          <w:p w14:paraId="7940591C" w14:textId="28D62FF0" w:rsidR="005B4D43" w:rsidRPr="00E86DC6" w:rsidRDefault="009E2DDA" w:rsidP="00D12BB7">
            <w:pPr>
              <w:jc w:val="center"/>
              <w:rPr>
                <w:rFonts w:cs="Open Sans"/>
                <w:sz w:val="20"/>
                <w:szCs w:val="20"/>
              </w:rPr>
            </w:pPr>
            <w:r>
              <w:rPr>
                <w:rFonts w:cs="Open Sans"/>
                <w:sz w:val="20"/>
                <w:szCs w:val="20"/>
              </w:rPr>
              <w:t>√</w:t>
            </w:r>
          </w:p>
        </w:tc>
        <w:tc>
          <w:tcPr>
            <w:tcW w:w="179" w:type="pct"/>
          </w:tcPr>
          <w:p w14:paraId="34A78341" w14:textId="77777777" w:rsidR="005B4D43" w:rsidRPr="00E86DC6" w:rsidRDefault="005B4D43" w:rsidP="00D12BB7">
            <w:pPr>
              <w:jc w:val="center"/>
              <w:rPr>
                <w:rFonts w:cs="Open Sans"/>
                <w:sz w:val="20"/>
                <w:szCs w:val="20"/>
              </w:rPr>
            </w:pPr>
          </w:p>
        </w:tc>
        <w:tc>
          <w:tcPr>
            <w:tcW w:w="1807" w:type="pct"/>
          </w:tcPr>
          <w:p w14:paraId="196326AA" w14:textId="77777777" w:rsidR="005B4D43" w:rsidRPr="00E86DC6" w:rsidRDefault="005B4D43" w:rsidP="007B491C">
            <w:pPr>
              <w:rPr>
                <w:rFonts w:cs="Open Sans"/>
                <w:sz w:val="20"/>
                <w:szCs w:val="20"/>
              </w:rPr>
            </w:pPr>
          </w:p>
        </w:tc>
      </w:tr>
      <w:tr w:rsidR="005B4D43" w:rsidRPr="00E86DC6" w14:paraId="7E405F45" w14:textId="77777777" w:rsidTr="005B4D43">
        <w:trPr>
          <w:cantSplit/>
          <w:trHeight w:val="1080"/>
          <w:jc w:val="center"/>
        </w:trPr>
        <w:tc>
          <w:tcPr>
            <w:tcW w:w="426" w:type="pct"/>
            <w:vAlign w:val="center"/>
          </w:tcPr>
          <w:p w14:paraId="31BDD010" w14:textId="0693C36B" w:rsidR="005B4D43"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7.10</w:t>
            </w:r>
          </w:p>
        </w:tc>
        <w:tc>
          <w:tcPr>
            <w:tcW w:w="2390" w:type="pct"/>
            <w:tcBorders>
              <w:right w:val="single" w:sz="12" w:space="0" w:color="auto"/>
            </w:tcBorders>
            <w:vAlign w:val="center"/>
          </w:tcPr>
          <w:p w14:paraId="13E9E81C" w14:textId="2C429182"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how the Heian aristocracy contributed to the development of a Japanese national culture.</w:t>
            </w:r>
          </w:p>
        </w:tc>
        <w:tc>
          <w:tcPr>
            <w:tcW w:w="198" w:type="pct"/>
            <w:tcBorders>
              <w:left w:val="single" w:sz="12" w:space="0" w:color="auto"/>
              <w:bottom w:val="single" w:sz="4" w:space="0" w:color="auto"/>
            </w:tcBorders>
          </w:tcPr>
          <w:p w14:paraId="0F7A3944" w14:textId="3BF9C5D5" w:rsidR="005B4D43" w:rsidRPr="00E86DC6" w:rsidRDefault="009E2DDA" w:rsidP="00D12BB7">
            <w:pPr>
              <w:jc w:val="center"/>
              <w:rPr>
                <w:rFonts w:cs="Open Sans"/>
                <w:sz w:val="20"/>
                <w:szCs w:val="20"/>
              </w:rPr>
            </w:pPr>
            <w:r>
              <w:rPr>
                <w:rFonts w:cs="Open Sans"/>
                <w:sz w:val="20"/>
                <w:szCs w:val="20"/>
              </w:rPr>
              <w:t>√</w:t>
            </w:r>
          </w:p>
        </w:tc>
        <w:tc>
          <w:tcPr>
            <w:tcW w:w="179" w:type="pct"/>
          </w:tcPr>
          <w:p w14:paraId="5EF396EE" w14:textId="77777777" w:rsidR="005B4D43" w:rsidRPr="00E86DC6" w:rsidRDefault="005B4D43" w:rsidP="00D12BB7">
            <w:pPr>
              <w:jc w:val="center"/>
              <w:rPr>
                <w:rFonts w:cs="Open Sans"/>
                <w:sz w:val="20"/>
                <w:szCs w:val="20"/>
              </w:rPr>
            </w:pPr>
          </w:p>
        </w:tc>
        <w:tc>
          <w:tcPr>
            <w:tcW w:w="1807" w:type="pct"/>
          </w:tcPr>
          <w:p w14:paraId="41F20F43" w14:textId="77777777" w:rsidR="005B4D43" w:rsidRPr="00E86DC6" w:rsidRDefault="005B4D43" w:rsidP="007B491C">
            <w:pPr>
              <w:rPr>
                <w:rFonts w:cs="Open Sans"/>
                <w:sz w:val="20"/>
                <w:szCs w:val="20"/>
              </w:rPr>
            </w:pPr>
          </w:p>
        </w:tc>
      </w:tr>
      <w:tr w:rsidR="005B4D43" w:rsidRPr="00E86DC6" w14:paraId="151B9C00" w14:textId="77777777" w:rsidTr="005B4D43">
        <w:trPr>
          <w:cantSplit/>
          <w:trHeight w:val="1080"/>
          <w:jc w:val="center"/>
        </w:trPr>
        <w:tc>
          <w:tcPr>
            <w:tcW w:w="426" w:type="pct"/>
            <w:vAlign w:val="center"/>
          </w:tcPr>
          <w:p w14:paraId="4CFC9983" w14:textId="5F3C69F7" w:rsidR="005B4D43"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7.11</w:t>
            </w:r>
          </w:p>
        </w:tc>
        <w:tc>
          <w:tcPr>
            <w:tcW w:w="2390" w:type="pct"/>
            <w:tcBorders>
              <w:right w:val="single" w:sz="12" w:space="0" w:color="auto"/>
            </w:tcBorders>
            <w:vAlign w:val="center"/>
          </w:tcPr>
          <w:p w14:paraId="5CA37295" w14:textId="6CBC9C00"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Analyze the rise of a military society in the late 12th century and the role of the shogun and samurai in Japanese society.</w:t>
            </w:r>
          </w:p>
        </w:tc>
        <w:tc>
          <w:tcPr>
            <w:tcW w:w="198" w:type="pct"/>
            <w:tcBorders>
              <w:left w:val="single" w:sz="12" w:space="0" w:color="auto"/>
              <w:bottom w:val="single" w:sz="4" w:space="0" w:color="auto"/>
            </w:tcBorders>
          </w:tcPr>
          <w:p w14:paraId="056FA6F5" w14:textId="78274654" w:rsidR="005B4D43" w:rsidRPr="00E86DC6" w:rsidRDefault="009E2DDA" w:rsidP="00D12BB7">
            <w:pPr>
              <w:jc w:val="center"/>
              <w:rPr>
                <w:rFonts w:cs="Open Sans"/>
                <w:sz w:val="20"/>
                <w:szCs w:val="20"/>
              </w:rPr>
            </w:pPr>
            <w:r>
              <w:rPr>
                <w:rFonts w:cs="Open Sans"/>
                <w:sz w:val="20"/>
                <w:szCs w:val="20"/>
              </w:rPr>
              <w:t>√</w:t>
            </w:r>
          </w:p>
        </w:tc>
        <w:tc>
          <w:tcPr>
            <w:tcW w:w="179" w:type="pct"/>
          </w:tcPr>
          <w:p w14:paraId="2764BCE7" w14:textId="77777777" w:rsidR="005B4D43" w:rsidRPr="00E86DC6" w:rsidRDefault="005B4D43" w:rsidP="00D12BB7">
            <w:pPr>
              <w:jc w:val="center"/>
              <w:rPr>
                <w:rFonts w:cs="Open Sans"/>
                <w:sz w:val="20"/>
                <w:szCs w:val="20"/>
              </w:rPr>
            </w:pPr>
          </w:p>
        </w:tc>
        <w:tc>
          <w:tcPr>
            <w:tcW w:w="1807" w:type="pct"/>
          </w:tcPr>
          <w:p w14:paraId="5EAFB0B9" w14:textId="77777777" w:rsidR="005B4D43" w:rsidRPr="00E86DC6" w:rsidRDefault="005B4D43" w:rsidP="007B491C">
            <w:pPr>
              <w:rPr>
                <w:rFonts w:cs="Open Sans"/>
                <w:sz w:val="20"/>
                <w:szCs w:val="20"/>
              </w:rPr>
            </w:pPr>
          </w:p>
        </w:tc>
      </w:tr>
      <w:tr w:rsidR="00270925" w:rsidRPr="00E86DC6" w14:paraId="56BD317C" w14:textId="77777777" w:rsidTr="00F5694C">
        <w:trPr>
          <w:cantSplit/>
          <w:jc w:val="center"/>
        </w:trPr>
        <w:tc>
          <w:tcPr>
            <w:tcW w:w="2816" w:type="pct"/>
            <w:gridSpan w:val="2"/>
            <w:tcBorders>
              <w:right w:val="single" w:sz="12" w:space="0" w:color="auto"/>
            </w:tcBorders>
            <w:shd w:val="clear" w:color="auto" w:fill="D9D9D9" w:themeFill="background1" w:themeFillShade="D9"/>
            <w:vAlign w:val="center"/>
          </w:tcPr>
          <w:p w14:paraId="2E293930" w14:textId="5B244DCD" w:rsidR="007B491C" w:rsidRPr="00E86DC6" w:rsidRDefault="00711BDA" w:rsidP="007B491C">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B</w:t>
            </w:r>
            <w:r w:rsidR="00905245">
              <w:rPr>
                <w:rFonts w:ascii="Open Sans" w:hAnsi="Open Sans" w:cs="Open Sans"/>
                <w:b/>
                <w:bCs/>
                <w:sz w:val="20"/>
                <w:szCs w:val="20"/>
              </w:rPr>
              <w:t>yzantine Empire: 400-1500s CE</w:t>
            </w:r>
          </w:p>
        </w:tc>
        <w:tc>
          <w:tcPr>
            <w:tcW w:w="198" w:type="pct"/>
            <w:tcBorders>
              <w:left w:val="single" w:sz="12" w:space="0" w:color="auto"/>
            </w:tcBorders>
            <w:shd w:val="clear" w:color="auto" w:fill="D9D9D9" w:themeFill="background1" w:themeFillShade="D9"/>
          </w:tcPr>
          <w:p w14:paraId="7E83BF13"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1F463789"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63CD5184"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36160B60" w14:textId="77777777" w:rsidTr="005B4D43">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5B4D43" w:rsidRPr="00A20B0F" w:rsidRDefault="005B4D43" w:rsidP="0027092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0916C5A2" w14:textId="32124FDA" w:rsidR="005B4D43" w:rsidRPr="00A20B0F" w:rsidRDefault="005B4D43" w:rsidP="0027092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5B4D43" w:rsidRPr="00E86DC6" w:rsidRDefault="005B4D43" w:rsidP="007F5AA5">
            <w:pPr>
              <w:jc w:val="center"/>
              <w:rPr>
                <w:rFonts w:cs="Open Sans"/>
                <w:b/>
                <w:sz w:val="20"/>
                <w:szCs w:val="20"/>
              </w:rPr>
            </w:pPr>
          </w:p>
        </w:tc>
        <w:tc>
          <w:tcPr>
            <w:tcW w:w="179" w:type="pct"/>
            <w:shd w:val="clear" w:color="auto" w:fill="F2F2F2" w:themeFill="background1" w:themeFillShade="F2"/>
            <w:vAlign w:val="center"/>
          </w:tcPr>
          <w:p w14:paraId="6420AE3A" w14:textId="77777777" w:rsidR="005B4D43" w:rsidRPr="00E86DC6" w:rsidRDefault="005B4D43" w:rsidP="007F5AA5">
            <w:pPr>
              <w:jc w:val="center"/>
              <w:rPr>
                <w:rFonts w:cs="Open Sans"/>
                <w:b/>
                <w:sz w:val="20"/>
                <w:szCs w:val="20"/>
              </w:rPr>
            </w:pPr>
          </w:p>
        </w:tc>
        <w:tc>
          <w:tcPr>
            <w:tcW w:w="1807" w:type="pct"/>
            <w:shd w:val="clear" w:color="auto" w:fill="F2F2F2" w:themeFill="background1" w:themeFillShade="F2"/>
            <w:vAlign w:val="center"/>
          </w:tcPr>
          <w:p w14:paraId="54C8CAB9" w14:textId="77777777" w:rsidR="005B4D43" w:rsidRPr="00E86DC6" w:rsidRDefault="005B4D43" w:rsidP="007F5AA5">
            <w:pPr>
              <w:jc w:val="center"/>
              <w:rPr>
                <w:rFonts w:cs="Open Sans"/>
                <w:b/>
                <w:sz w:val="20"/>
                <w:szCs w:val="20"/>
              </w:rPr>
            </w:pPr>
          </w:p>
        </w:tc>
      </w:tr>
      <w:tr w:rsidR="005B4D43" w:rsidRPr="00E86DC6" w14:paraId="7C2918A8" w14:textId="77777777" w:rsidTr="005B4D43">
        <w:trPr>
          <w:cantSplit/>
          <w:trHeight w:val="1080"/>
          <w:jc w:val="center"/>
        </w:trPr>
        <w:tc>
          <w:tcPr>
            <w:tcW w:w="426" w:type="pct"/>
            <w:vAlign w:val="center"/>
          </w:tcPr>
          <w:p w14:paraId="6977B14E" w14:textId="066EC4BF" w:rsidR="005B4D43" w:rsidRPr="0045483F" w:rsidRDefault="005B4D43" w:rsidP="00270925">
            <w:pPr>
              <w:ind w:left="-120" w:right="-46"/>
              <w:jc w:val="center"/>
              <w:rPr>
                <w:rFonts w:cs="Open Sans"/>
                <w:color w:val="000000"/>
                <w:sz w:val="20"/>
                <w:szCs w:val="20"/>
              </w:rPr>
            </w:pPr>
            <w:r w:rsidRPr="0045483F">
              <w:rPr>
                <w:rFonts w:cs="Open Sans"/>
                <w:color w:val="000000"/>
                <w:sz w:val="20"/>
                <w:szCs w:val="20"/>
              </w:rPr>
              <w:t>7.12</w:t>
            </w:r>
          </w:p>
        </w:tc>
        <w:tc>
          <w:tcPr>
            <w:tcW w:w="2390" w:type="pct"/>
            <w:tcBorders>
              <w:right w:val="single" w:sz="12" w:space="0" w:color="auto"/>
            </w:tcBorders>
            <w:vAlign w:val="center"/>
          </w:tcPr>
          <w:p w14:paraId="67C32B72" w14:textId="75D6B7D2" w:rsidR="005B4D43" w:rsidRPr="0045483F" w:rsidRDefault="005B4D43" w:rsidP="00270925">
            <w:pPr>
              <w:ind w:left="-39"/>
              <w:rPr>
                <w:rFonts w:cs="Open Sans"/>
                <w:color w:val="000000"/>
                <w:sz w:val="20"/>
                <w:szCs w:val="20"/>
              </w:rPr>
            </w:pPr>
            <w:r w:rsidRPr="0045483F">
              <w:rPr>
                <w:rFonts w:cs="Open Sans"/>
                <w:color w:val="000000"/>
                <w:sz w:val="20"/>
                <w:szCs w:val="20"/>
              </w:rPr>
              <w:t>Identify the continuation of the Eastern Roman Empire as the Byzantine Empire, and describe the diffusion of Christianity and the Latin language.</w:t>
            </w:r>
          </w:p>
        </w:tc>
        <w:tc>
          <w:tcPr>
            <w:tcW w:w="198" w:type="pct"/>
            <w:tcBorders>
              <w:left w:val="single" w:sz="12" w:space="0" w:color="auto"/>
            </w:tcBorders>
          </w:tcPr>
          <w:p w14:paraId="45669359" w14:textId="15C20F70" w:rsidR="005B4D43" w:rsidRPr="00E86DC6" w:rsidRDefault="009E2DDA" w:rsidP="00D12BB7">
            <w:pPr>
              <w:jc w:val="center"/>
              <w:rPr>
                <w:rFonts w:cs="Open Sans"/>
                <w:sz w:val="20"/>
                <w:szCs w:val="20"/>
              </w:rPr>
            </w:pPr>
            <w:r>
              <w:rPr>
                <w:rFonts w:cs="Open Sans"/>
                <w:sz w:val="20"/>
                <w:szCs w:val="20"/>
              </w:rPr>
              <w:t>√</w:t>
            </w:r>
          </w:p>
        </w:tc>
        <w:tc>
          <w:tcPr>
            <w:tcW w:w="179" w:type="pct"/>
          </w:tcPr>
          <w:p w14:paraId="0B2F9C7F" w14:textId="77777777" w:rsidR="005B4D43" w:rsidRPr="00E86DC6" w:rsidRDefault="005B4D43" w:rsidP="00D12BB7">
            <w:pPr>
              <w:jc w:val="center"/>
              <w:rPr>
                <w:rFonts w:cs="Open Sans"/>
                <w:sz w:val="20"/>
                <w:szCs w:val="20"/>
              </w:rPr>
            </w:pPr>
          </w:p>
        </w:tc>
        <w:tc>
          <w:tcPr>
            <w:tcW w:w="1807" w:type="pct"/>
          </w:tcPr>
          <w:p w14:paraId="3C935B7A" w14:textId="77777777" w:rsidR="005B4D43" w:rsidRPr="00E86DC6" w:rsidRDefault="005B4D43" w:rsidP="007B491C">
            <w:pPr>
              <w:rPr>
                <w:rFonts w:cs="Open Sans"/>
                <w:sz w:val="20"/>
                <w:szCs w:val="20"/>
              </w:rPr>
            </w:pPr>
          </w:p>
        </w:tc>
      </w:tr>
      <w:tr w:rsidR="005B4D43" w:rsidRPr="00E86DC6" w14:paraId="23BC00A9" w14:textId="77777777" w:rsidTr="005B4D43">
        <w:trPr>
          <w:cantSplit/>
          <w:trHeight w:val="1080"/>
          <w:jc w:val="center"/>
        </w:trPr>
        <w:tc>
          <w:tcPr>
            <w:tcW w:w="5000" w:type="pct"/>
            <w:gridSpan w:val="5"/>
            <w:vAlign w:val="center"/>
          </w:tcPr>
          <w:p w14:paraId="465FC7D0"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lastRenderedPageBreak/>
              <w:t>Note</w:t>
            </w:r>
            <w:r w:rsidRPr="00AD746A">
              <w:rPr>
                <w:rFonts w:cs="Open Sans"/>
                <w:i/>
                <w:sz w:val="20"/>
                <w:szCs w:val="20"/>
                <w:highlight w:val="yellow"/>
              </w:rPr>
              <w:t>: There are instances in the standards where examples are given. The following should be used as a reference for when for those examples:</w:t>
            </w:r>
          </w:p>
          <w:p w14:paraId="7546446D" w14:textId="63814B28" w:rsidR="005B4D43" w:rsidRPr="00AD746A"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14:paraId="68D245BE" w14:textId="77777777" w:rsidTr="005B4D43">
        <w:trPr>
          <w:cantSplit/>
          <w:trHeight w:val="1080"/>
          <w:jc w:val="center"/>
        </w:trPr>
        <w:tc>
          <w:tcPr>
            <w:tcW w:w="426" w:type="pct"/>
            <w:vAlign w:val="center"/>
          </w:tcPr>
          <w:p w14:paraId="4398EA47" w14:textId="627E78C6" w:rsidR="005B4D43" w:rsidRPr="0045483F" w:rsidRDefault="005B4D43" w:rsidP="00270925">
            <w:pPr>
              <w:ind w:left="-120" w:right="-46"/>
              <w:jc w:val="center"/>
              <w:rPr>
                <w:rFonts w:cs="Open Sans"/>
                <w:sz w:val="20"/>
                <w:szCs w:val="20"/>
              </w:rPr>
            </w:pPr>
            <w:r w:rsidRPr="0045483F">
              <w:rPr>
                <w:rFonts w:cs="Open Sans"/>
                <w:sz w:val="20"/>
                <w:szCs w:val="20"/>
              </w:rPr>
              <w:t>7.13</w:t>
            </w:r>
          </w:p>
        </w:tc>
        <w:tc>
          <w:tcPr>
            <w:tcW w:w="2390" w:type="pct"/>
            <w:tcBorders>
              <w:right w:val="single" w:sz="12" w:space="0" w:color="auto"/>
            </w:tcBorders>
            <w:vAlign w:val="center"/>
          </w:tcPr>
          <w:p w14:paraId="7CD3BE1B" w14:textId="1FF0A990" w:rsidR="005B4D43" w:rsidRPr="0045483F" w:rsidRDefault="005B4D43" w:rsidP="00270925">
            <w:pPr>
              <w:ind w:left="-39"/>
              <w:rPr>
                <w:rFonts w:cs="Open Sans"/>
                <w:color w:val="000000"/>
                <w:sz w:val="20"/>
                <w:szCs w:val="20"/>
              </w:rPr>
            </w:pPr>
            <w:r w:rsidRPr="0045483F">
              <w:rPr>
                <w:rFonts w:cs="Open Sans"/>
                <w:sz w:val="20"/>
                <w:szCs w:val="20"/>
              </w:rPr>
              <w:t>Explain the importance of Justinian’s political, social, and architectural achievements.</w:t>
            </w:r>
          </w:p>
        </w:tc>
        <w:tc>
          <w:tcPr>
            <w:tcW w:w="198" w:type="pct"/>
            <w:tcBorders>
              <w:left w:val="single" w:sz="12" w:space="0" w:color="auto"/>
            </w:tcBorders>
          </w:tcPr>
          <w:p w14:paraId="62311741" w14:textId="50D6E62C" w:rsidR="005B4D43" w:rsidRPr="00E86DC6" w:rsidRDefault="009E2DDA" w:rsidP="00D12BB7">
            <w:pPr>
              <w:jc w:val="center"/>
              <w:rPr>
                <w:rFonts w:cs="Open Sans"/>
                <w:sz w:val="20"/>
                <w:szCs w:val="20"/>
              </w:rPr>
            </w:pPr>
            <w:r>
              <w:rPr>
                <w:rFonts w:cs="Open Sans"/>
                <w:sz w:val="20"/>
                <w:szCs w:val="20"/>
              </w:rPr>
              <w:t>√</w:t>
            </w:r>
          </w:p>
        </w:tc>
        <w:tc>
          <w:tcPr>
            <w:tcW w:w="179" w:type="pct"/>
          </w:tcPr>
          <w:p w14:paraId="105605C9" w14:textId="77777777" w:rsidR="005B4D43" w:rsidRPr="00E86DC6" w:rsidRDefault="005B4D43" w:rsidP="00D12BB7">
            <w:pPr>
              <w:jc w:val="center"/>
              <w:rPr>
                <w:rFonts w:cs="Open Sans"/>
                <w:sz w:val="20"/>
                <w:szCs w:val="20"/>
              </w:rPr>
            </w:pPr>
          </w:p>
        </w:tc>
        <w:tc>
          <w:tcPr>
            <w:tcW w:w="1807" w:type="pct"/>
          </w:tcPr>
          <w:p w14:paraId="398CBAA1" w14:textId="66E08548" w:rsidR="00F733A8" w:rsidRDefault="00F733A8" w:rsidP="00332250">
            <w:pPr>
              <w:ind w:left="720" w:hanging="720"/>
              <w:rPr>
                <w:rFonts w:cs="Open Sans"/>
                <w:sz w:val="20"/>
                <w:szCs w:val="20"/>
              </w:rPr>
            </w:pPr>
            <w:r>
              <w:rPr>
                <w:rFonts w:cs="Open Sans"/>
                <w:sz w:val="20"/>
                <w:szCs w:val="20"/>
              </w:rPr>
              <w:t>ERROR REMAINS -</w:t>
            </w:r>
          </w:p>
          <w:p w14:paraId="4F28BC72" w14:textId="1EA7A953" w:rsidR="005B4D43" w:rsidRPr="00332250" w:rsidRDefault="00332250" w:rsidP="00332250">
            <w:pPr>
              <w:ind w:left="720" w:hanging="720"/>
            </w:pPr>
            <w:r>
              <w:rPr>
                <w:rFonts w:cs="Open Sans"/>
                <w:sz w:val="20"/>
                <w:szCs w:val="20"/>
              </w:rPr>
              <w:t xml:space="preserve">P. </w:t>
            </w:r>
            <w:r>
              <w:t xml:space="preserve">19:  Text states “Other mosaics, such as the one at the beginning of the chapter…”  There is no such mosaic in this edition.  The paragraph was lifted from the previous edition, while the mosaic itself was not.  </w:t>
            </w:r>
          </w:p>
        </w:tc>
      </w:tr>
      <w:tr w:rsidR="005B4D43" w:rsidRPr="00E86DC6" w14:paraId="47A831C2" w14:textId="77777777" w:rsidTr="005B4D43">
        <w:trPr>
          <w:cantSplit/>
          <w:trHeight w:val="1080"/>
          <w:jc w:val="center"/>
        </w:trPr>
        <w:tc>
          <w:tcPr>
            <w:tcW w:w="426" w:type="pct"/>
            <w:vAlign w:val="center"/>
          </w:tcPr>
          <w:p w14:paraId="19F9E7B9" w14:textId="28EC3646" w:rsidR="005B4D43" w:rsidRPr="0045483F" w:rsidRDefault="005B4D43" w:rsidP="00270925">
            <w:pPr>
              <w:ind w:left="-120" w:right="-46"/>
              <w:jc w:val="center"/>
              <w:rPr>
                <w:rFonts w:cs="Open Sans"/>
                <w:sz w:val="20"/>
                <w:szCs w:val="20"/>
              </w:rPr>
            </w:pPr>
            <w:r w:rsidRPr="0045483F">
              <w:rPr>
                <w:rFonts w:cs="Open Sans"/>
                <w:sz w:val="20"/>
                <w:szCs w:val="20"/>
              </w:rPr>
              <w:t>7.14</w:t>
            </w:r>
          </w:p>
        </w:tc>
        <w:tc>
          <w:tcPr>
            <w:tcW w:w="2390" w:type="pct"/>
            <w:tcBorders>
              <w:right w:val="single" w:sz="12" w:space="0" w:color="auto"/>
            </w:tcBorders>
            <w:vAlign w:val="center"/>
          </w:tcPr>
          <w:p w14:paraId="362CAB6C" w14:textId="36C5763D" w:rsidR="005B4D43" w:rsidRPr="0045483F" w:rsidRDefault="005B4D43" w:rsidP="00270925">
            <w:pPr>
              <w:ind w:left="-39"/>
              <w:rPr>
                <w:rFonts w:cs="Open Sans"/>
                <w:color w:val="000000"/>
                <w:sz w:val="20"/>
                <w:szCs w:val="20"/>
              </w:rPr>
            </w:pPr>
            <w:r w:rsidRPr="0045483F">
              <w:rPr>
                <w:rFonts w:cs="Open Sans"/>
                <w:sz w:val="20"/>
                <w:szCs w:val="20"/>
              </w:rPr>
              <w:t>Analyze the importance of regional geography and the location of Constantinople in maintaining European culture.</w:t>
            </w:r>
          </w:p>
        </w:tc>
        <w:tc>
          <w:tcPr>
            <w:tcW w:w="198" w:type="pct"/>
            <w:tcBorders>
              <w:left w:val="single" w:sz="12" w:space="0" w:color="auto"/>
            </w:tcBorders>
          </w:tcPr>
          <w:p w14:paraId="6AB90CA6" w14:textId="5F48FF72" w:rsidR="005B4D43" w:rsidRPr="00E86DC6" w:rsidRDefault="009E2DDA" w:rsidP="00D12BB7">
            <w:pPr>
              <w:jc w:val="center"/>
              <w:rPr>
                <w:rFonts w:cs="Open Sans"/>
                <w:sz w:val="20"/>
                <w:szCs w:val="20"/>
              </w:rPr>
            </w:pPr>
            <w:r>
              <w:rPr>
                <w:rFonts w:cs="Open Sans"/>
                <w:sz w:val="20"/>
                <w:szCs w:val="20"/>
              </w:rPr>
              <w:t>√</w:t>
            </w:r>
          </w:p>
        </w:tc>
        <w:tc>
          <w:tcPr>
            <w:tcW w:w="179" w:type="pct"/>
          </w:tcPr>
          <w:p w14:paraId="582721E8" w14:textId="77777777" w:rsidR="005B4D43" w:rsidRPr="00E86DC6" w:rsidRDefault="005B4D43" w:rsidP="00D12BB7">
            <w:pPr>
              <w:jc w:val="center"/>
              <w:rPr>
                <w:rFonts w:cs="Open Sans"/>
                <w:sz w:val="20"/>
                <w:szCs w:val="20"/>
              </w:rPr>
            </w:pPr>
          </w:p>
        </w:tc>
        <w:tc>
          <w:tcPr>
            <w:tcW w:w="1807" w:type="pct"/>
          </w:tcPr>
          <w:p w14:paraId="704CA6CE" w14:textId="77777777" w:rsidR="005B4D43" w:rsidRPr="00E86DC6" w:rsidRDefault="005B4D43" w:rsidP="007B491C">
            <w:pPr>
              <w:rPr>
                <w:rFonts w:cs="Open Sans"/>
                <w:sz w:val="20"/>
                <w:szCs w:val="20"/>
              </w:rPr>
            </w:pPr>
          </w:p>
        </w:tc>
      </w:tr>
      <w:tr w:rsidR="00270925" w:rsidRPr="00E86DC6" w14:paraId="69885C8C" w14:textId="77777777" w:rsidTr="00F5694C">
        <w:trPr>
          <w:cantSplit/>
          <w:jc w:val="center"/>
        </w:trPr>
        <w:tc>
          <w:tcPr>
            <w:tcW w:w="2816" w:type="pct"/>
            <w:gridSpan w:val="2"/>
            <w:tcBorders>
              <w:right w:val="single" w:sz="12" w:space="0" w:color="auto"/>
            </w:tcBorders>
            <w:shd w:val="clear" w:color="auto" w:fill="D9D9D9" w:themeFill="background1" w:themeFillShade="D9"/>
            <w:vAlign w:val="center"/>
          </w:tcPr>
          <w:p w14:paraId="6C1C5088" w14:textId="04C679FB" w:rsidR="007B491C" w:rsidRPr="00217ECE" w:rsidRDefault="00905245" w:rsidP="007B491C">
            <w:pPr>
              <w:rPr>
                <w:rFonts w:cs="Open Sans"/>
                <w:b/>
                <w:sz w:val="20"/>
                <w:szCs w:val="20"/>
              </w:rPr>
            </w:pPr>
            <w:r>
              <w:rPr>
                <w:rFonts w:cs="Open Sans"/>
                <w:b/>
                <w:sz w:val="20"/>
                <w:szCs w:val="20"/>
              </w:rPr>
              <w:t>Southwest Asia and North Africa: 400-1550s CE</w:t>
            </w:r>
          </w:p>
        </w:tc>
        <w:tc>
          <w:tcPr>
            <w:tcW w:w="198" w:type="pct"/>
            <w:tcBorders>
              <w:left w:val="single" w:sz="12" w:space="0" w:color="auto"/>
            </w:tcBorders>
            <w:shd w:val="clear" w:color="auto" w:fill="D9D9D9" w:themeFill="background1" w:themeFillShade="D9"/>
          </w:tcPr>
          <w:p w14:paraId="154A6EFD"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390A3DE"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3EEB722F"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4DA628A4" w14:textId="77777777" w:rsidTr="005B4D43">
        <w:trPr>
          <w:cantSplit/>
          <w:jc w:val="center"/>
        </w:trPr>
        <w:tc>
          <w:tcPr>
            <w:tcW w:w="426" w:type="pct"/>
            <w:tcBorders>
              <w:right w:val="single" w:sz="4" w:space="0" w:color="auto"/>
            </w:tcBorders>
            <w:shd w:val="clear" w:color="auto" w:fill="F2F2F2" w:themeFill="background1" w:themeFillShade="F2"/>
            <w:vAlign w:val="center"/>
          </w:tcPr>
          <w:p w14:paraId="33157124" w14:textId="77777777" w:rsidR="005B4D43" w:rsidRPr="00A20B0F" w:rsidRDefault="005B4D43" w:rsidP="00270925">
            <w:pPr>
              <w:pStyle w:val="Body"/>
              <w:tabs>
                <w:tab w:val="left" w:pos="360"/>
              </w:tabs>
              <w:spacing w:line="276" w:lineRule="auto"/>
              <w:ind w:left="-3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661BFE79" w14:textId="794A1CDB" w:rsidR="005B4D43" w:rsidRPr="00A20B0F" w:rsidRDefault="005B4D43" w:rsidP="00270925">
            <w:pPr>
              <w:pStyle w:val="Body"/>
              <w:tabs>
                <w:tab w:val="left" w:pos="360"/>
              </w:tabs>
              <w:spacing w:line="276" w:lineRule="auto"/>
              <w:ind w:left="-39" w:right="-54"/>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5AFE434B" w14:textId="77777777" w:rsidR="005B4D43" w:rsidRPr="00E86DC6" w:rsidRDefault="005B4D43" w:rsidP="007F5AA5">
            <w:pPr>
              <w:jc w:val="center"/>
              <w:rPr>
                <w:rFonts w:cs="Open Sans"/>
                <w:b/>
                <w:sz w:val="20"/>
                <w:szCs w:val="20"/>
              </w:rPr>
            </w:pPr>
          </w:p>
        </w:tc>
        <w:tc>
          <w:tcPr>
            <w:tcW w:w="179" w:type="pct"/>
            <w:shd w:val="clear" w:color="auto" w:fill="F2F2F2" w:themeFill="background1" w:themeFillShade="F2"/>
            <w:vAlign w:val="center"/>
          </w:tcPr>
          <w:p w14:paraId="67687E31" w14:textId="77777777" w:rsidR="005B4D43" w:rsidRPr="00E86DC6" w:rsidRDefault="005B4D43" w:rsidP="007F5AA5">
            <w:pPr>
              <w:jc w:val="center"/>
              <w:rPr>
                <w:rFonts w:cs="Open Sans"/>
                <w:b/>
                <w:sz w:val="20"/>
                <w:szCs w:val="20"/>
              </w:rPr>
            </w:pPr>
          </w:p>
        </w:tc>
        <w:tc>
          <w:tcPr>
            <w:tcW w:w="1807" w:type="pct"/>
            <w:shd w:val="clear" w:color="auto" w:fill="F2F2F2" w:themeFill="background1" w:themeFillShade="F2"/>
            <w:vAlign w:val="center"/>
          </w:tcPr>
          <w:p w14:paraId="2EBE17DC" w14:textId="77777777" w:rsidR="005B4D43" w:rsidRPr="00E86DC6" w:rsidRDefault="005B4D43" w:rsidP="007F5AA5">
            <w:pPr>
              <w:jc w:val="center"/>
              <w:rPr>
                <w:rFonts w:cs="Open Sans"/>
                <w:b/>
                <w:sz w:val="20"/>
                <w:szCs w:val="20"/>
              </w:rPr>
            </w:pPr>
          </w:p>
        </w:tc>
      </w:tr>
      <w:tr w:rsidR="005B4D43" w:rsidRPr="00E86DC6" w14:paraId="5E9DCC9B" w14:textId="77777777" w:rsidTr="005B4D43">
        <w:trPr>
          <w:cantSplit/>
          <w:trHeight w:val="1080"/>
          <w:jc w:val="center"/>
        </w:trPr>
        <w:tc>
          <w:tcPr>
            <w:tcW w:w="426" w:type="pct"/>
            <w:vAlign w:val="center"/>
          </w:tcPr>
          <w:p w14:paraId="33B77C6C" w14:textId="662E84A2" w:rsidR="005B4D43" w:rsidRPr="00E86DC6" w:rsidRDefault="005B4D43" w:rsidP="00270925">
            <w:pPr>
              <w:autoSpaceDE w:val="0"/>
              <w:autoSpaceDN w:val="0"/>
              <w:adjustRightInd w:val="0"/>
              <w:ind w:left="-30" w:right="-46"/>
              <w:jc w:val="center"/>
              <w:rPr>
                <w:rFonts w:cs="Open Sans"/>
                <w:sz w:val="20"/>
                <w:szCs w:val="20"/>
              </w:rPr>
            </w:pPr>
            <w:r>
              <w:rPr>
                <w:rFonts w:cs="Open Sans"/>
                <w:sz w:val="20"/>
                <w:szCs w:val="20"/>
              </w:rPr>
              <w:t>7.15</w:t>
            </w:r>
          </w:p>
        </w:tc>
        <w:tc>
          <w:tcPr>
            <w:tcW w:w="2390" w:type="pct"/>
            <w:tcBorders>
              <w:right w:val="single" w:sz="12" w:space="0" w:color="auto"/>
            </w:tcBorders>
            <w:vAlign w:val="center"/>
          </w:tcPr>
          <w:p w14:paraId="18102FA7" w14:textId="77777777" w:rsidR="005B4D43" w:rsidRPr="00905245" w:rsidRDefault="005B4D43" w:rsidP="00905245">
            <w:pPr>
              <w:autoSpaceDE w:val="0"/>
              <w:autoSpaceDN w:val="0"/>
              <w:adjustRightInd w:val="0"/>
              <w:rPr>
                <w:rFonts w:cs="Open Sans"/>
                <w:sz w:val="20"/>
                <w:szCs w:val="20"/>
              </w:rPr>
            </w:pPr>
            <w:r w:rsidRPr="00905245">
              <w:rPr>
                <w:rFonts w:cs="Open Sans"/>
                <w:sz w:val="20"/>
                <w:szCs w:val="20"/>
              </w:rPr>
              <w:t>Identify and locate the geographical features of Southwest Asia and North Africa, including:</w:t>
            </w:r>
          </w:p>
          <w:p w14:paraId="4000DC94"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Arabian Peninsula</w:t>
            </w:r>
          </w:p>
          <w:p w14:paraId="7C1AFB78"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 xml:space="preserve">Arabian Sea </w:t>
            </w:r>
          </w:p>
          <w:p w14:paraId="322E2567"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Black Sea</w:t>
            </w:r>
          </w:p>
          <w:p w14:paraId="2F5DAF2B"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Caspian Sea</w:t>
            </w:r>
          </w:p>
          <w:p w14:paraId="3815DACA"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Euphrates River</w:t>
            </w:r>
          </w:p>
          <w:p w14:paraId="39774CE0"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Mecca</w:t>
            </w:r>
          </w:p>
          <w:p w14:paraId="30CD10E2"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Mediterranean Sea</w:t>
            </w:r>
            <w:r w:rsidRPr="00905245">
              <w:rPr>
                <w:rFonts w:cs="Open Sans"/>
                <w:sz w:val="20"/>
                <w:szCs w:val="20"/>
              </w:rPr>
              <w:tab/>
            </w:r>
          </w:p>
          <w:p w14:paraId="460D69F8"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Persian Gulf</w:t>
            </w:r>
          </w:p>
          <w:p w14:paraId="7661BDDA" w14:textId="77777777" w:rsidR="005B4D43" w:rsidRDefault="005B4D43" w:rsidP="005B4D43">
            <w:pPr>
              <w:pStyle w:val="ListParagraph"/>
              <w:numPr>
                <w:ilvl w:val="0"/>
                <w:numId w:val="8"/>
              </w:numPr>
              <w:autoSpaceDE w:val="0"/>
              <w:autoSpaceDN w:val="0"/>
              <w:adjustRightInd w:val="0"/>
              <w:rPr>
                <w:rFonts w:cs="Open Sans"/>
                <w:sz w:val="20"/>
                <w:szCs w:val="20"/>
              </w:rPr>
            </w:pPr>
            <w:r w:rsidRPr="00905245">
              <w:rPr>
                <w:rFonts w:cs="Open Sans"/>
                <w:sz w:val="20"/>
                <w:szCs w:val="20"/>
              </w:rPr>
              <w:t>Red Sea</w:t>
            </w:r>
          </w:p>
          <w:p w14:paraId="3E9C9B13" w14:textId="1EBD409E" w:rsidR="005B4D43" w:rsidRPr="00E86DC6" w:rsidRDefault="005B4D43" w:rsidP="005B4D43">
            <w:pPr>
              <w:pStyle w:val="ListParagraph"/>
              <w:numPr>
                <w:ilvl w:val="0"/>
                <w:numId w:val="8"/>
              </w:numPr>
              <w:autoSpaceDE w:val="0"/>
              <w:autoSpaceDN w:val="0"/>
              <w:adjustRightInd w:val="0"/>
              <w:rPr>
                <w:rFonts w:cs="Open Sans"/>
                <w:sz w:val="20"/>
                <w:szCs w:val="20"/>
              </w:rPr>
            </w:pPr>
            <w:r w:rsidRPr="00905245">
              <w:rPr>
                <w:rFonts w:cs="Open Sans"/>
                <w:sz w:val="20"/>
                <w:szCs w:val="20"/>
              </w:rPr>
              <w:t>Tigris River</w:t>
            </w:r>
          </w:p>
        </w:tc>
        <w:tc>
          <w:tcPr>
            <w:tcW w:w="198" w:type="pct"/>
            <w:tcBorders>
              <w:left w:val="single" w:sz="12" w:space="0" w:color="auto"/>
            </w:tcBorders>
          </w:tcPr>
          <w:p w14:paraId="18F5FEE6" w14:textId="0E7CB3F9" w:rsidR="005B4D43" w:rsidRPr="00E86DC6" w:rsidRDefault="009E2DDA" w:rsidP="00D12BB7">
            <w:pPr>
              <w:jc w:val="center"/>
              <w:rPr>
                <w:rFonts w:cs="Open Sans"/>
                <w:sz w:val="20"/>
                <w:szCs w:val="20"/>
              </w:rPr>
            </w:pPr>
            <w:r>
              <w:rPr>
                <w:rFonts w:cs="Open Sans"/>
                <w:sz w:val="20"/>
                <w:szCs w:val="20"/>
              </w:rPr>
              <w:t>√</w:t>
            </w:r>
          </w:p>
        </w:tc>
        <w:tc>
          <w:tcPr>
            <w:tcW w:w="179" w:type="pct"/>
          </w:tcPr>
          <w:p w14:paraId="30406C9C" w14:textId="77777777" w:rsidR="005B4D43" w:rsidRPr="00E86DC6" w:rsidRDefault="005B4D43" w:rsidP="00D12BB7">
            <w:pPr>
              <w:jc w:val="center"/>
              <w:rPr>
                <w:rFonts w:cs="Open Sans"/>
                <w:sz w:val="20"/>
                <w:szCs w:val="20"/>
              </w:rPr>
            </w:pPr>
          </w:p>
        </w:tc>
        <w:tc>
          <w:tcPr>
            <w:tcW w:w="1807" w:type="pct"/>
          </w:tcPr>
          <w:p w14:paraId="32937936" w14:textId="77777777" w:rsidR="005B4D43" w:rsidRPr="00E86DC6" w:rsidRDefault="005B4D43" w:rsidP="007B491C">
            <w:pPr>
              <w:rPr>
                <w:rFonts w:cs="Open Sans"/>
                <w:sz w:val="20"/>
                <w:szCs w:val="20"/>
              </w:rPr>
            </w:pPr>
          </w:p>
        </w:tc>
      </w:tr>
      <w:tr w:rsidR="005B4D43" w:rsidRPr="00E86DC6" w14:paraId="21B9F3BA" w14:textId="77777777" w:rsidTr="005B4D43">
        <w:trPr>
          <w:cantSplit/>
          <w:trHeight w:val="1080"/>
          <w:jc w:val="center"/>
        </w:trPr>
        <w:tc>
          <w:tcPr>
            <w:tcW w:w="5000" w:type="pct"/>
            <w:gridSpan w:val="5"/>
            <w:vAlign w:val="center"/>
          </w:tcPr>
          <w:p w14:paraId="72D5A5F3"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598A17A5" w14:textId="094C4CCC"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14:paraId="1FB840F5" w14:textId="77777777" w:rsidTr="005B4D43">
        <w:trPr>
          <w:cantSplit/>
          <w:trHeight w:val="1080"/>
          <w:jc w:val="center"/>
        </w:trPr>
        <w:tc>
          <w:tcPr>
            <w:tcW w:w="426" w:type="pct"/>
            <w:vAlign w:val="center"/>
          </w:tcPr>
          <w:p w14:paraId="0AB2129B" w14:textId="7EA8088F" w:rsidR="005B4D43" w:rsidRDefault="005B4D43" w:rsidP="00270925">
            <w:pPr>
              <w:autoSpaceDE w:val="0"/>
              <w:autoSpaceDN w:val="0"/>
              <w:adjustRightInd w:val="0"/>
              <w:ind w:left="-30" w:right="-46"/>
              <w:jc w:val="center"/>
              <w:rPr>
                <w:rFonts w:cs="Open Sans"/>
                <w:sz w:val="20"/>
                <w:szCs w:val="20"/>
              </w:rPr>
            </w:pPr>
            <w:r>
              <w:rPr>
                <w:rFonts w:cs="Open Sans"/>
                <w:sz w:val="20"/>
                <w:szCs w:val="20"/>
              </w:rPr>
              <w:t>7.16</w:t>
            </w:r>
          </w:p>
        </w:tc>
        <w:tc>
          <w:tcPr>
            <w:tcW w:w="2390" w:type="pct"/>
            <w:tcBorders>
              <w:right w:val="single" w:sz="12" w:space="0" w:color="auto"/>
            </w:tcBorders>
            <w:vAlign w:val="center"/>
          </w:tcPr>
          <w:p w14:paraId="065E3890" w14:textId="77777777" w:rsidR="005B4D43" w:rsidRPr="00905245" w:rsidRDefault="005B4D43" w:rsidP="00905245">
            <w:pPr>
              <w:autoSpaceDE w:val="0"/>
              <w:autoSpaceDN w:val="0"/>
              <w:adjustRightInd w:val="0"/>
              <w:rPr>
                <w:rFonts w:cs="Open Sans"/>
                <w:sz w:val="20"/>
                <w:szCs w:val="20"/>
              </w:rPr>
            </w:pPr>
            <w:r w:rsidRPr="00905245">
              <w:rPr>
                <w:rFonts w:cs="Open Sans"/>
                <w:sz w:val="20"/>
                <w:szCs w:val="20"/>
              </w:rPr>
              <w:t>Describe the origins and central features of Islam:</w:t>
            </w:r>
          </w:p>
          <w:p w14:paraId="67AC93F3" w14:textId="77777777" w:rsidR="005B4D43" w:rsidRPr="00905245" w:rsidRDefault="005B4D43" w:rsidP="00A2291D">
            <w:pPr>
              <w:pStyle w:val="ListParagraph"/>
              <w:numPr>
                <w:ilvl w:val="0"/>
                <w:numId w:val="9"/>
              </w:numPr>
              <w:autoSpaceDE w:val="0"/>
              <w:autoSpaceDN w:val="0"/>
              <w:adjustRightInd w:val="0"/>
              <w:rPr>
                <w:rFonts w:cs="Open Sans"/>
                <w:sz w:val="20"/>
                <w:szCs w:val="20"/>
              </w:rPr>
            </w:pPr>
            <w:r w:rsidRPr="00905245">
              <w:rPr>
                <w:rFonts w:cs="Open Sans"/>
                <w:sz w:val="20"/>
                <w:szCs w:val="20"/>
              </w:rPr>
              <w:t>Key Person(s): Mohammad</w:t>
            </w:r>
          </w:p>
          <w:p w14:paraId="6F881C4F" w14:textId="77777777" w:rsidR="005B4D43" w:rsidRDefault="005B4D43" w:rsidP="005B4D43">
            <w:pPr>
              <w:pStyle w:val="ListParagraph"/>
              <w:numPr>
                <w:ilvl w:val="0"/>
                <w:numId w:val="9"/>
              </w:numPr>
              <w:autoSpaceDE w:val="0"/>
              <w:autoSpaceDN w:val="0"/>
              <w:adjustRightInd w:val="0"/>
              <w:rPr>
                <w:rFonts w:cs="Open Sans"/>
                <w:sz w:val="20"/>
                <w:szCs w:val="20"/>
              </w:rPr>
            </w:pPr>
            <w:r w:rsidRPr="00905245">
              <w:rPr>
                <w:rFonts w:cs="Open Sans"/>
                <w:sz w:val="20"/>
                <w:szCs w:val="20"/>
              </w:rPr>
              <w:t xml:space="preserve">Sacred Texts: The Quran and The Sunnah </w:t>
            </w:r>
          </w:p>
          <w:p w14:paraId="1AC1C631" w14:textId="53B2EFCB" w:rsidR="005B4D43" w:rsidRPr="00E86DC6" w:rsidRDefault="005B4D43" w:rsidP="005B4D43">
            <w:pPr>
              <w:pStyle w:val="ListParagraph"/>
              <w:numPr>
                <w:ilvl w:val="0"/>
                <w:numId w:val="9"/>
              </w:numPr>
              <w:autoSpaceDE w:val="0"/>
              <w:autoSpaceDN w:val="0"/>
              <w:adjustRightInd w:val="0"/>
              <w:rPr>
                <w:rFonts w:cs="Open Sans"/>
                <w:sz w:val="20"/>
                <w:szCs w:val="20"/>
              </w:rPr>
            </w:pPr>
            <w:r w:rsidRPr="00905245">
              <w:rPr>
                <w:rFonts w:cs="Open Sans"/>
                <w:sz w:val="20"/>
                <w:szCs w:val="20"/>
              </w:rPr>
              <w:t>Basic Beliefs: monotheism, Five Pillars</w:t>
            </w:r>
          </w:p>
        </w:tc>
        <w:tc>
          <w:tcPr>
            <w:tcW w:w="198" w:type="pct"/>
            <w:tcBorders>
              <w:left w:val="single" w:sz="12" w:space="0" w:color="auto"/>
            </w:tcBorders>
          </w:tcPr>
          <w:p w14:paraId="16DCF2FC" w14:textId="61111F16" w:rsidR="005B4D43" w:rsidRPr="00E86DC6" w:rsidRDefault="009E2DDA" w:rsidP="00D12BB7">
            <w:pPr>
              <w:jc w:val="center"/>
              <w:rPr>
                <w:rFonts w:cs="Open Sans"/>
                <w:sz w:val="20"/>
                <w:szCs w:val="20"/>
              </w:rPr>
            </w:pPr>
            <w:r>
              <w:rPr>
                <w:rFonts w:cs="Open Sans"/>
                <w:sz w:val="20"/>
                <w:szCs w:val="20"/>
              </w:rPr>
              <w:t>√</w:t>
            </w:r>
          </w:p>
        </w:tc>
        <w:tc>
          <w:tcPr>
            <w:tcW w:w="179" w:type="pct"/>
          </w:tcPr>
          <w:p w14:paraId="35627554" w14:textId="77777777" w:rsidR="005B4D43" w:rsidRPr="00E86DC6" w:rsidRDefault="005B4D43" w:rsidP="00D12BB7">
            <w:pPr>
              <w:jc w:val="center"/>
              <w:rPr>
                <w:rFonts w:cs="Open Sans"/>
                <w:sz w:val="20"/>
                <w:szCs w:val="20"/>
              </w:rPr>
            </w:pPr>
          </w:p>
        </w:tc>
        <w:tc>
          <w:tcPr>
            <w:tcW w:w="1807" w:type="pct"/>
          </w:tcPr>
          <w:p w14:paraId="760F7F9B" w14:textId="688E4165" w:rsidR="005B4D43" w:rsidRDefault="00F733A8" w:rsidP="007B491C">
            <w:r>
              <w:rPr>
                <w:rFonts w:cs="Open Sans"/>
                <w:sz w:val="20"/>
                <w:szCs w:val="20"/>
              </w:rPr>
              <w:t xml:space="preserve">ERROR REMAINS - </w:t>
            </w:r>
            <w:r w:rsidR="00736F36">
              <w:rPr>
                <w:rFonts w:cs="Open Sans"/>
                <w:sz w:val="20"/>
                <w:szCs w:val="20"/>
              </w:rPr>
              <w:t xml:space="preserve">P. </w:t>
            </w:r>
            <w:r w:rsidR="00736F36">
              <w:t xml:space="preserve">97:  Text labels the picture “Suleiman II.”  It is actually Suleiman I, by Titian.  The student should be clearly told that nearly all images of Muslims and animals in Islam are by non-Muslim artists, because Muslims are forbidden to make images of animate objects, as that is a usurpation of the sole authority of Allah.  </w:t>
            </w:r>
          </w:p>
          <w:p w14:paraId="1D3BF1CF" w14:textId="3D669DBE" w:rsidR="004B0561" w:rsidRPr="00E86DC6" w:rsidRDefault="004B0561" w:rsidP="007B491C">
            <w:pPr>
              <w:rPr>
                <w:rFonts w:cs="Open Sans"/>
                <w:sz w:val="20"/>
                <w:szCs w:val="20"/>
              </w:rPr>
            </w:pPr>
          </w:p>
        </w:tc>
      </w:tr>
      <w:tr w:rsidR="005B4D43" w:rsidRPr="00E86DC6" w14:paraId="7C2C3E5E" w14:textId="77777777" w:rsidTr="005B4D43">
        <w:trPr>
          <w:cantSplit/>
          <w:trHeight w:val="1080"/>
          <w:jc w:val="center"/>
        </w:trPr>
        <w:tc>
          <w:tcPr>
            <w:tcW w:w="426" w:type="pct"/>
            <w:vAlign w:val="center"/>
          </w:tcPr>
          <w:p w14:paraId="0AF63BA5" w14:textId="0CFB06D3" w:rsidR="005B4D43" w:rsidRDefault="005B4D43" w:rsidP="00270925">
            <w:pPr>
              <w:autoSpaceDE w:val="0"/>
              <w:autoSpaceDN w:val="0"/>
              <w:adjustRightInd w:val="0"/>
              <w:ind w:left="-30" w:right="-46"/>
              <w:jc w:val="center"/>
              <w:rPr>
                <w:rFonts w:cs="Open Sans"/>
                <w:sz w:val="20"/>
                <w:szCs w:val="20"/>
              </w:rPr>
            </w:pPr>
            <w:r>
              <w:rPr>
                <w:rFonts w:cs="Open Sans"/>
                <w:sz w:val="20"/>
                <w:szCs w:val="20"/>
              </w:rPr>
              <w:t>7.17</w:t>
            </w:r>
          </w:p>
        </w:tc>
        <w:tc>
          <w:tcPr>
            <w:tcW w:w="2390" w:type="pct"/>
            <w:tcBorders>
              <w:right w:val="single" w:sz="12" w:space="0" w:color="auto"/>
            </w:tcBorders>
            <w:vAlign w:val="center"/>
          </w:tcPr>
          <w:p w14:paraId="6DB2FE77" w14:textId="525CA3B8"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Describe the diffusion of Islam, its culture, and the Arabic language.</w:t>
            </w:r>
          </w:p>
        </w:tc>
        <w:tc>
          <w:tcPr>
            <w:tcW w:w="198" w:type="pct"/>
            <w:tcBorders>
              <w:left w:val="single" w:sz="12" w:space="0" w:color="auto"/>
            </w:tcBorders>
          </w:tcPr>
          <w:p w14:paraId="06D9161E" w14:textId="68E281B5" w:rsidR="005B4D43" w:rsidRPr="00E86DC6" w:rsidRDefault="009E2DDA" w:rsidP="00D12BB7">
            <w:pPr>
              <w:jc w:val="center"/>
              <w:rPr>
                <w:rFonts w:cs="Open Sans"/>
                <w:sz w:val="20"/>
                <w:szCs w:val="20"/>
              </w:rPr>
            </w:pPr>
            <w:r>
              <w:rPr>
                <w:rFonts w:cs="Open Sans"/>
                <w:sz w:val="20"/>
                <w:szCs w:val="20"/>
              </w:rPr>
              <w:t>√</w:t>
            </w:r>
          </w:p>
        </w:tc>
        <w:tc>
          <w:tcPr>
            <w:tcW w:w="179" w:type="pct"/>
          </w:tcPr>
          <w:p w14:paraId="51322C2D" w14:textId="77777777" w:rsidR="005B4D43" w:rsidRPr="00E86DC6" w:rsidRDefault="005B4D43" w:rsidP="00D12BB7">
            <w:pPr>
              <w:jc w:val="center"/>
              <w:rPr>
                <w:rFonts w:cs="Open Sans"/>
                <w:sz w:val="20"/>
                <w:szCs w:val="20"/>
              </w:rPr>
            </w:pPr>
          </w:p>
        </w:tc>
        <w:tc>
          <w:tcPr>
            <w:tcW w:w="1807" w:type="pct"/>
          </w:tcPr>
          <w:p w14:paraId="0CD5ABCB" w14:textId="77777777" w:rsidR="005B4D43" w:rsidRPr="00E86DC6" w:rsidRDefault="005B4D43" w:rsidP="007B491C">
            <w:pPr>
              <w:rPr>
                <w:rFonts w:cs="Open Sans"/>
                <w:sz w:val="20"/>
                <w:szCs w:val="20"/>
              </w:rPr>
            </w:pPr>
          </w:p>
        </w:tc>
      </w:tr>
      <w:tr w:rsidR="005B4D43" w:rsidRPr="00E86DC6" w14:paraId="02787665" w14:textId="77777777" w:rsidTr="005B4D43">
        <w:trPr>
          <w:cantSplit/>
          <w:trHeight w:val="1080"/>
          <w:jc w:val="center"/>
        </w:trPr>
        <w:tc>
          <w:tcPr>
            <w:tcW w:w="426" w:type="pct"/>
            <w:vAlign w:val="center"/>
          </w:tcPr>
          <w:p w14:paraId="574329A6" w14:textId="154179E9" w:rsidR="005B4D43" w:rsidRDefault="005B4D43" w:rsidP="00270925">
            <w:pPr>
              <w:autoSpaceDE w:val="0"/>
              <w:autoSpaceDN w:val="0"/>
              <w:adjustRightInd w:val="0"/>
              <w:ind w:left="-30" w:right="-46"/>
              <w:jc w:val="center"/>
              <w:rPr>
                <w:rFonts w:cs="Open Sans"/>
                <w:sz w:val="20"/>
                <w:szCs w:val="20"/>
              </w:rPr>
            </w:pPr>
            <w:r>
              <w:rPr>
                <w:rFonts w:cs="Open Sans"/>
                <w:sz w:val="20"/>
                <w:szCs w:val="20"/>
              </w:rPr>
              <w:t>7.18</w:t>
            </w:r>
          </w:p>
        </w:tc>
        <w:tc>
          <w:tcPr>
            <w:tcW w:w="2390" w:type="pct"/>
            <w:tcBorders>
              <w:right w:val="single" w:sz="12" w:space="0" w:color="auto"/>
            </w:tcBorders>
            <w:vAlign w:val="center"/>
          </w:tcPr>
          <w:p w14:paraId="6AD31804" w14:textId="77777777" w:rsidR="005B4D43" w:rsidRPr="00905245" w:rsidRDefault="005B4D43" w:rsidP="00905245">
            <w:pPr>
              <w:autoSpaceDE w:val="0"/>
              <w:autoSpaceDN w:val="0"/>
              <w:adjustRightInd w:val="0"/>
              <w:rPr>
                <w:rFonts w:cs="Open Sans"/>
                <w:sz w:val="20"/>
                <w:szCs w:val="20"/>
              </w:rPr>
            </w:pPr>
            <w:r w:rsidRPr="00905245">
              <w:rPr>
                <w:rFonts w:cs="Open Sans"/>
                <w:sz w:val="20"/>
                <w:szCs w:val="20"/>
              </w:rPr>
              <w:t>Summarize the contributions of the region’s scholars in the areas of:</w:t>
            </w:r>
          </w:p>
          <w:p w14:paraId="3F4D33D6"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Art</w:t>
            </w:r>
          </w:p>
          <w:p w14:paraId="0FCA5F41"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Geography</w:t>
            </w:r>
          </w:p>
          <w:p w14:paraId="61B4F12A"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Literature</w:t>
            </w:r>
          </w:p>
          <w:p w14:paraId="7594CD11"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Mathematics</w:t>
            </w:r>
            <w:r w:rsidRPr="00905245">
              <w:rPr>
                <w:rFonts w:cs="Open Sans"/>
                <w:sz w:val="20"/>
                <w:szCs w:val="20"/>
              </w:rPr>
              <w:tab/>
            </w:r>
          </w:p>
          <w:p w14:paraId="688C0C32"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Medicine</w:t>
            </w:r>
          </w:p>
          <w:p w14:paraId="2733E8E0" w14:textId="77777777" w:rsidR="005B4D43" w:rsidRDefault="005B4D43" w:rsidP="005B4D43">
            <w:pPr>
              <w:pStyle w:val="ListParagraph"/>
              <w:numPr>
                <w:ilvl w:val="0"/>
                <w:numId w:val="10"/>
              </w:numPr>
              <w:autoSpaceDE w:val="0"/>
              <w:autoSpaceDN w:val="0"/>
              <w:adjustRightInd w:val="0"/>
              <w:rPr>
                <w:rFonts w:cs="Open Sans"/>
                <w:sz w:val="20"/>
                <w:szCs w:val="20"/>
              </w:rPr>
            </w:pPr>
            <w:r w:rsidRPr="00905245">
              <w:rPr>
                <w:rFonts w:cs="Open Sans"/>
                <w:sz w:val="20"/>
                <w:szCs w:val="20"/>
              </w:rPr>
              <w:t>Philosophy</w:t>
            </w:r>
          </w:p>
          <w:p w14:paraId="40468CEB" w14:textId="0D79A308" w:rsidR="005B4D43" w:rsidRPr="00E86DC6" w:rsidRDefault="005B4D43" w:rsidP="005B4D43">
            <w:pPr>
              <w:pStyle w:val="ListParagraph"/>
              <w:numPr>
                <w:ilvl w:val="0"/>
                <w:numId w:val="10"/>
              </w:numPr>
              <w:autoSpaceDE w:val="0"/>
              <w:autoSpaceDN w:val="0"/>
              <w:adjustRightInd w:val="0"/>
              <w:rPr>
                <w:rFonts w:cs="Open Sans"/>
                <w:sz w:val="20"/>
                <w:szCs w:val="20"/>
              </w:rPr>
            </w:pPr>
            <w:r w:rsidRPr="00905245">
              <w:rPr>
                <w:rFonts w:cs="Open Sans"/>
                <w:sz w:val="20"/>
                <w:szCs w:val="20"/>
              </w:rPr>
              <w:lastRenderedPageBreak/>
              <w:t>Science</w:t>
            </w:r>
          </w:p>
        </w:tc>
        <w:tc>
          <w:tcPr>
            <w:tcW w:w="198" w:type="pct"/>
            <w:tcBorders>
              <w:left w:val="single" w:sz="12" w:space="0" w:color="auto"/>
            </w:tcBorders>
          </w:tcPr>
          <w:p w14:paraId="6D98DEBF" w14:textId="5496DA1D" w:rsidR="005B4D43" w:rsidRPr="00E86DC6" w:rsidRDefault="009E2DDA" w:rsidP="00D12BB7">
            <w:pPr>
              <w:jc w:val="center"/>
              <w:rPr>
                <w:rFonts w:cs="Open Sans"/>
                <w:sz w:val="20"/>
                <w:szCs w:val="20"/>
              </w:rPr>
            </w:pPr>
            <w:r>
              <w:rPr>
                <w:rFonts w:cs="Open Sans"/>
                <w:sz w:val="20"/>
                <w:szCs w:val="20"/>
              </w:rPr>
              <w:lastRenderedPageBreak/>
              <w:t>√</w:t>
            </w:r>
          </w:p>
        </w:tc>
        <w:tc>
          <w:tcPr>
            <w:tcW w:w="179" w:type="pct"/>
          </w:tcPr>
          <w:p w14:paraId="1CA63B40" w14:textId="77777777" w:rsidR="005B4D43" w:rsidRPr="00E86DC6" w:rsidRDefault="005B4D43" w:rsidP="00D12BB7">
            <w:pPr>
              <w:jc w:val="center"/>
              <w:rPr>
                <w:rFonts w:cs="Open Sans"/>
                <w:sz w:val="20"/>
                <w:szCs w:val="20"/>
              </w:rPr>
            </w:pPr>
          </w:p>
        </w:tc>
        <w:tc>
          <w:tcPr>
            <w:tcW w:w="1807" w:type="pct"/>
          </w:tcPr>
          <w:p w14:paraId="303BD573" w14:textId="77777777" w:rsidR="005B4D43" w:rsidRPr="00E86DC6" w:rsidRDefault="005B4D43" w:rsidP="007B491C">
            <w:pPr>
              <w:rPr>
                <w:rFonts w:cs="Open Sans"/>
                <w:sz w:val="20"/>
                <w:szCs w:val="20"/>
              </w:rPr>
            </w:pPr>
          </w:p>
        </w:tc>
      </w:tr>
      <w:tr w:rsidR="005B4D43" w:rsidRPr="00E86DC6" w14:paraId="074166DF" w14:textId="77777777" w:rsidTr="005B4D43">
        <w:trPr>
          <w:cantSplit/>
          <w:trHeight w:val="1080"/>
          <w:jc w:val="center"/>
        </w:trPr>
        <w:tc>
          <w:tcPr>
            <w:tcW w:w="426" w:type="pct"/>
            <w:vAlign w:val="center"/>
          </w:tcPr>
          <w:p w14:paraId="49100EDA" w14:textId="681A5BFF" w:rsidR="005B4D43" w:rsidRDefault="005B4D43" w:rsidP="00270925">
            <w:pPr>
              <w:autoSpaceDE w:val="0"/>
              <w:autoSpaceDN w:val="0"/>
              <w:adjustRightInd w:val="0"/>
              <w:ind w:left="-30" w:right="-46"/>
              <w:jc w:val="center"/>
              <w:rPr>
                <w:rFonts w:cs="Open Sans"/>
                <w:sz w:val="20"/>
                <w:szCs w:val="20"/>
              </w:rPr>
            </w:pPr>
            <w:r>
              <w:rPr>
                <w:rFonts w:cs="Open Sans"/>
                <w:sz w:val="20"/>
                <w:szCs w:val="20"/>
              </w:rPr>
              <w:t>7.19</w:t>
            </w:r>
          </w:p>
        </w:tc>
        <w:tc>
          <w:tcPr>
            <w:tcW w:w="2390" w:type="pct"/>
            <w:tcBorders>
              <w:right w:val="single" w:sz="12" w:space="0" w:color="auto"/>
            </w:tcBorders>
            <w:vAlign w:val="center"/>
          </w:tcPr>
          <w:p w14:paraId="6654D94B" w14:textId="66BCDAA1"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Explain the importance of Mehmed II the Conqueror, the fall of Constantinople, and the establishment of the Ottoman Empire.</w:t>
            </w:r>
          </w:p>
        </w:tc>
        <w:tc>
          <w:tcPr>
            <w:tcW w:w="198" w:type="pct"/>
            <w:tcBorders>
              <w:left w:val="single" w:sz="12" w:space="0" w:color="auto"/>
            </w:tcBorders>
          </w:tcPr>
          <w:p w14:paraId="6020FD64" w14:textId="7851B2C0" w:rsidR="005B4D43" w:rsidRPr="00E86DC6" w:rsidRDefault="00F733A8" w:rsidP="00D12BB7">
            <w:pPr>
              <w:jc w:val="center"/>
              <w:rPr>
                <w:rFonts w:cs="Open Sans"/>
                <w:sz w:val="20"/>
                <w:szCs w:val="20"/>
              </w:rPr>
            </w:pPr>
            <w:r>
              <w:rPr>
                <w:rFonts w:cs="Open Sans"/>
                <w:sz w:val="20"/>
                <w:szCs w:val="20"/>
              </w:rPr>
              <w:t>√</w:t>
            </w:r>
          </w:p>
        </w:tc>
        <w:tc>
          <w:tcPr>
            <w:tcW w:w="179" w:type="pct"/>
          </w:tcPr>
          <w:p w14:paraId="6CA5DBCA" w14:textId="71435F17" w:rsidR="005B4D43" w:rsidRPr="00E86DC6" w:rsidRDefault="005B4D43" w:rsidP="00D12BB7">
            <w:pPr>
              <w:jc w:val="center"/>
              <w:rPr>
                <w:rFonts w:cs="Open Sans"/>
                <w:sz w:val="20"/>
                <w:szCs w:val="20"/>
              </w:rPr>
            </w:pPr>
          </w:p>
        </w:tc>
        <w:tc>
          <w:tcPr>
            <w:tcW w:w="1807" w:type="pct"/>
          </w:tcPr>
          <w:p w14:paraId="25F299C8" w14:textId="3AE6AAC4" w:rsidR="00055D3E" w:rsidRDefault="00147A17" w:rsidP="009F53A6">
            <w:r>
              <w:rPr>
                <w:rFonts w:ascii="Cambria" w:eastAsia="MS Mincho" w:hAnsi="Cambria" w:cs="Times New Roman"/>
                <w:sz w:val="24"/>
                <w:szCs w:val="24"/>
              </w:rPr>
              <w:t xml:space="preserve">CORRECTED: </w:t>
            </w:r>
            <w:r w:rsidR="009F53A6">
              <w:rPr>
                <w:rFonts w:ascii="Cambria" w:eastAsia="MS Mincho" w:hAnsi="Cambria" w:cs="Times New Roman"/>
                <w:sz w:val="24"/>
                <w:szCs w:val="24"/>
              </w:rPr>
              <w:t xml:space="preserve">P. 113: </w:t>
            </w:r>
            <w:r w:rsidR="00F733A8">
              <w:rPr>
                <w:rFonts w:ascii="Cambria" w:eastAsia="MS Mincho" w:hAnsi="Cambria" w:cs="Times New Roman"/>
                <w:sz w:val="24"/>
                <w:szCs w:val="24"/>
              </w:rPr>
              <w:t>description of Constantinople’s conquest is now acceptable.</w:t>
            </w:r>
          </w:p>
          <w:p w14:paraId="31EDB4E4" w14:textId="5CA7A1AF" w:rsidR="005B4D43" w:rsidRPr="00E86DC6" w:rsidRDefault="005B4D43" w:rsidP="007B491C">
            <w:pPr>
              <w:rPr>
                <w:rFonts w:cs="Open Sans"/>
                <w:sz w:val="20"/>
                <w:szCs w:val="20"/>
              </w:rPr>
            </w:pPr>
          </w:p>
        </w:tc>
      </w:tr>
      <w:tr w:rsidR="005B4D43" w:rsidRPr="00E86DC6" w14:paraId="26A111CE" w14:textId="77777777" w:rsidTr="005B4D43">
        <w:trPr>
          <w:cantSplit/>
          <w:trHeight w:val="1080"/>
          <w:jc w:val="center"/>
        </w:trPr>
        <w:tc>
          <w:tcPr>
            <w:tcW w:w="426" w:type="pct"/>
            <w:tcBorders>
              <w:bottom w:val="single" w:sz="4" w:space="0" w:color="auto"/>
            </w:tcBorders>
            <w:vAlign w:val="center"/>
          </w:tcPr>
          <w:p w14:paraId="7323AC64" w14:textId="0C34DFE9" w:rsidR="005B4D43" w:rsidRDefault="005B4D43" w:rsidP="00270925">
            <w:pPr>
              <w:autoSpaceDE w:val="0"/>
              <w:autoSpaceDN w:val="0"/>
              <w:adjustRightInd w:val="0"/>
              <w:ind w:left="-30" w:right="-46"/>
              <w:jc w:val="center"/>
              <w:rPr>
                <w:rFonts w:cs="Open Sans"/>
                <w:sz w:val="20"/>
                <w:szCs w:val="20"/>
              </w:rPr>
            </w:pPr>
            <w:r>
              <w:rPr>
                <w:rFonts w:cs="Open Sans"/>
                <w:sz w:val="20"/>
                <w:szCs w:val="20"/>
              </w:rPr>
              <w:t>7.20</w:t>
            </w:r>
          </w:p>
        </w:tc>
        <w:tc>
          <w:tcPr>
            <w:tcW w:w="2390" w:type="pct"/>
            <w:tcBorders>
              <w:bottom w:val="single" w:sz="4" w:space="0" w:color="auto"/>
              <w:right w:val="single" w:sz="12" w:space="0" w:color="auto"/>
            </w:tcBorders>
            <w:vAlign w:val="center"/>
          </w:tcPr>
          <w:p w14:paraId="28F4964C" w14:textId="16840218"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Analyze the development of trade routes throughout Asia, Africa, and Europe and the expanding role of merchants.</w:t>
            </w:r>
          </w:p>
        </w:tc>
        <w:tc>
          <w:tcPr>
            <w:tcW w:w="198" w:type="pct"/>
            <w:tcBorders>
              <w:left w:val="single" w:sz="12" w:space="0" w:color="auto"/>
              <w:bottom w:val="single" w:sz="4" w:space="0" w:color="auto"/>
            </w:tcBorders>
          </w:tcPr>
          <w:p w14:paraId="4A3699CE" w14:textId="40A3F290" w:rsidR="005B4D43" w:rsidRPr="00E86DC6" w:rsidRDefault="00F733A8" w:rsidP="00D12BB7">
            <w:pPr>
              <w:jc w:val="center"/>
              <w:rPr>
                <w:rFonts w:cs="Open Sans"/>
                <w:sz w:val="20"/>
                <w:szCs w:val="20"/>
              </w:rPr>
            </w:pPr>
            <w:r>
              <w:rPr>
                <w:rFonts w:cs="Open Sans"/>
                <w:sz w:val="20"/>
                <w:szCs w:val="20"/>
              </w:rPr>
              <w:t>√</w:t>
            </w:r>
          </w:p>
        </w:tc>
        <w:tc>
          <w:tcPr>
            <w:tcW w:w="179" w:type="pct"/>
            <w:tcBorders>
              <w:bottom w:val="single" w:sz="4" w:space="0" w:color="auto"/>
            </w:tcBorders>
          </w:tcPr>
          <w:p w14:paraId="2BB75685" w14:textId="77777777" w:rsidR="005B4D43" w:rsidRPr="00E86DC6" w:rsidRDefault="005B4D43" w:rsidP="00D12BB7">
            <w:pPr>
              <w:jc w:val="center"/>
              <w:rPr>
                <w:rFonts w:cs="Open Sans"/>
                <w:sz w:val="20"/>
                <w:szCs w:val="20"/>
              </w:rPr>
            </w:pPr>
          </w:p>
        </w:tc>
        <w:tc>
          <w:tcPr>
            <w:tcW w:w="1807" w:type="pct"/>
            <w:tcBorders>
              <w:bottom w:val="single" w:sz="4" w:space="0" w:color="auto"/>
            </w:tcBorders>
          </w:tcPr>
          <w:p w14:paraId="337EE843" w14:textId="673D6F60" w:rsidR="005B4D43" w:rsidRPr="00E86DC6" w:rsidRDefault="00147A17" w:rsidP="00F733A8">
            <w:pPr>
              <w:rPr>
                <w:rFonts w:cs="Open Sans"/>
                <w:sz w:val="20"/>
                <w:szCs w:val="20"/>
              </w:rPr>
            </w:pPr>
            <w:r>
              <w:rPr>
                <w:rFonts w:cs="Open Sans"/>
                <w:sz w:val="20"/>
                <w:szCs w:val="20"/>
              </w:rPr>
              <w:t xml:space="preserve">CORRECTED: </w:t>
            </w:r>
            <w:r w:rsidR="00F733A8">
              <w:rPr>
                <w:rFonts w:cs="Open Sans"/>
                <w:sz w:val="20"/>
                <w:szCs w:val="20"/>
              </w:rPr>
              <w:t>Trivialization of Constantinople’s fall &amp; impact on Silk Road was modified and is now acceptable.</w:t>
            </w:r>
          </w:p>
        </w:tc>
      </w:tr>
      <w:tr w:rsidR="005B4D43" w:rsidRPr="00E86DC6" w14:paraId="63D9ABFB" w14:textId="77777777" w:rsidTr="005B4D43">
        <w:trPr>
          <w:cantSplit/>
          <w:trHeight w:val="1080"/>
          <w:jc w:val="center"/>
        </w:trPr>
        <w:tc>
          <w:tcPr>
            <w:tcW w:w="5000" w:type="pct"/>
            <w:gridSpan w:val="5"/>
            <w:tcBorders>
              <w:left w:val="nil"/>
              <w:bottom w:val="nil"/>
              <w:right w:val="nil"/>
            </w:tcBorders>
            <w:vAlign w:val="center"/>
          </w:tcPr>
          <w:p w14:paraId="037969BA" w14:textId="77777777" w:rsidR="005B4D43" w:rsidRPr="00E86DC6" w:rsidRDefault="005B4D43" w:rsidP="007B491C">
            <w:pPr>
              <w:rPr>
                <w:rFonts w:cs="Open Sans"/>
                <w:sz w:val="20"/>
                <w:szCs w:val="20"/>
              </w:rPr>
            </w:pPr>
          </w:p>
        </w:tc>
      </w:tr>
    </w:tbl>
    <w:p w14:paraId="1961E46D" w14:textId="5E86FB21" w:rsidR="006E0328" w:rsidRDefault="006E0328">
      <w:pPr>
        <w:rPr>
          <w:rFonts w:cs="Open Sans"/>
        </w:rPr>
      </w:pPr>
    </w:p>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9"/>
        <w:gridCol w:w="7021"/>
        <w:gridCol w:w="642"/>
        <w:gridCol w:w="512"/>
        <w:gridCol w:w="5306"/>
      </w:tblGrid>
      <w:tr w:rsidR="005B4D43" w:rsidRPr="00E86DC6" w14:paraId="3CF88CEF" w14:textId="77777777" w:rsidTr="005B4D43">
        <w:trPr>
          <w:cantSplit/>
          <w:jc w:val="center"/>
        </w:trPr>
        <w:tc>
          <w:tcPr>
            <w:tcW w:w="2816" w:type="pct"/>
            <w:gridSpan w:val="2"/>
            <w:tcBorders>
              <w:right w:val="single" w:sz="12" w:space="0" w:color="auto"/>
            </w:tcBorders>
            <w:shd w:val="clear" w:color="auto" w:fill="D9D9D9" w:themeFill="background1" w:themeFillShade="D9"/>
            <w:vAlign w:val="center"/>
          </w:tcPr>
          <w:p w14:paraId="6DA9F13B" w14:textId="77777777"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West Africa: 400-1500s CE</w:t>
            </w:r>
          </w:p>
        </w:tc>
        <w:tc>
          <w:tcPr>
            <w:tcW w:w="198" w:type="pct"/>
            <w:tcBorders>
              <w:left w:val="single" w:sz="12" w:space="0" w:color="auto"/>
            </w:tcBorders>
            <w:shd w:val="clear" w:color="auto" w:fill="D9D9D9" w:themeFill="background1" w:themeFillShade="D9"/>
          </w:tcPr>
          <w:p w14:paraId="2B9855F4"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E262C50"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697EB527"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2FA078C1" w14:textId="77777777" w:rsidTr="005B4D43">
        <w:trPr>
          <w:cantSplit/>
          <w:trHeight w:val="701"/>
          <w:jc w:val="center"/>
        </w:trPr>
        <w:tc>
          <w:tcPr>
            <w:tcW w:w="426" w:type="pct"/>
            <w:shd w:val="clear" w:color="auto" w:fill="F2F2F2" w:themeFill="background1" w:themeFillShade="F2"/>
            <w:vAlign w:val="center"/>
          </w:tcPr>
          <w:p w14:paraId="264378A7"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0578719E" w14:textId="77777777"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78AB70CB"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64131700"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4B66538F" w14:textId="77777777" w:rsidR="005B4D43" w:rsidRPr="00E86DC6" w:rsidRDefault="005B4D43" w:rsidP="005B4D43">
            <w:pPr>
              <w:keepNext/>
              <w:jc w:val="center"/>
              <w:rPr>
                <w:rFonts w:cs="Open Sans"/>
                <w:b/>
                <w:sz w:val="20"/>
                <w:szCs w:val="20"/>
              </w:rPr>
            </w:pPr>
          </w:p>
        </w:tc>
      </w:tr>
      <w:tr w:rsidR="005B4D43" w:rsidRPr="00E86DC6" w14:paraId="6E44F7FB" w14:textId="77777777" w:rsidTr="005B4D43">
        <w:trPr>
          <w:cantSplit/>
          <w:trHeight w:val="1080"/>
          <w:jc w:val="center"/>
        </w:trPr>
        <w:tc>
          <w:tcPr>
            <w:tcW w:w="426" w:type="pct"/>
            <w:shd w:val="clear" w:color="auto" w:fill="auto"/>
            <w:vAlign w:val="center"/>
          </w:tcPr>
          <w:p w14:paraId="3A455BDB"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7.21</w:t>
            </w:r>
          </w:p>
        </w:tc>
        <w:tc>
          <w:tcPr>
            <w:tcW w:w="2390" w:type="pct"/>
            <w:tcBorders>
              <w:right w:val="single" w:sz="12" w:space="0" w:color="auto"/>
            </w:tcBorders>
            <w:shd w:val="clear" w:color="auto" w:fill="auto"/>
            <w:vAlign w:val="center"/>
          </w:tcPr>
          <w:p w14:paraId="11E1AEF0" w14:textId="77777777" w:rsidR="005B4D43" w:rsidRPr="00905245" w:rsidRDefault="005B4D43" w:rsidP="005B4D43">
            <w:pPr>
              <w:autoSpaceDE w:val="0"/>
              <w:autoSpaceDN w:val="0"/>
              <w:adjustRightInd w:val="0"/>
              <w:rPr>
                <w:rFonts w:cs="Open Sans"/>
                <w:bCs/>
                <w:sz w:val="20"/>
                <w:szCs w:val="20"/>
              </w:rPr>
            </w:pPr>
            <w:r w:rsidRPr="00905245">
              <w:rPr>
                <w:rFonts w:cs="Open Sans"/>
                <w:bCs/>
                <w:sz w:val="20"/>
                <w:szCs w:val="20"/>
              </w:rPr>
              <w:t xml:space="preserve">Identify and locate the geographical features of West Africa, including: </w:t>
            </w:r>
          </w:p>
          <w:p w14:paraId="1A00E084" w14:textId="77777777"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Atlantic Ocean</w:t>
            </w:r>
          </w:p>
          <w:p w14:paraId="2EB1EBB1" w14:textId="77777777"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 xml:space="preserve">Djenne </w:t>
            </w:r>
          </w:p>
          <w:p w14:paraId="7AABA091" w14:textId="77777777"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Gulf of Guinea</w:t>
            </w:r>
            <w:r w:rsidRPr="00905245">
              <w:rPr>
                <w:rFonts w:cs="Open Sans"/>
                <w:bCs/>
                <w:sz w:val="20"/>
                <w:szCs w:val="20"/>
              </w:rPr>
              <w:tab/>
            </w:r>
          </w:p>
          <w:p w14:paraId="253BCE84" w14:textId="77777777"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 xml:space="preserve">Niger River </w:t>
            </w:r>
          </w:p>
          <w:p w14:paraId="026E70E7" w14:textId="77777777" w:rsidR="005B4D43"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The Sahara</w:t>
            </w:r>
          </w:p>
          <w:p w14:paraId="61EE0450" w14:textId="77777777" w:rsidR="005B4D43"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Timbuktu</w:t>
            </w:r>
          </w:p>
        </w:tc>
        <w:tc>
          <w:tcPr>
            <w:tcW w:w="198" w:type="pct"/>
            <w:tcBorders>
              <w:left w:val="single" w:sz="12" w:space="0" w:color="auto"/>
            </w:tcBorders>
            <w:shd w:val="clear" w:color="auto" w:fill="auto"/>
          </w:tcPr>
          <w:p w14:paraId="03286C53" w14:textId="6F06B314"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auto"/>
          </w:tcPr>
          <w:p w14:paraId="40D06EEA" w14:textId="77777777" w:rsidR="005B4D43" w:rsidRPr="00E86DC6" w:rsidRDefault="005B4D43" w:rsidP="005B4D43">
            <w:pPr>
              <w:keepNext/>
              <w:jc w:val="center"/>
              <w:rPr>
                <w:rFonts w:cs="Open Sans"/>
                <w:b/>
                <w:sz w:val="20"/>
                <w:szCs w:val="20"/>
              </w:rPr>
            </w:pPr>
          </w:p>
        </w:tc>
        <w:tc>
          <w:tcPr>
            <w:tcW w:w="1807" w:type="pct"/>
            <w:shd w:val="clear" w:color="auto" w:fill="auto"/>
          </w:tcPr>
          <w:p w14:paraId="32260800" w14:textId="6C9D45DE" w:rsidR="004B0561" w:rsidRPr="004B0561" w:rsidRDefault="00F733A8" w:rsidP="004B0561">
            <w:pPr>
              <w:keepNext/>
              <w:rPr>
                <w:rFonts w:cs="Open Sans"/>
                <w:b/>
                <w:sz w:val="20"/>
                <w:szCs w:val="20"/>
              </w:rPr>
            </w:pPr>
            <w:r>
              <w:rPr>
                <w:rFonts w:cs="Open Sans"/>
                <w:b/>
                <w:sz w:val="20"/>
                <w:szCs w:val="20"/>
              </w:rPr>
              <w:t xml:space="preserve">ERROR REMAINS:  </w:t>
            </w:r>
            <w:r w:rsidR="004B0561">
              <w:rPr>
                <w:rFonts w:cs="Open Sans"/>
                <w:b/>
                <w:sz w:val="20"/>
                <w:szCs w:val="20"/>
              </w:rPr>
              <w:t xml:space="preserve">P. </w:t>
            </w:r>
            <w:r w:rsidR="004B0561" w:rsidRPr="004B0561">
              <w:rPr>
                <w:rFonts w:cs="Open Sans"/>
                <w:b/>
                <w:sz w:val="20"/>
                <w:szCs w:val="20"/>
              </w:rPr>
              <w:t>247: Error:  Text frame “Comparing Africa to the United States” states that the Mojave is the largest desert in the United States, at 15,000 square miles.  This is wrong:  The source cited, Britannica on line, actually states that the Mojave is 25,000 square miles, and that the Great Basin Desert, (north of t</w:t>
            </w:r>
            <w:r w:rsidR="004B0561">
              <w:rPr>
                <w:rFonts w:cs="Open Sans"/>
                <w:b/>
                <w:sz w:val="20"/>
                <w:szCs w:val="20"/>
              </w:rPr>
              <w:t>he Mojave) is 190,000 sq. miles, hence is larger.</w:t>
            </w:r>
          </w:p>
          <w:p w14:paraId="173BDAC8" w14:textId="795AFE72" w:rsidR="005B4D43" w:rsidRPr="00E86DC6" w:rsidRDefault="004B0561" w:rsidP="004B0561">
            <w:pPr>
              <w:keepNext/>
              <w:rPr>
                <w:rFonts w:cs="Open Sans"/>
                <w:b/>
                <w:sz w:val="20"/>
                <w:szCs w:val="20"/>
              </w:rPr>
            </w:pPr>
            <w:r>
              <w:rPr>
                <w:rFonts w:cs="Open Sans"/>
                <w:b/>
                <w:sz w:val="20"/>
                <w:szCs w:val="20"/>
              </w:rPr>
              <w:t xml:space="preserve">P. </w:t>
            </w:r>
            <w:r w:rsidRPr="004B0561">
              <w:rPr>
                <w:rFonts w:cs="Open Sans"/>
                <w:b/>
                <w:sz w:val="20"/>
                <w:szCs w:val="20"/>
              </w:rPr>
              <w:t>249:  Error:  Spelling error in Geographic Reasoning sidebar, item #2:  “resorurce”  It should be “resource.”</w:t>
            </w:r>
          </w:p>
        </w:tc>
      </w:tr>
      <w:tr w:rsidR="005B4D43" w:rsidRPr="00E86DC6" w14:paraId="4A4D0618" w14:textId="77777777" w:rsidTr="005B4D43">
        <w:trPr>
          <w:cantSplit/>
          <w:trHeight w:val="1080"/>
          <w:jc w:val="center"/>
        </w:trPr>
        <w:tc>
          <w:tcPr>
            <w:tcW w:w="426" w:type="pct"/>
            <w:shd w:val="clear" w:color="auto" w:fill="auto"/>
            <w:vAlign w:val="center"/>
          </w:tcPr>
          <w:p w14:paraId="66EA4367"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7.22</w:t>
            </w:r>
          </w:p>
        </w:tc>
        <w:tc>
          <w:tcPr>
            <w:tcW w:w="2390" w:type="pct"/>
            <w:tcBorders>
              <w:right w:val="single" w:sz="12" w:space="0" w:color="auto"/>
            </w:tcBorders>
            <w:shd w:val="clear" w:color="auto" w:fill="auto"/>
            <w:vAlign w:val="center"/>
          </w:tcPr>
          <w:p w14:paraId="4428C3EC"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bCs/>
                <w:sz w:val="20"/>
                <w:szCs w:val="20"/>
              </w:rPr>
              <w:t>Explain indigenous African spiritual traditions, including: ancestor worship, animism, and the relationship between humans and deities.</w:t>
            </w:r>
          </w:p>
        </w:tc>
        <w:tc>
          <w:tcPr>
            <w:tcW w:w="198" w:type="pct"/>
            <w:tcBorders>
              <w:left w:val="single" w:sz="12" w:space="0" w:color="auto"/>
            </w:tcBorders>
            <w:shd w:val="clear" w:color="auto" w:fill="auto"/>
          </w:tcPr>
          <w:p w14:paraId="6AF11816" w14:textId="6F10E619"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auto"/>
          </w:tcPr>
          <w:p w14:paraId="3E35FEA6" w14:textId="77777777" w:rsidR="005B4D43" w:rsidRPr="00E86DC6" w:rsidRDefault="005B4D43" w:rsidP="005B4D43">
            <w:pPr>
              <w:keepNext/>
              <w:jc w:val="center"/>
              <w:rPr>
                <w:rFonts w:cs="Open Sans"/>
                <w:b/>
                <w:sz w:val="20"/>
                <w:szCs w:val="20"/>
              </w:rPr>
            </w:pPr>
          </w:p>
        </w:tc>
        <w:tc>
          <w:tcPr>
            <w:tcW w:w="1807" w:type="pct"/>
            <w:shd w:val="clear" w:color="auto" w:fill="auto"/>
          </w:tcPr>
          <w:p w14:paraId="38770D7B" w14:textId="77777777" w:rsidR="005B4D43" w:rsidRPr="00E86DC6" w:rsidRDefault="005B4D43" w:rsidP="005B4D43">
            <w:pPr>
              <w:keepNext/>
              <w:rPr>
                <w:rFonts w:cs="Open Sans"/>
                <w:b/>
                <w:sz w:val="20"/>
                <w:szCs w:val="20"/>
              </w:rPr>
            </w:pPr>
          </w:p>
        </w:tc>
      </w:tr>
      <w:tr w:rsidR="005B4D43" w:rsidRPr="00E86DC6" w14:paraId="6524D7C0" w14:textId="77777777" w:rsidTr="005B4D43">
        <w:trPr>
          <w:cantSplit/>
          <w:trHeight w:val="1080"/>
          <w:jc w:val="center"/>
        </w:trPr>
        <w:tc>
          <w:tcPr>
            <w:tcW w:w="426" w:type="pct"/>
            <w:shd w:val="clear" w:color="auto" w:fill="auto"/>
            <w:vAlign w:val="center"/>
          </w:tcPr>
          <w:p w14:paraId="07EF9B77" w14:textId="77777777" w:rsidR="005B4D43" w:rsidRPr="00217ECE"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7.23</w:t>
            </w:r>
          </w:p>
        </w:tc>
        <w:tc>
          <w:tcPr>
            <w:tcW w:w="2390" w:type="pct"/>
            <w:tcBorders>
              <w:right w:val="single" w:sz="12" w:space="0" w:color="auto"/>
            </w:tcBorders>
            <w:shd w:val="clear" w:color="auto" w:fill="auto"/>
            <w:vAlign w:val="center"/>
          </w:tcPr>
          <w:p w14:paraId="0E2BE86B"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Analyze the growth of the kingdoms of Ghana, Mali, and Songhai, including cities such as Djenne and Timbuktu as centers of trade, culture, and learning.</w:t>
            </w:r>
          </w:p>
        </w:tc>
        <w:tc>
          <w:tcPr>
            <w:tcW w:w="198" w:type="pct"/>
            <w:tcBorders>
              <w:left w:val="single" w:sz="12" w:space="0" w:color="auto"/>
            </w:tcBorders>
            <w:shd w:val="clear" w:color="auto" w:fill="auto"/>
          </w:tcPr>
          <w:p w14:paraId="45800F96" w14:textId="76583335"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auto"/>
          </w:tcPr>
          <w:p w14:paraId="5CE2C89B" w14:textId="77777777" w:rsidR="005B4D43" w:rsidRPr="00E86DC6" w:rsidRDefault="005B4D43" w:rsidP="005B4D43">
            <w:pPr>
              <w:keepNext/>
              <w:jc w:val="center"/>
              <w:rPr>
                <w:rFonts w:cs="Open Sans"/>
                <w:b/>
                <w:sz w:val="20"/>
                <w:szCs w:val="20"/>
              </w:rPr>
            </w:pPr>
          </w:p>
        </w:tc>
        <w:tc>
          <w:tcPr>
            <w:tcW w:w="1807" w:type="pct"/>
            <w:shd w:val="clear" w:color="auto" w:fill="auto"/>
          </w:tcPr>
          <w:p w14:paraId="0336B75B" w14:textId="77777777" w:rsidR="005B4D43" w:rsidRPr="00E86DC6" w:rsidRDefault="005B4D43" w:rsidP="005B4D43">
            <w:pPr>
              <w:keepNext/>
              <w:rPr>
                <w:rFonts w:cs="Open Sans"/>
                <w:b/>
                <w:sz w:val="20"/>
                <w:szCs w:val="20"/>
              </w:rPr>
            </w:pPr>
          </w:p>
        </w:tc>
      </w:tr>
      <w:tr w:rsidR="005B4D43" w:rsidRPr="00E86DC6" w14:paraId="597461BA" w14:textId="77777777" w:rsidTr="005B4D43">
        <w:trPr>
          <w:cantSplit/>
          <w:trHeight w:val="1080"/>
          <w:jc w:val="center"/>
        </w:trPr>
        <w:tc>
          <w:tcPr>
            <w:tcW w:w="426" w:type="pct"/>
            <w:shd w:val="clear" w:color="auto" w:fill="auto"/>
            <w:vAlign w:val="center"/>
          </w:tcPr>
          <w:p w14:paraId="5175DBB5" w14:textId="77777777" w:rsidR="005B4D43" w:rsidRPr="00217ECE"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7.24</w:t>
            </w:r>
          </w:p>
        </w:tc>
        <w:tc>
          <w:tcPr>
            <w:tcW w:w="2390" w:type="pct"/>
            <w:tcBorders>
              <w:right w:val="single" w:sz="12" w:space="0" w:color="auto"/>
            </w:tcBorders>
            <w:shd w:val="clear" w:color="auto" w:fill="auto"/>
            <w:vAlign w:val="center"/>
          </w:tcPr>
          <w:p w14:paraId="317AA25F"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Describe the role of the Trans-Saharan caravan trade in the changing religious and cultural characteristics of West Africa and in the exchange of salt, gold, and slaves.</w:t>
            </w:r>
          </w:p>
        </w:tc>
        <w:tc>
          <w:tcPr>
            <w:tcW w:w="198" w:type="pct"/>
            <w:tcBorders>
              <w:left w:val="single" w:sz="12" w:space="0" w:color="auto"/>
            </w:tcBorders>
            <w:shd w:val="clear" w:color="auto" w:fill="auto"/>
          </w:tcPr>
          <w:p w14:paraId="48B3D467" w14:textId="30B16846"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auto"/>
          </w:tcPr>
          <w:p w14:paraId="35E84E9B" w14:textId="77777777" w:rsidR="005B4D43" w:rsidRPr="00E86DC6" w:rsidRDefault="005B4D43" w:rsidP="005B4D43">
            <w:pPr>
              <w:keepNext/>
              <w:jc w:val="center"/>
              <w:rPr>
                <w:rFonts w:cs="Open Sans"/>
                <w:b/>
                <w:sz w:val="20"/>
                <w:szCs w:val="20"/>
              </w:rPr>
            </w:pPr>
          </w:p>
        </w:tc>
        <w:tc>
          <w:tcPr>
            <w:tcW w:w="1807" w:type="pct"/>
            <w:shd w:val="clear" w:color="auto" w:fill="auto"/>
          </w:tcPr>
          <w:p w14:paraId="49B73E5D" w14:textId="15E04523" w:rsidR="004B4B8B" w:rsidRDefault="004B4B8B" w:rsidP="005B4D43">
            <w:pPr>
              <w:keepNext/>
              <w:rPr>
                <w:rFonts w:cs="Open Sans"/>
                <w:b/>
                <w:sz w:val="20"/>
                <w:szCs w:val="20"/>
              </w:rPr>
            </w:pPr>
            <w:r>
              <w:rPr>
                <w:rFonts w:cs="Open Sans"/>
                <w:sz w:val="20"/>
                <w:szCs w:val="20"/>
              </w:rPr>
              <w:t>ERROR REMAINS -</w:t>
            </w:r>
          </w:p>
          <w:p w14:paraId="2C1C6C52" w14:textId="47DEE2C6" w:rsidR="005B4D43" w:rsidRPr="00E86DC6" w:rsidRDefault="00525938" w:rsidP="005B4D43">
            <w:pPr>
              <w:keepNext/>
              <w:rPr>
                <w:rFonts w:cs="Open Sans"/>
                <w:b/>
                <w:sz w:val="20"/>
                <w:szCs w:val="20"/>
              </w:rPr>
            </w:pPr>
            <w:r>
              <w:rPr>
                <w:rFonts w:cs="Open Sans"/>
                <w:b/>
                <w:sz w:val="20"/>
                <w:szCs w:val="20"/>
              </w:rPr>
              <w:t xml:space="preserve">P. 243: </w:t>
            </w:r>
            <w:r w:rsidR="00105E2E" w:rsidRPr="00105E2E">
              <w:rPr>
                <w:rFonts w:cs="Open Sans"/>
                <w:b/>
                <w:sz w:val="20"/>
                <w:szCs w:val="20"/>
              </w:rPr>
              <w:t>Text Timeline states:  “1441 C.E.  First captives in European slave trade.”  The slave trade between Europeans and Africa actually started centuries earlier, with North African raiders taking Europeans as slaves.  This practice continued through the Muslim era, and actually helped stimulate the Age of Exploration, when Prince Henry participated in the 1415 raid on Ceuta</w:t>
            </w:r>
            <w:r w:rsidR="00C20235">
              <w:rPr>
                <w:rFonts w:cs="Open Sans"/>
                <w:b/>
                <w:sz w:val="20"/>
                <w:szCs w:val="20"/>
              </w:rPr>
              <w:t>, partly</w:t>
            </w:r>
            <w:r w:rsidR="00105E2E" w:rsidRPr="00105E2E">
              <w:rPr>
                <w:rFonts w:cs="Open Sans"/>
                <w:b/>
                <w:sz w:val="20"/>
                <w:szCs w:val="20"/>
              </w:rPr>
              <w:t xml:space="preserve"> to recover kidnapped Europeans.  </w:t>
            </w:r>
          </w:p>
        </w:tc>
      </w:tr>
      <w:tr w:rsidR="005B4D43" w:rsidRPr="00E86DC6" w14:paraId="66CD334A" w14:textId="77777777" w:rsidTr="005B4D43">
        <w:trPr>
          <w:cantSplit/>
          <w:trHeight w:val="1080"/>
          <w:jc w:val="center"/>
        </w:trPr>
        <w:tc>
          <w:tcPr>
            <w:tcW w:w="426" w:type="pct"/>
            <w:shd w:val="clear" w:color="auto" w:fill="auto"/>
            <w:vAlign w:val="center"/>
          </w:tcPr>
          <w:p w14:paraId="60D5F18A" w14:textId="77777777" w:rsidR="005B4D43"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lastRenderedPageBreak/>
              <w:t>7.25</w:t>
            </w:r>
          </w:p>
        </w:tc>
        <w:tc>
          <w:tcPr>
            <w:tcW w:w="2390" w:type="pct"/>
            <w:tcBorders>
              <w:right w:val="single" w:sz="12" w:space="0" w:color="auto"/>
            </w:tcBorders>
            <w:shd w:val="clear" w:color="auto" w:fill="auto"/>
            <w:vAlign w:val="center"/>
          </w:tcPr>
          <w:p w14:paraId="0AA0143A"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Explain the importance of griots in the transmission of West African history and culture.</w:t>
            </w:r>
          </w:p>
        </w:tc>
        <w:tc>
          <w:tcPr>
            <w:tcW w:w="198" w:type="pct"/>
            <w:tcBorders>
              <w:left w:val="single" w:sz="12" w:space="0" w:color="auto"/>
            </w:tcBorders>
            <w:shd w:val="clear" w:color="auto" w:fill="auto"/>
          </w:tcPr>
          <w:p w14:paraId="3A34A76C" w14:textId="20FA0E30"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auto"/>
          </w:tcPr>
          <w:p w14:paraId="1107B679" w14:textId="77777777" w:rsidR="005B4D43" w:rsidRPr="00E86DC6" w:rsidRDefault="005B4D43" w:rsidP="005B4D43">
            <w:pPr>
              <w:keepNext/>
              <w:jc w:val="center"/>
              <w:rPr>
                <w:rFonts w:cs="Open Sans"/>
                <w:b/>
                <w:sz w:val="20"/>
                <w:szCs w:val="20"/>
              </w:rPr>
            </w:pPr>
          </w:p>
        </w:tc>
        <w:tc>
          <w:tcPr>
            <w:tcW w:w="1807" w:type="pct"/>
            <w:shd w:val="clear" w:color="auto" w:fill="auto"/>
          </w:tcPr>
          <w:p w14:paraId="57C910E7" w14:textId="579A48CE" w:rsidR="004B4B8B" w:rsidRDefault="004B4B8B" w:rsidP="005B4D43">
            <w:pPr>
              <w:keepNext/>
              <w:rPr>
                <w:rFonts w:cs="Open Sans"/>
                <w:b/>
                <w:sz w:val="20"/>
                <w:szCs w:val="20"/>
              </w:rPr>
            </w:pPr>
            <w:r>
              <w:rPr>
                <w:rFonts w:cs="Open Sans"/>
                <w:sz w:val="20"/>
                <w:szCs w:val="20"/>
              </w:rPr>
              <w:t>ERROR REMAINS -</w:t>
            </w:r>
          </w:p>
          <w:p w14:paraId="6FF00A6F" w14:textId="4CAEAF95" w:rsidR="005B4D43" w:rsidRPr="00E86DC6" w:rsidRDefault="00525938" w:rsidP="005B4D43">
            <w:pPr>
              <w:keepNext/>
              <w:rPr>
                <w:rFonts w:cs="Open Sans"/>
                <w:b/>
                <w:sz w:val="20"/>
                <w:szCs w:val="20"/>
              </w:rPr>
            </w:pPr>
            <w:r>
              <w:rPr>
                <w:rFonts w:cs="Open Sans"/>
                <w:b/>
                <w:sz w:val="20"/>
                <w:szCs w:val="20"/>
              </w:rPr>
              <w:t xml:space="preserve">P. </w:t>
            </w:r>
            <w:r w:rsidRPr="00525938">
              <w:rPr>
                <w:rFonts w:cs="Open Sans"/>
                <w:b/>
                <w:sz w:val="20"/>
                <w:szCs w:val="20"/>
              </w:rPr>
              <w:t>266:    Text describes the oral transmission of local history by Griots, but does not show the student the serious unreliability and evolution of oral</w:t>
            </w:r>
            <w:r w:rsidR="00C20235">
              <w:rPr>
                <w:rFonts w:cs="Open Sans"/>
                <w:b/>
                <w:sz w:val="20"/>
                <w:szCs w:val="20"/>
              </w:rPr>
              <w:t>ly</w:t>
            </w:r>
            <w:r w:rsidRPr="00525938">
              <w:rPr>
                <w:rFonts w:cs="Open Sans"/>
                <w:b/>
                <w:sz w:val="20"/>
                <w:szCs w:val="20"/>
              </w:rPr>
              <w:t xml:space="preserve"> communicated history.  Commenting on that weakness only in the teacher’s edition is insufficient.</w:t>
            </w:r>
          </w:p>
        </w:tc>
      </w:tr>
      <w:tr w:rsidR="005B4D43" w:rsidRPr="00E86DC6" w14:paraId="7CB4657D" w14:textId="77777777" w:rsidTr="005B4D43">
        <w:trPr>
          <w:cantSplit/>
          <w:trHeight w:val="737"/>
          <w:jc w:val="center"/>
        </w:trPr>
        <w:tc>
          <w:tcPr>
            <w:tcW w:w="5000" w:type="pct"/>
            <w:gridSpan w:val="5"/>
            <w:shd w:val="clear" w:color="auto" w:fill="auto"/>
            <w:vAlign w:val="center"/>
          </w:tcPr>
          <w:p w14:paraId="69359E88" w14:textId="77777777"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490FC2E3" w14:textId="77777777" w:rsidR="005B4D43" w:rsidRPr="00AD746A" w:rsidRDefault="005B4D43" w:rsidP="005B4D43">
            <w:pPr>
              <w:keepNext/>
              <w:ind w:left="720"/>
              <w:rPr>
                <w:rFonts w:cs="Open Sans"/>
                <w:b/>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9"/>
        <w:gridCol w:w="7021"/>
        <w:gridCol w:w="642"/>
        <w:gridCol w:w="512"/>
        <w:gridCol w:w="5306"/>
      </w:tblGrid>
      <w:tr w:rsidR="005B4D43" w:rsidRPr="00E86DC6" w14:paraId="1510DD4F" w14:textId="77777777" w:rsidTr="005B4D43">
        <w:trPr>
          <w:cantSplit/>
          <w:trHeight w:val="1080"/>
          <w:jc w:val="center"/>
        </w:trPr>
        <w:tc>
          <w:tcPr>
            <w:tcW w:w="426" w:type="pct"/>
            <w:shd w:val="clear" w:color="auto" w:fill="auto"/>
            <w:vAlign w:val="center"/>
          </w:tcPr>
          <w:p w14:paraId="424E1CC3" w14:textId="77777777" w:rsidR="005B4D43"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7.26</w:t>
            </w:r>
          </w:p>
        </w:tc>
        <w:tc>
          <w:tcPr>
            <w:tcW w:w="2390" w:type="pct"/>
            <w:tcBorders>
              <w:right w:val="single" w:sz="12" w:space="0" w:color="auto"/>
            </w:tcBorders>
            <w:shd w:val="clear" w:color="auto" w:fill="auto"/>
            <w:vAlign w:val="center"/>
          </w:tcPr>
          <w:p w14:paraId="49B22AAC"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Explain the importance of the Malian king Mansa Musa and his pilgrimage to Mecca in 1324.</w:t>
            </w:r>
          </w:p>
        </w:tc>
        <w:tc>
          <w:tcPr>
            <w:tcW w:w="198" w:type="pct"/>
            <w:tcBorders>
              <w:left w:val="single" w:sz="12" w:space="0" w:color="auto"/>
            </w:tcBorders>
            <w:shd w:val="clear" w:color="auto" w:fill="auto"/>
          </w:tcPr>
          <w:p w14:paraId="531BED69" w14:textId="33FF093A"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auto"/>
          </w:tcPr>
          <w:p w14:paraId="716FC8AE" w14:textId="77777777" w:rsidR="005B4D43" w:rsidRPr="00E86DC6" w:rsidRDefault="005B4D43" w:rsidP="005B4D43">
            <w:pPr>
              <w:keepNext/>
              <w:jc w:val="center"/>
              <w:rPr>
                <w:rFonts w:cs="Open Sans"/>
                <w:b/>
                <w:sz w:val="20"/>
                <w:szCs w:val="20"/>
              </w:rPr>
            </w:pPr>
          </w:p>
        </w:tc>
        <w:tc>
          <w:tcPr>
            <w:tcW w:w="1807" w:type="pct"/>
            <w:shd w:val="clear" w:color="auto" w:fill="auto"/>
          </w:tcPr>
          <w:p w14:paraId="6872BEDC" w14:textId="77777777" w:rsidR="005B4D43" w:rsidRPr="00E86DC6" w:rsidRDefault="005B4D43" w:rsidP="005B4D43">
            <w:pPr>
              <w:keepNext/>
              <w:rPr>
                <w:rFonts w:cs="Open Sans"/>
                <w:b/>
                <w:sz w:val="20"/>
                <w:szCs w:val="20"/>
              </w:rPr>
            </w:pPr>
          </w:p>
        </w:tc>
      </w:tr>
      <w:tr w:rsidR="005B4D43" w:rsidRPr="00E86DC6" w14:paraId="5385FF59" w14:textId="77777777" w:rsidTr="005B4D43">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4306DBF1" w14:textId="77777777"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Middle Ages in Western Europe: 400-1500s CE</w:t>
            </w:r>
          </w:p>
        </w:tc>
        <w:tc>
          <w:tcPr>
            <w:tcW w:w="198" w:type="pct"/>
            <w:tcBorders>
              <w:left w:val="single" w:sz="12" w:space="0" w:color="auto"/>
            </w:tcBorders>
            <w:shd w:val="clear" w:color="auto" w:fill="D9D9D9" w:themeFill="background1" w:themeFillShade="D9"/>
          </w:tcPr>
          <w:p w14:paraId="793087E3"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5D9F96A"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6422B5B"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29381593" w14:textId="77777777" w:rsidTr="005B4D43">
        <w:trPr>
          <w:cantSplit/>
          <w:trHeight w:val="710"/>
          <w:jc w:val="center"/>
        </w:trPr>
        <w:tc>
          <w:tcPr>
            <w:tcW w:w="426" w:type="pct"/>
            <w:shd w:val="clear" w:color="auto" w:fill="F2F2F2" w:themeFill="background1" w:themeFillShade="F2"/>
            <w:vAlign w:val="center"/>
          </w:tcPr>
          <w:p w14:paraId="56A1E980"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1B9619D7" w14:textId="1ACA1960"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86A17E2"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49231D95"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6332A6DB" w14:textId="77777777" w:rsidR="005B4D43" w:rsidRPr="00E86DC6" w:rsidRDefault="005B4D43" w:rsidP="005B4D43">
            <w:pPr>
              <w:keepNext/>
              <w:jc w:val="center"/>
              <w:rPr>
                <w:rFonts w:cs="Open Sans"/>
                <w:b/>
                <w:sz w:val="20"/>
                <w:szCs w:val="20"/>
              </w:rPr>
            </w:pPr>
          </w:p>
        </w:tc>
      </w:tr>
      <w:tr w:rsidR="005B4D43" w:rsidRPr="00E86DC6" w14:paraId="2CE2ACC5" w14:textId="77777777" w:rsidTr="005B4D43">
        <w:trPr>
          <w:cantSplit/>
          <w:trHeight w:val="1080"/>
          <w:jc w:val="center"/>
        </w:trPr>
        <w:tc>
          <w:tcPr>
            <w:tcW w:w="426" w:type="pct"/>
            <w:shd w:val="clear" w:color="auto" w:fill="FFFFFF" w:themeFill="background1"/>
            <w:vAlign w:val="center"/>
          </w:tcPr>
          <w:p w14:paraId="67A05F19"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7.27</w:t>
            </w:r>
          </w:p>
        </w:tc>
        <w:tc>
          <w:tcPr>
            <w:tcW w:w="2390" w:type="pct"/>
            <w:tcBorders>
              <w:right w:val="single" w:sz="12" w:space="0" w:color="auto"/>
            </w:tcBorders>
            <w:shd w:val="clear" w:color="auto" w:fill="FFFFFF" w:themeFill="background1"/>
            <w:vAlign w:val="center"/>
          </w:tcPr>
          <w:p w14:paraId="658B7C3C" w14:textId="77777777" w:rsidR="005B4D43" w:rsidRDefault="005B4D43" w:rsidP="005B4D43">
            <w:pPr>
              <w:autoSpaceDE w:val="0"/>
              <w:autoSpaceDN w:val="0"/>
              <w:adjustRightInd w:val="0"/>
              <w:rPr>
                <w:rFonts w:cs="Open Sans"/>
                <w:bCs/>
                <w:sz w:val="20"/>
                <w:szCs w:val="20"/>
              </w:rPr>
            </w:pPr>
            <w:r w:rsidRPr="009F6C25">
              <w:rPr>
                <w:rFonts w:cs="Open Sans"/>
                <w:bCs/>
                <w:sz w:val="20"/>
                <w:szCs w:val="20"/>
              </w:rPr>
              <w:t xml:space="preserve">Identify and locate geographical </w:t>
            </w:r>
            <w:r>
              <w:rPr>
                <w:rFonts w:cs="Open Sans"/>
                <w:bCs/>
                <w:sz w:val="20"/>
                <w:szCs w:val="20"/>
              </w:rPr>
              <w:t xml:space="preserve">features of Europe, including: </w:t>
            </w:r>
          </w:p>
          <w:p w14:paraId="3329EECD"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Alps</w:t>
            </w:r>
          </w:p>
          <w:p w14:paraId="6ABB029D"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Atlantic Ocean</w:t>
            </w:r>
          </w:p>
          <w:p w14:paraId="23604091"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English Channel</w:t>
            </w:r>
          </w:p>
          <w:p w14:paraId="3E99B3FF"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Mediterranean Sea</w:t>
            </w:r>
            <w:r w:rsidRPr="009F6C25">
              <w:rPr>
                <w:rFonts w:cs="Open Sans"/>
                <w:bCs/>
                <w:sz w:val="20"/>
                <w:szCs w:val="20"/>
              </w:rPr>
              <w:tab/>
            </w:r>
          </w:p>
          <w:p w14:paraId="299B15C1"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Influence of the North Atlantic Drift</w:t>
            </w:r>
          </w:p>
          <w:p w14:paraId="023135E4" w14:textId="77777777" w:rsidR="005B4D43"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North European Plain</w:t>
            </w:r>
          </w:p>
          <w:p w14:paraId="0590D0B9" w14:textId="34ED25F9" w:rsidR="005B4D43"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Ural Mountains</w:t>
            </w:r>
          </w:p>
        </w:tc>
        <w:tc>
          <w:tcPr>
            <w:tcW w:w="198" w:type="pct"/>
            <w:tcBorders>
              <w:left w:val="single" w:sz="12" w:space="0" w:color="auto"/>
            </w:tcBorders>
            <w:shd w:val="clear" w:color="auto" w:fill="FFFFFF" w:themeFill="background1"/>
          </w:tcPr>
          <w:p w14:paraId="1FA40633" w14:textId="5A11BBFA"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728EA6D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A2AD63" w14:textId="77777777" w:rsidR="005B4D43" w:rsidRPr="00E86DC6" w:rsidRDefault="005B4D43" w:rsidP="005B4D43">
            <w:pPr>
              <w:keepNext/>
              <w:jc w:val="center"/>
              <w:rPr>
                <w:rFonts w:cs="Open Sans"/>
                <w:b/>
                <w:sz w:val="20"/>
                <w:szCs w:val="20"/>
              </w:rPr>
            </w:pPr>
          </w:p>
        </w:tc>
      </w:tr>
      <w:tr w:rsidR="005B4D43" w:rsidRPr="00E86DC6" w14:paraId="13213366" w14:textId="77777777" w:rsidTr="005B4D43">
        <w:trPr>
          <w:cantSplit/>
          <w:trHeight w:val="1080"/>
          <w:jc w:val="center"/>
        </w:trPr>
        <w:tc>
          <w:tcPr>
            <w:tcW w:w="426" w:type="pct"/>
            <w:shd w:val="clear" w:color="auto" w:fill="FFFFFF" w:themeFill="background1"/>
            <w:vAlign w:val="center"/>
          </w:tcPr>
          <w:p w14:paraId="0F0ADA6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7.28</w:t>
            </w:r>
          </w:p>
        </w:tc>
        <w:tc>
          <w:tcPr>
            <w:tcW w:w="2390" w:type="pct"/>
            <w:tcBorders>
              <w:right w:val="single" w:sz="12" w:space="0" w:color="auto"/>
            </w:tcBorders>
            <w:shd w:val="clear" w:color="auto" w:fill="FFFFFF" w:themeFill="background1"/>
            <w:vAlign w:val="center"/>
          </w:tcPr>
          <w:p w14:paraId="4A5B38F3" w14:textId="34F4A924"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role of monasteries in the preservation of knowledge and spread of the Catholic Church beyond the Alps.</w:t>
            </w:r>
          </w:p>
        </w:tc>
        <w:tc>
          <w:tcPr>
            <w:tcW w:w="198" w:type="pct"/>
            <w:tcBorders>
              <w:left w:val="single" w:sz="12" w:space="0" w:color="auto"/>
            </w:tcBorders>
            <w:shd w:val="clear" w:color="auto" w:fill="FFFFFF" w:themeFill="background1"/>
          </w:tcPr>
          <w:p w14:paraId="28A4B1FF" w14:textId="756551B7"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514D56CE"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1F080E81" w14:textId="77777777" w:rsidR="005B4D43" w:rsidRPr="00E86DC6" w:rsidRDefault="005B4D43" w:rsidP="005B4D43">
            <w:pPr>
              <w:keepNext/>
              <w:jc w:val="center"/>
              <w:rPr>
                <w:rFonts w:cs="Open Sans"/>
                <w:b/>
                <w:sz w:val="20"/>
                <w:szCs w:val="20"/>
              </w:rPr>
            </w:pPr>
          </w:p>
        </w:tc>
      </w:tr>
      <w:tr w:rsidR="005B4D43" w:rsidRPr="00E86DC6" w14:paraId="2FFDE19F" w14:textId="77777777" w:rsidTr="005B4D43">
        <w:trPr>
          <w:cantSplit/>
          <w:trHeight w:val="1080"/>
          <w:jc w:val="center"/>
        </w:trPr>
        <w:tc>
          <w:tcPr>
            <w:tcW w:w="426" w:type="pct"/>
            <w:shd w:val="clear" w:color="auto" w:fill="FFFFFF" w:themeFill="background1"/>
            <w:vAlign w:val="center"/>
          </w:tcPr>
          <w:p w14:paraId="7BBD7CE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7.29</w:t>
            </w:r>
          </w:p>
        </w:tc>
        <w:tc>
          <w:tcPr>
            <w:tcW w:w="2390" w:type="pct"/>
            <w:tcBorders>
              <w:right w:val="single" w:sz="12" w:space="0" w:color="auto"/>
            </w:tcBorders>
            <w:shd w:val="clear" w:color="auto" w:fill="FFFFFF" w:themeFill="background1"/>
            <w:vAlign w:val="center"/>
          </w:tcPr>
          <w:p w14:paraId="49FFD46D" w14:textId="5730912E"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Charlemagne shaped and defined medieval Europe, including: his impact on feudalism, the creation of the Holy Roman Empire, and the establishment of Christianity as the religion of the Empire.</w:t>
            </w:r>
          </w:p>
        </w:tc>
        <w:tc>
          <w:tcPr>
            <w:tcW w:w="198" w:type="pct"/>
            <w:tcBorders>
              <w:left w:val="single" w:sz="12" w:space="0" w:color="auto"/>
            </w:tcBorders>
            <w:shd w:val="clear" w:color="auto" w:fill="FFFFFF" w:themeFill="background1"/>
          </w:tcPr>
          <w:p w14:paraId="76853B27" w14:textId="4AFCC8E6"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703B3409"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A483AA0" w14:textId="77777777" w:rsidR="005B4D43" w:rsidRPr="00E86DC6" w:rsidRDefault="005B4D43" w:rsidP="005B4D43">
            <w:pPr>
              <w:keepNext/>
              <w:jc w:val="center"/>
              <w:rPr>
                <w:rFonts w:cs="Open Sans"/>
                <w:b/>
                <w:sz w:val="20"/>
                <w:szCs w:val="20"/>
              </w:rPr>
            </w:pPr>
          </w:p>
        </w:tc>
      </w:tr>
      <w:tr w:rsidR="005B4D43" w:rsidRPr="00E86DC6" w14:paraId="2E65E258" w14:textId="77777777" w:rsidTr="005B4D43">
        <w:trPr>
          <w:cantSplit/>
          <w:trHeight w:val="1080"/>
          <w:jc w:val="center"/>
        </w:trPr>
        <w:tc>
          <w:tcPr>
            <w:tcW w:w="5000" w:type="pct"/>
            <w:gridSpan w:val="5"/>
            <w:shd w:val="clear" w:color="auto" w:fill="FFFFFF" w:themeFill="background1"/>
            <w:vAlign w:val="center"/>
          </w:tcPr>
          <w:p w14:paraId="0F71292A" w14:textId="77777777"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1116AFE0" w14:textId="0344F99E" w:rsidR="005B4D43" w:rsidRPr="00AD746A" w:rsidRDefault="005B4D43" w:rsidP="005B4D43">
            <w:pPr>
              <w:keepNext/>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5CED4B75" w14:textId="77777777" w:rsidR="005B4D43" w:rsidRDefault="005B4D43">
      <w:pPr>
        <w:rPr>
          <w:rFonts w:cs="Open Sans"/>
        </w:rPr>
      </w:pPr>
    </w:p>
    <w:p w14:paraId="1C6DD85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54"/>
        <w:gridCol w:w="7036"/>
        <w:gridCol w:w="583"/>
        <w:gridCol w:w="527"/>
        <w:gridCol w:w="5320"/>
      </w:tblGrid>
      <w:tr w:rsidR="005B4D43" w:rsidRPr="00E86DC6" w14:paraId="30A7B1AE" w14:textId="77777777" w:rsidTr="005B4D43">
        <w:trPr>
          <w:cantSplit/>
          <w:trHeight w:val="1080"/>
          <w:jc w:val="center"/>
        </w:trPr>
        <w:tc>
          <w:tcPr>
            <w:tcW w:w="426" w:type="pct"/>
            <w:shd w:val="clear" w:color="auto" w:fill="FFFFFF" w:themeFill="background1"/>
            <w:vAlign w:val="center"/>
          </w:tcPr>
          <w:p w14:paraId="174660F8"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7.30</w:t>
            </w:r>
          </w:p>
        </w:tc>
        <w:tc>
          <w:tcPr>
            <w:tcW w:w="2390" w:type="pct"/>
            <w:tcBorders>
              <w:right w:val="single" w:sz="12" w:space="0" w:color="auto"/>
            </w:tcBorders>
            <w:shd w:val="clear" w:color="auto" w:fill="FFFFFF" w:themeFill="background1"/>
            <w:vAlign w:val="center"/>
          </w:tcPr>
          <w:p w14:paraId="40EF9C07" w14:textId="2B499401"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development of feudalism and manorialism, their role in the medieval European economy, and the way in which they were influenced by physical geography (i.e., the role of the manor and the growth of towns).</w:t>
            </w:r>
          </w:p>
        </w:tc>
        <w:tc>
          <w:tcPr>
            <w:tcW w:w="198" w:type="pct"/>
            <w:tcBorders>
              <w:left w:val="single" w:sz="12" w:space="0" w:color="auto"/>
            </w:tcBorders>
            <w:shd w:val="clear" w:color="auto" w:fill="FFFFFF" w:themeFill="background1"/>
          </w:tcPr>
          <w:p w14:paraId="434185B9" w14:textId="5EB3FD4A"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43B3D82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776698" w14:textId="77777777" w:rsidR="005B4D43" w:rsidRPr="00E86DC6" w:rsidRDefault="005B4D43" w:rsidP="005B4D43">
            <w:pPr>
              <w:keepNext/>
              <w:jc w:val="center"/>
              <w:rPr>
                <w:rFonts w:cs="Open Sans"/>
                <w:b/>
                <w:sz w:val="20"/>
                <w:szCs w:val="20"/>
              </w:rPr>
            </w:pPr>
          </w:p>
        </w:tc>
      </w:tr>
      <w:tr w:rsidR="005B4D43" w:rsidRPr="00E86DC6" w14:paraId="485BCEF2" w14:textId="77777777" w:rsidTr="005B4D43">
        <w:trPr>
          <w:cantSplit/>
          <w:trHeight w:val="1080"/>
          <w:jc w:val="center"/>
        </w:trPr>
        <w:tc>
          <w:tcPr>
            <w:tcW w:w="426" w:type="pct"/>
            <w:shd w:val="clear" w:color="auto" w:fill="FFFFFF" w:themeFill="background1"/>
            <w:vAlign w:val="center"/>
          </w:tcPr>
          <w:p w14:paraId="2C583F99"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7.31</w:t>
            </w:r>
          </w:p>
        </w:tc>
        <w:tc>
          <w:tcPr>
            <w:tcW w:w="2390" w:type="pct"/>
            <w:tcBorders>
              <w:right w:val="single" w:sz="12" w:space="0" w:color="auto"/>
            </w:tcBorders>
            <w:shd w:val="clear" w:color="auto" w:fill="FFFFFF" w:themeFill="background1"/>
            <w:vAlign w:val="center"/>
          </w:tcPr>
          <w:p w14:paraId="3B0355FE" w14:textId="77AC275A"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Battle of Hastings and the long-term historical impact of William the Conqueror on England and Northern France.</w:t>
            </w:r>
          </w:p>
        </w:tc>
        <w:tc>
          <w:tcPr>
            <w:tcW w:w="198" w:type="pct"/>
            <w:tcBorders>
              <w:left w:val="single" w:sz="12" w:space="0" w:color="auto"/>
            </w:tcBorders>
            <w:shd w:val="clear" w:color="auto" w:fill="FFFFFF" w:themeFill="background1"/>
          </w:tcPr>
          <w:p w14:paraId="0A06B4DD" w14:textId="3A08E2A4"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3E552F9E"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10961D" w14:textId="77777777" w:rsidR="005B4D43" w:rsidRPr="00E86DC6" w:rsidRDefault="005B4D43" w:rsidP="005B4D43">
            <w:pPr>
              <w:keepNext/>
              <w:jc w:val="center"/>
              <w:rPr>
                <w:rFonts w:cs="Open Sans"/>
                <w:b/>
                <w:sz w:val="20"/>
                <w:szCs w:val="20"/>
              </w:rPr>
            </w:pPr>
          </w:p>
        </w:tc>
      </w:tr>
      <w:tr w:rsidR="005B4D43" w:rsidRPr="00E86DC6" w14:paraId="49515634" w14:textId="77777777" w:rsidTr="005B4D43">
        <w:trPr>
          <w:cantSplit/>
          <w:trHeight w:val="1080"/>
          <w:jc w:val="center"/>
        </w:trPr>
        <w:tc>
          <w:tcPr>
            <w:tcW w:w="426" w:type="pct"/>
            <w:shd w:val="clear" w:color="auto" w:fill="FFFFFF" w:themeFill="background1"/>
            <w:vAlign w:val="center"/>
          </w:tcPr>
          <w:p w14:paraId="051EEFC9"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lastRenderedPageBreak/>
              <w:t>7.32</w:t>
            </w:r>
          </w:p>
        </w:tc>
        <w:tc>
          <w:tcPr>
            <w:tcW w:w="2390" w:type="pct"/>
            <w:tcBorders>
              <w:right w:val="single" w:sz="12" w:space="0" w:color="auto"/>
            </w:tcBorders>
            <w:shd w:val="clear" w:color="auto" w:fill="FFFFFF" w:themeFill="background1"/>
            <w:vAlign w:val="center"/>
          </w:tcPr>
          <w:p w14:paraId="02828035" w14:textId="0E0A87CB"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how political relationships both fostered cooperation and led to conflict between the Papacy and European monarchs.</w:t>
            </w:r>
          </w:p>
        </w:tc>
        <w:tc>
          <w:tcPr>
            <w:tcW w:w="198" w:type="pct"/>
            <w:tcBorders>
              <w:left w:val="single" w:sz="12" w:space="0" w:color="auto"/>
            </w:tcBorders>
            <w:shd w:val="clear" w:color="auto" w:fill="FFFFFF" w:themeFill="background1"/>
          </w:tcPr>
          <w:p w14:paraId="637D2B9F" w14:textId="01EB707E"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53FF5FB5"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070797A5" w14:textId="77777777" w:rsidR="005B4D43" w:rsidRPr="00E86DC6" w:rsidRDefault="005B4D43" w:rsidP="005B4D43">
            <w:pPr>
              <w:keepNext/>
              <w:jc w:val="center"/>
              <w:rPr>
                <w:rFonts w:cs="Open Sans"/>
                <w:b/>
                <w:sz w:val="20"/>
                <w:szCs w:val="20"/>
              </w:rPr>
            </w:pPr>
          </w:p>
        </w:tc>
      </w:tr>
      <w:tr w:rsidR="005B4D43" w:rsidRPr="00E86DC6" w14:paraId="3EB86D09" w14:textId="77777777" w:rsidTr="005B4D43">
        <w:trPr>
          <w:cantSplit/>
          <w:trHeight w:val="1080"/>
          <w:jc w:val="center"/>
        </w:trPr>
        <w:tc>
          <w:tcPr>
            <w:tcW w:w="426" w:type="pct"/>
            <w:shd w:val="clear" w:color="auto" w:fill="FFFFFF" w:themeFill="background1"/>
            <w:vAlign w:val="center"/>
          </w:tcPr>
          <w:p w14:paraId="5064EAB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7.33</w:t>
            </w:r>
          </w:p>
        </w:tc>
        <w:tc>
          <w:tcPr>
            <w:tcW w:w="2390" w:type="pct"/>
            <w:tcBorders>
              <w:right w:val="single" w:sz="12" w:space="0" w:color="auto"/>
            </w:tcBorders>
            <w:shd w:val="clear" w:color="auto" w:fill="FFFFFF" w:themeFill="background1"/>
            <w:vAlign w:val="center"/>
          </w:tcPr>
          <w:p w14:paraId="5861E2FF" w14:textId="2E200304"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impact of the Magna Carta, including: limiting the power of the monarch, the rule of law, and the right to trial by jury.</w:t>
            </w:r>
          </w:p>
        </w:tc>
        <w:tc>
          <w:tcPr>
            <w:tcW w:w="198" w:type="pct"/>
            <w:tcBorders>
              <w:left w:val="single" w:sz="12" w:space="0" w:color="auto"/>
            </w:tcBorders>
            <w:shd w:val="clear" w:color="auto" w:fill="FFFFFF" w:themeFill="background1"/>
          </w:tcPr>
          <w:p w14:paraId="3E4E46F3" w14:textId="40474D1E"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5C04AAD9"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3A1B271E" w14:textId="77777777" w:rsidR="005B4D43" w:rsidRPr="00E86DC6" w:rsidRDefault="005B4D43" w:rsidP="005B4D43">
            <w:pPr>
              <w:keepNext/>
              <w:jc w:val="center"/>
              <w:rPr>
                <w:rFonts w:cs="Open Sans"/>
                <w:b/>
                <w:sz w:val="20"/>
                <w:szCs w:val="20"/>
              </w:rPr>
            </w:pPr>
          </w:p>
        </w:tc>
      </w:tr>
      <w:tr w:rsidR="005B4D43" w:rsidRPr="00E86DC6" w14:paraId="3BACA336" w14:textId="77777777" w:rsidTr="005B4D43">
        <w:trPr>
          <w:cantSplit/>
          <w:trHeight w:val="1080"/>
          <w:jc w:val="center"/>
        </w:trPr>
        <w:tc>
          <w:tcPr>
            <w:tcW w:w="426" w:type="pct"/>
            <w:shd w:val="clear" w:color="auto" w:fill="FFFFFF" w:themeFill="background1"/>
            <w:vAlign w:val="center"/>
          </w:tcPr>
          <w:p w14:paraId="443BC285"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7.34</w:t>
            </w:r>
          </w:p>
        </w:tc>
        <w:tc>
          <w:tcPr>
            <w:tcW w:w="2390" w:type="pct"/>
            <w:tcBorders>
              <w:right w:val="single" w:sz="12" w:space="0" w:color="auto"/>
            </w:tcBorders>
            <w:shd w:val="clear" w:color="auto" w:fill="FFFFFF" w:themeFill="background1"/>
            <w:vAlign w:val="center"/>
          </w:tcPr>
          <w:p w14:paraId="402788DB" w14:textId="23CC9A90"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causes, effects, and key people of the 1st, 2nd, and 3rd Crusades, including: Pope Urban II, Saladin, and Richard I.</w:t>
            </w:r>
          </w:p>
        </w:tc>
        <w:tc>
          <w:tcPr>
            <w:tcW w:w="198" w:type="pct"/>
            <w:tcBorders>
              <w:left w:val="single" w:sz="12" w:space="0" w:color="auto"/>
            </w:tcBorders>
            <w:shd w:val="clear" w:color="auto" w:fill="FFFFFF" w:themeFill="background1"/>
          </w:tcPr>
          <w:p w14:paraId="47B9FE31" w14:textId="0A664C59"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45598653"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168306E8" w14:textId="77777777" w:rsidR="005B4D43" w:rsidRPr="00E86DC6" w:rsidRDefault="005B4D43" w:rsidP="005B4D43">
            <w:pPr>
              <w:keepNext/>
              <w:jc w:val="center"/>
              <w:rPr>
                <w:rFonts w:cs="Open Sans"/>
                <w:b/>
                <w:sz w:val="20"/>
                <w:szCs w:val="20"/>
              </w:rPr>
            </w:pPr>
          </w:p>
        </w:tc>
      </w:tr>
      <w:tr w:rsidR="005B4D43" w:rsidRPr="00E86DC6" w14:paraId="07C44D58" w14:textId="77777777" w:rsidTr="005B4D43">
        <w:trPr>
          <w:cantSplit/>
          <w:trHeight w:val="1080"/>
          <w:jc w:val="center"/>
        </w:trPr>
        <w:tc>
          <w:tcPr>
            <w:tcW w:w="426" w:type="pct"/>
            <w:shd w:val="clear" w:color="auto" w:fill="FFFFFF" w:themeFill="background1"/>
            <w:vAlign w:val="center"/>
          </w:tcPr>
          <w:p w14:paraId="68FE198B"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7.35</w:t>
            </w:r>
          </w:p>
        </w:tc>
        <w:tc>
          <w:tcPr>
            <w:tcW w:w="2390" w:type="pct"/>
            <w:tcBorders>
              <w:right w:val="single" w:sz="12" w:space="0" w:color="auto"/>
            </w:tcBorders>
            <w:shd w:val="clear" w:color="auto" w:fill="FFFFFF" w:themeFill="background1"/>
            <w:vAlign w:val="center"/>
          </w:tcPr>
          <w:p w14:paraId="28CF617F" w14:textId="6D96C73F"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the Crusades impacted Christian, Muslim, and Jewish populations in Europe, with emphasis on the increasing contact with cultures outside Europe.</w:t>
            </w:r>
          </w:p>
        </w:tc>
        <w:tc>
          <w:tcPr>
            <w:tcW w:w="198" w:type="pct"/>
            <w:tcBorders>
              <w:left w:val="single" w:sz="12" w:space="0" w:color="auto"/>
            </w:tcBorders>
            <w:shd w:val="clear" w:color="auto" w:fill="FFFFFF" w:themeFill="background1"/>
          </w:tcPr>
          <w:p w14:paraId="36DC15AF" w14:textId="118BB1A6"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3438BE88"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FF226B8" w14:textId="77777777" w:rsidR="005B4D43" w:rsidRPr="00E86DC6" w:rsidRDefault="005B4D43" w:rsidP="005B4D43">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5"/>
            <w:shd w:val="clear" w:color="auto" w:fill="FFFFFF" w:themeFill="background1"/>
            <w:vAlign w:val="center"/>
          </w:tcPr>
          <w:p w14:paraId="3806C364"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7682AB84" w14:textId="77777777"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558CDE0B" w14:textId="33E650FB"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9"/>
        <w:gridCol w:w="7021"/>
        <w:gridCol w:w="642"/>
        <w:gridCol w:w="512"/>
        <w:gridCol w:w="5306"/>
      </w:tblGrid>
      <w:tr w:rsidR="005B4D43" w:rsidRPr="00E86DC6" w14:paraId="730D5FBA" w14:textId="77777777" w:rsidTr="005B4D43">
        <w:trPr>
          <w:cantSplit/>
          <w:trHeight w:val="1080"/>
          <w:jc w:val="center"/>
        </w:trPr>
        <w:tc>
          <w:tcPr>
            <w:tcW w:w="426" w:type="pct"/>
            <w:shd w:val="clear" w:color="auto" w:fill="FFFFFF" w:themeFill="background1"/>
            <w:vAlign w:val="center"/>
          </w:tcPr>
          <w:p w14:paraId="1AB60D1E"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7.36</w:t>
            </w:r>
          </w:p>
        </w:tc>
        <w:tc>
          <w:tcPr>
            <w:tcW w:w="2390" w:type="pct"/>
            <w:tcBorders>
              <w:right w:val="single" w:sz="12" w:space="0" w:color="auto"/>
            </w:tcBorders>
            <w:shd w:val="clear" w:color="auto" w:fill="FFFFFF" w:themeFill="background1"/>
            <w:vAlign w:val="center"/>
          </w:tcPr>
          <w:p w14:paraId="1191B093" w14:textId="677126B8"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economic and social effects of the spread of the Black Death (i.e., Bubonic Plague) from Central Asia to China, the Middle East, and Europe, and its impact on the global population.</w:t>
            </w:r>
          </w:p>
        </w:tc>
        <w:tc>
          <w:tcPr>
            <w:tcW w:w="198" w:type="pct"/>
            <w:tcBorders>
              <w:left w:val="single" w:sz="12" w:space="0" w:color="auto"/>
            </w:tcBorders>
            <w:shd w:val="clear" w:color="auto" w:fill="FFFFFF" w:themeFill="background1"/>
          </w:tcPr>
          <w:p w14:paraId="1D2FBEBD" w14:textId="372AF370"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4BB50923"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54E7ED56" w14:textId="6088E8A9" w:rsidR="004B4B8B" w:rsidRDefault="004B4B8B" w:rsidP="00B36BDD">
            <w:pPr>
              <w:keepNext/>
              <w:rPr>
                <w:rFonts w:cs="Open Sans"/>
                <w:b/>
                <w:sz w:val="20"/>
                <w:szCs w:val="20"/>
              </w:rPr>
            </w:pPr>
            <w:r>
              <w:rPr>
                <w:rFonts w:cs="Open Sans"/>
                <w:sz w:val="20"/>
                <w:szCs w:val="20"/>
              </w:rPr>
              <w:t>ERROR REMAINS -</w:t>
            </w:r>
          </w:p>
          <w:p w14:paraId="7B2C718E" w14:textId="1E5B6C33" w:rsidR="005B4D43" w:rsidRPr="00E86DC6" w:rsidRDefault="00B36BDD" w:rsidP="00B36BDD">
            <w:pPr>
              <w:keepNext/>
              <w:rPr>
                <w:rFonts w:cs="Open Sans"/>
                <w:b/>
                <w:sz w:val="20"/>
                <w:szCs w:val="20"/>
              </w:rPr>
            </w:pPr>
            <w:r>
              <w:rPr>
                <w:rFonts w:cs="Open Sans"/>
                <w:b/>
                <w:sz w:val="20"/>
                <w:szCs w:val="20"/>
              </w:rPr>
              <w:t>P.</w:t>
            </w:r>
            <w:r>
              <w:t xml:space="preserve"> </w:t>
            </w:r>
            <w:r w:rsidRPr="00B36BDD">
              <w:rPr>
                <w:rFonts w:cs="Open Sans"/>
                <w:b/>
                <w:sz w:val="20"/>
                <w:szCs w:val="20"/>
              </w:rPr>
              <w:t>93: Primary Source discussion “Boccacio,” first paragraph: “… as the</w:t>
            </w:r>
            <w:r>
              <w:rPr>
                <w:rFonts w:cs="Open Sans"/>
                <w:b/>
                <w:sz w:val="20"/>
                <w:szCs w:val="20"/>
              </w:rPr>
              <w:t>y</w:t>
            </w:r>
            <w:r w:rsidRPr="00B36BDD">
              <w:rPr>
                <w:rFonts w:cs="Open Sans"/>
                <w:b/>
                <w:sz w:val="20"/>
                <w:szCs w:val="20"/>
              </w:rPr>
              <w:t xml:space="preserve"> </w:t>
            </w:r>
            <w:r w:rsidRPr="00CB7E61">
              <w:rPr>
                <w:rFonts w:cs="Open Sans"/>
                <w:b/>
                <w:sz w:val="20"/>
                <w:szCs w:val="20"/>
                <w:u w:val="single"/>
              </w:rPr>
              <w:t>we</w:t>
            </w:r>
            <w:r w:rsidRPr="00B36BDD">
              <w:rPr>
                <w:rFonts w:cs="Open Sans"/>
                <w:b/>
                <w:sz w:val="20"/>
                <w:szCs w:val="20"/>
              </w:rPr>
              <w:t xml:space="preserve"> also the most…”  Should be “were.”</w:t>
            </w:r>
          </w:p>
        </w:tc>
      </w:tr>
      <w:tr w:rsidR="005B4D43" w:rsidRPr="00E86DC6" w14:paraId="68357FA0" w14:textId="77777777" w:rsidTr="005B4D43">
        <w:trPr>
          <w:cantSplit/>
          <w:trHeight w:val="1080"/>
          <w:jc w:val="center"/>
        </w:trPr>
        <w:tc>
          <w:tcPr>
            <w:tcW w:w="426" w:type="pct"/>
            <w:shd w:val="clear" w:color="auto" w:fill="FFFFFF" w:themeFill="background1"/>
            <w:vAlign w:val="center"/>
          </w:tcPr>
          <w:p w14:paraId="631E483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7.37</w:t>
            </w:r>
          </w:p>
        </w:tc>
        <w:tc>
          <w:tcPr>
            <w:tcW w:w="2390" w:type="pct"/>
            <w:tcBorders>
              <w:right w:val="single" w:sz="12" w:space="0" w:color="auto"/>
            </w:tcBorders>
            <w:shd w:val="clear" w:color="auto" w:fill="FFFFFF" w:themeFill="background1"/>
            <w:vAlign w:val="center"/>
          </w:tcPr>
          <w:p w14:paraId="06CB79AB" w14:textId="77777777" w:rsidR="005B4D43" w:rsidRPr="009F6C25" w:rsidRDefault="005B4D43" w:rsidP="005B4D43">
            <w:pPr>
              <w:autoSpaceDE w:val="0"/>
              <w:autoSpaceDN w:val="0"/>
              <w:adjustRightInd w:val="0"/>
              <w:rPr>
                <w:rFonts w:cs="Open Sans"/>
                <w:bCs/>
                <w:sz w:val="20"/>
                <w:szCs w:val="20"/>
              </w:rPr>
            </w:pPr>
            <w:r w:rsidRPr="009F6C25">
              <w:rPr>
                <w:rFonts w:cs="Open Sans"/>
                <w:bCs/>
                <w:sz w:val="20"/>
                <w:szCs w:val="20"/>
              </w:rPr>
              <w:t xml:space="preserve">Analyze the importance of the Black Death on the emergence of a modern economy, including: </w:t>
            </w:r>
          </w:p>
          <w:p w14:paraId="470751AA" w14:textId="77777777"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Agricultural improvements </w:t>
            </w:r>
          </w:p>
          <w:p w14:paraId="7ED4B79A" w14:textId="77777777"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Commerce</w:t>
            </w:r>
          </w:p>
          <w:p w14:paraId="41948EC6" w14:textId="77777777"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Growth of banking</w:t>
            </w:r>
            <w:r w:rsidRPr="009F6C25">
              <w:rPr>
                <w:rFonts w:cs="Open Sans"/>
                <w:bCs/>
                <w:sz w:val="20"/>
                <w:szCs w:val="20"/>
              </w:rPr>
              <w:tab/>
            </w:r>
          </w:p>
          <w:p w14:paraId="7B361745" w14:textId="77777777"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A merchant class </w:t>
            </w:r>
          </w:p>
          <w:p w14:paraId="1EA7972C" w14:textId="77777777" w:rsidR="005B4D43"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Technological improvements </w:t>
            </w:r>
          </w:p>
          <w:p w14:paraId="52EDDB70" w14:textId="1E5F4868" w:rsidR="005B4D43"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Towns</w:t>
            </w:r>
          </w:p>
        </w:tc>
        <w:tc>
          <w:tcPr>
            <w:tcW w:w="198" w:type="pct"/>
            <w:tcBorders>
              <w:left w:val="single" w:sz="12" w:space="0" w:color="auto"/>
            </w:tcBorders>
            <w:shd w:val="clear" w:color="auto" w:fill="FFFFFF" w:themeFill="background1"/>
          </w:tcPr>
          <w:p w14:paraId="0A0844DD" w14:textId="05C9EA21"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7A467858"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C83D2A8" w14:textId="77777777" w:rsidR="005B4D43" w:rsidRPr="00E86DC6" w:rsidRDefault="005B4D43" w:rsidP="005B4D43">
            <w:pPr>
              <w:keepNext/>
              <w:jc w:val="center"/>
              <w:rPr>
                <w:rFonts w:cs="Open Sans"/>
                <w:b/>
                <w:sz w:val="20"/>
                <w:szCs w:val="20"/>
              </w:rPr>
            </w:pPr>
          </w:p>
        </w:tc>
      </w:tr>
      <w:tr w:rsidR="005B4D43" w:rsidRPr="00E86DC6" w14:paraId="1148CF06" w14:textId="77777777" w:rsidTr="005B4D43">
        <w:trPr>
          <w:cantSplit/>
          <w:trHeight w:val="1080"/>
          <w:jc w:val="center"/>
        </w:trPr>
        <w:tc>
          <w:tcPr>
            <w:tcW w:w="426" w:type="pct"/>
            <w:shd w:val="clear" w:color="auto" w:fill="FFFFFF" w:themeFill="background1"/>
            <w:vAlign w:val="center"/>
          </w:tcPr>
          <w:p w14:paraId="676DFC0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7.38</w:t>
            </w:r>
          </w:p>
        </w:tc>
        <w:tc>
          <w:tcPr>
            <w:tcW w:w="2390" w:type="pct"/>
            <w:tcBorders>
              <w:right w:val="single" w:sz="12" w:space="0" w:color="auto"/>
            </w:tcBorders>
            <w:shd w:val="clear" w:color="auto" w:fill="FFFFFF" w:themeFill="background1"/>
            <w:vAlign w:val="center"/>
          </w:tcPr>
          <w:p w14:paraId="1A7CF060" w14:textId="12D99CDE"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significance of the Hundred Years War, including the roles of Henry V in shaping English culture and language and Joan of Arc in promoting a peaceful end to the war.</w:t>
            </w:r>
          </w:p>
        </w:tc>
        <w:tc>
          <w:tcPr>
            <w:tcW w:w="198" w:type="pct"/>
            <w:tcBorders>
              <w:left w:val="single" w:sz="12" w:space="0" w:color="auto"/>
            </w:tcBorders>
            <w:shd w:val="clear" w:color="auto" w:fill="FFFFFF" w:themeFill="background1"/>
          </w:tcPr>
          <w:p w14:paraId="461E5437" w14:textId="2E27B0AE"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14918FF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F4BFD7F" w14:textId="21DECD23" w:rsidR="005B4D43" w:rsidRPr="00E86DC6" w:rsidRDefault="00CB62AC" w:rsidP="004B4B8B">
            <w:pPr>
              <w:keepNext/>
              <w:rPr>
                <w:rFonts w:cs="Open Sans"/>
                <w:b/>
                <w:sz w:val="20"/>
                <w:szCs w:val="20"/>
              </w:rPr>
            </w:pPr>
            <w:r>
              <w:rPr>
                <w:rFonts w:cs="Open Sans"/>
                <w:b/>
                <w:sz w:val="20"/>
                <w:szCs w:val="20"/>
              </w:rPr>
              <w:t xml:space="preserve">P. 85: </w:t>
            </w:r>
            <w:r w:rsidRPr="00CB62AC">
              <w:rPr>
                <w:rFonts w:cs="Open Sans"/>
                <w:b/>
                <w:sz w:val="20"/>
                <w:szCs w:val="20"/>
              </w:rPr>
              <w:t xml:space="preserve">Henry V lifespan </w:t>
            </w:r>
            <w:r w:rsidR="004B4B8B">
              <w:rPr>
                <w:rFonts w:cs="Open Sans"/>
                <w:b/>
                <w:sz w:val="20"/>
                <w:szCs w:val="20"/>
              </w:rPr>
              <w:t>ERROR HAS BEEN FIXED</w:t>
            </w:r>
            <w:r w:rsidRPr="00CB62AC">
              <w:rPr>
                <w:rFonts w:cs="Open Sans"/>
                <w:b/>
                <w:sz w:val="20"/>
                <w:szCs w:val="20"/>
              </w:rPr>
              <w:t xml:space="preserve">.  </w:t>
            </w:r>
          </w:p>
        </w:tc>
      </w:tr>
      <w:tr w:rsidR="005B4D43" w:rsidRPr="00E86DC6" w14:paraId="17DA73C4" w14:textId="77777777" w:rsidTr="00AD746A">
        <w:trPr>
          <w:cantSplit/>
          <w:trHeight w:val="782"/>
          <w:jc w:val="center"/>
        </w:trPr>
        <w:tc>
          <w:tcPr>
            <w:tcW w:w="426" w:type="pct"/>
            <w:shd w:val="clear" w:color="auto" w:fill="FFFFFF" w:themeFill="background1"/>
            <w:vAlign w:val="center"/>
          </w:tcPr>
          <w:p w14:paraId="313AE383"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7.39</w:t>
            </w:r>
          </w:p>
        </w:tc>
        <w:tc>
          <w:tcPr>
            <w:tcW w:w="2390" w:type="pct"/>
            <w:tcBorders>
              <w:right w:val="single" w:sz="12" w:space="0" w:color="auto"/>
            </w:tcBorders>
            <w:shd w:val="clear" w:color="auto" w:fill="FFFFFF" w:themeFill="background1"/>
            <w:vAlign w:val="center"/>
          </w:tcPr>
          <w:p w14:paraId="41536D6F" w14:textId="31189305"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the significance of the Reconquista, Inquisition, and the rise of Spanish and Portuguese kingdoms in the Iberian Peninsula.</w:t>
            </w:r>
          </w:p>
        </w:tc>
        <w:tc>
          <w:tcPr>
            <w:tcW w:w="198" w:type="pct"/>
            <w:tcBorders>
              <w:left w:val="single" w:sz="12" w:space="0" w:color="auto"/>
            </w:tcBorders>
            <w:shd w:val="clear" w:color="auto" w:fill="FFFFFF" w:themeFill="background1"/>
          </w:tcPr>
          <w:p w14:paraId="389A08BA" w14:textId="43B1E1FF"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084D9367"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B7076CD" w14:textId="248A946E" w:rsidR="004B4B8B" w:rsidRDefault="004B4B8B" w:rsidP="00CB62AC">
            <w:pPr>
              <w:keepNext/>
              <w:rPr>
                <w:rFonts w:cs="Open Sans"/>
                <w:b/>
                <w:sz w:val="20"/>
                <w:szCs w:val="20"/>
              </w:rPr>
            </w:pPr>
            <w:r>
              <w:rPr>
                <w:rFonts w:cs="Open Sans"/>
                <w:sz w:val="20"/>
                <w:szCs w:val="20"/>
              </w:rPr>
              <w:t>ERROR REMAINS -</w:t>
            </w:r>
          </w:p>
          <w:p w14:paraId="231C8301" w14:textId="2380BD1E" w:rsidR="005B4D43" w:rsidRPr="00E86DC6" w:rsidRDefault="00CB62AC" w:rsidP="00CB62AC">
            <w:pPr>
              <w:keepNext/>
              <w:rPr>
                <w:rFonts w:cs="Open Sans"/>
                <w:b/>
                <w:sz w:val="20"/>
                <w:szCs w:val="20"/>
              </w:rPr>
            </w:pPr>
            <w:r>
              <w:rPr>
                <w:rFonts w:cs="Open Sans"/>
                <w:b/>
                <w:sz w:val="20"/>
                <w:szCs w:val="20"/>
              </w:rPr>
              <w:t>P.</w:t>
            </w:r>
            <w:r>
              <w:t xml:space="preserve"> </w:t>
            </w:r>
            <w:r w:rsidRPr="00CB62AC">
              <w:rPr>
                <w:rFonts w:cs="Open Sans"/>
                <w:b/>
                <w:sz w:val="20"/>
                <w:szCs w:val="20"/>
              </w:rPr>
              <w:t xml:space="preserve">85:  Text begins to describe the burdens of Christians under Muslim rule in Spain, but skips over it so superficially that it does not become clear to the student. </w:t>
            </w:r>
            <w:r w:rsidR="00C407BC">
              <w:rPr>
                <w:rFonts w:cs="Open Sans"/>
                <w:b/>
                <w:sz w:val="20"/>
                <w:szCs w:val="20"/>
              </w:rPr>
              <w:t>Then, on P. 290, the text reports: “This age of religious harmony ended…”  Tolerance, with prejudice, perhaps, but never “harmony.”</w:t>
            </w:r>
            <w:r w:rsidRPr="00CB62AC">
              <w:rPr>
                <w:rFonts w:cs="Open Sans"/>
                <w:b/>
                <w:sz w:val="20"/>
                <w:szCs w:val="20"/>
              </w:rPr>
              <w:t xml:space="preserve"> </w:t>
            </w:r>
          </w:p>
        </w:tc>
      </w:tr>
      <w:tr w:rsidR="005B4D43" w:rsidRPr="00E86DC6" w14:paraId="2E2A8166" w14:textId="77777777" w:rsidTr="005B4D43">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3297D4BC" w14:textId="77777777"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Early Modern Europe: 1400-1700s CE</w:t>
            </w:r>
          </w:p>
        </w:tc>
        <w:tc>
          <w:tcPr>
            <w:tcW w:w="198" w:type="pct"/>
            <w:tcBorders>
              <w:left w:val="single" w:sz="12" w:space="0" w:color="auto"/>
            </w:tcBorders>
            <w:shd w:val="clear" w:color="auto" w:fill="D9D9D9" w:themeFill="background1" w:themeFillShade="D9"/>
          </w:tcPr>
          <w:p w14:paraId="05C9026C"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B6E9FB6"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DF1BE9E"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3CEC25D5" w14:textId="77777777" w:rsidTr="005B4D43">
        <w:trPr>
          <w:cantSplit/>
          <w:trHeight w:val="710"/>
          <w:jc w:val="center"/>
        </w:trPr>
        <w:tc>
          <w:tcPr>
            <w:tcW w:w="426" w:type="pct"/>
            <w:shd w:val="clear" w:color="auto" w:fill="F2F2F2" w:themeFill="background1" w:themeFillShade="F2"/>
            <w:vAlign w:val="center"/>
          </w:tcPr>
          <w:p w14:paraId="2FB30344"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378725C1" w14:textId="78CAAAF4"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6C03C33"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27D242BA"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48569703" w14:textId="77777777" w:rsidR="005B4D43" w:rsidRPr="00E86DC6" w:rsidRDefault="005B4D43" w:rsidP="005B4D43">
            <w:pPr>
              <w:keepNext/>
              <w:jc w:val="center"/>
              <w:rPr>
                <w:rFonts w:cs="Open Sans"/>
                <w:b/>
                <w:sz w:val="20"/>
                <w:szCs w:val="20"/>
              </w:rPr>
            </w:pPr>
          </w:p>
        </w:tc>
      </w:tr>
      <w:tr w:rsidR="005B4D43" w:rsidRPr="00E86DC6" w14:paraId="15900B92" w14:textId="77777777" w:rsidTr="005B4D43">
        <w:trPr>
          <w:cantSplit/>
          <w:trHeight w:val="1080"/>
          <w:jc w:val="center"/>
        </w:trPr>
        <w:tc>
          <w:tcPr>
            <w:tcW w:w="426" w:type="pct"/>
            <w:shd w:val="clear" w:color="auto" w:fill="FFFFFF" w:themeFill="background1"/>
            <w:vAlign w:val="center"/>
          </w:tcPr>
          <w:p w14:paraId="56442E35"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lastRenderedPageBreak/>
              <w:t>7.40</w:t>
            </w:r>
          </w:p>
        </w:tc>
        <w:tc>
          <w:tcPr>
            <w:tcW w:w="2390" w:type="pct"/>
            <w:tcBorders>
              <w:right w:val="single" w:sz="12" w:space="0" w:color="auto"/>
            </w:tcBorders>
            <w:shd w:val="clear" w:color="auto" w:fill="FFFFFF" w:themeFill="background1"/>
            <w:vAlign w:val="center"/>
          </w:tcPr>
          <w:p w14:paraId="6D18920D" w14:textId="0379CE87"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the location of the Italian Peninsula impacted the movement of resources, knowledge, and culture throughout Italy’s independent trade cities.</w:t>
            </w:r>
          </w:p>
        </w:tc>
        <w:tc>
          <w:tcPr>
            <w:tcW w:w="198" w:type="pct"/>
            <w:tcBorders>
              <w:left w:val="single" w:sz="12" w:space="0" w:color="auto"/>
            </w:tcBorders>
            <w:shd w:val="clear" w:color="auto" w:fill="FFFFFF" w:themeFill="background1"/>
          </w:tcPr>
          <w:p w14:paraId="62A7E0AD" w14:textId="1A37C4DD" w:rsidR="005B4D43" w:rsidRPr="00E86DC6" w:rsidRDefault="009E2DDA" w:rsidP="005B4D43">
            <w:pPr>
              <w:keepNext/>
              <w:jc w:val="center"/>
              <w:rPr>
                <w:rFonts w:cs="Open Sans"/>
                <w:b/>
                <w:sz w:val="20"/>
                <w:szCs w:val="20"/>
              </w:rPr>
            </w:pPr>
            <w:r>
              <w:rPr>
                <w:rFonts w:cs="Open Sans"/>
                <w:b/>
                <w:sz w:val="20"/>
                <w:szCs w:val="20"/>
              </w:rPr>
              <w:t>√</w:t>
            </w:r>
          </w:p>
        </w:tc>
        <w:tc>
          <w:tcPr>
            <w:tcW w:w="179" w:type="pct"/>
            <w:shd w:val="clear" w:color="auto" w:fill="FFFFFF" w:themeFill="background1"/>
          </w:tcPr>
          <w:p w14:paraId="5D6332AC"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419BEAEB" w14:textId="77777777" w:rsidR="005B4D43" w:rsidRPr="00E86DC6" w:rsidRDefault="005B4D43" w:rsidP="005B4D43">
            <w:pPr>
              <w:keepNext/>
              <w:jc w:val="center"/>
              <w:rPr>
                <w:rFonts w:cs="Open Sans"/>
                <w:b/>
                <w:sz w:val="20"/>
                <w:szCs w:val="20"/>
              </w:rPr>
            </w:pPr>
          </w:p>
        </w:tc>
      </w:tr>
      <w:tr w:rsidR="005B4D43" w:rsidRPr="00E86DC6" w14:paraId="22A22035" w14:textId="77777777" w:rsidTr="005B4D43">
        <w:trPr>
          <w:cantSplit/>
          <w:trHeight w:val="1080"/>
          <w:jc w:val="center"/>
        </w:trPr>
        <w:tc>
          <w:tcPr>
            <w:tcW w:w="5000" w:type="pct"/>
            <w:gridSpan w:val="5"/>
            <w:shd w:val="clear" w:color="auto" w:fill="FFFFFF" w:themeFill="background1"/>
            <w:vAlign w:val="center"/>
          </w:tcPr>
          <w:p w14:paraId="69F45C99"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E9155BD" w14:textId="77777777"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12F380D5" w14:textId="08930CAE" w:rsidR="005B4D43" w:rsidRPr="00AD746A" w:rsidRDefault="005B4D43" w:rsidP="005B4D43">
            <w:pPr>
              <w:keepNext/>
              <w:ind w:left="720"/>
              <w:rPr>
                <w:rFonts w:cs="Open Sans"/>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AD746A" w:rsidRPr="00E86DC6" w14:paraId="465CD7AC" w14:textId="77777777" w:rsidTr="00AD746A">
        <w:trPr>
          <w:cantSplit/>
          <w:trHeight w:val="1080"/>
          <w:jc w:val="center"/>
        </w:trPr>
        <w:tc>
          <w:tcPr>
            <w:tcW w:w="426" w:type="pct"/>
            <w:shd w:val="clear" w:color="auto" w:fill="FFFFFF" w:themeFill="background1"/>
            <w:vAlign w:val="center"/>
          </w:tcPr>
          <w:p w14:paraId="5C627D77"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7.41</w:t>
            </w:r>
          </w:p>
        </w:tc>
        <w:tc>
          <w:tcPr>
            <w:tcW w:w="2390" w:type="pct"/>
            <w:tcBorders>
              <w:right w:val="single" w:sz="12" w:space="0" w:color="auto"/>
            </w:tcBorders>
            <w:shd w:val="clear" w:color="auto" w:fill="FFFFFF" w:themeFill="background1"/>
            <w:vAlign w:val="center"/>
          </w:tcPr>
          <w:p w14:paraId="09A34FFC" w14:textId="28AAD4CE"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Identify the importance of Florence, Italy and the Medici Family in the early stages of the Renaissance.</w:t>
            </w:r>
          </w:p>
        </w:tc>
        <w:tc>
          <w:tcPr>
            <w:tcW w:w="198" w:type="pct"/>
            <w:tcBorders>
              <w:left w:val="single" w:sz="12" w:space="0" w:color="auto"/>
            </w:tcBorders>
            <w:shd w:val="clear" w:color="auto" w:fill="FFFFFF" w:themeFill="background1"/>
          </w:tcPr>
          <w:p w14:paraId="5940339D" w14:textId="688801DD"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0F08E94D"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63EAEB96" w14:textId="77777777" w:rsidR="00AD746A" w:rsidRPr="00E86DC6" w:rsidRDefault="00AD746A" w:rsidP="00A03F20">
            <w:pPr>
              <w:keepNext/>
              <w:jc w:val="center"/>
              <w:rPr>
                <w:rFonts w:cs="Open Sans"/>
                <w:b/>
                <w:sz w:val="20"/>
                <w:szCs w:val="20"/>
              </w:rPr>
            </w:pPr>
          </w:p>
        </w:tc>
      </w:tr>
      <w:tr w:rsidR="00AD746A" w:rsidRPr="00E86DC6" w14:paraId="445948B1" w14:textId="77777777" w:rsidTr="00AD746A">
        <w:trPr>
          <w:cantSplit/>
          <w:trHeight w:val="1080"/>
          <w:jc w:val="center"/>
        </w:trPr>
        <w:tc>
          <w:tcPr>
            <w:tcW w:w="426" w:type="pct"/>
            <w:shd w:val="clear" w:color="auto" w:fill="FFFFFF" w:themeFill="background1"/>
            <w:vAlign w:val="center"/>
          </w:tcPr>
          <w:p w14:paraId="72CAB6D3"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7.42</w:t>
            </w:r>
          </w:p>
        </w:tc>
        <w:tc>
          <w:tcPr>
            <w:tcW w:w="2390" w:type="pct"/>
            <w:tcBorders>
              <w:right w:val="single" w:sz="12" w:space="0" w:color="auto"/>
            </w:tcBorders>
            <w:shd w:val="clear" w:color="auto" w:fill="FFFFFF" w:themeFill="background1"/>
            <w:vAlign w:val="center"/>
          </w:tcPr>
          <w:p w14:paraId="2CBA16C1" w14:textId="7780B9ED"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Explain humanism, and describe how Thomas Aquinas’s writings influenced humanistic thought and fostered a balance between reason and faith.</w:t>
            </w:r>
          </w:p>
        </w:tc>
        <w:tc>
          <w:tcPr>
            <w:tcW w:w="198" w:type="pct"/>
            <w:tcBorders>
              <w:left w:val="single" w:sz="12" w:space="0" w:color="auto"/>
            </w:tcBorders>
            <w:shd w:val="clear" w:color="auto" w:fill="FFFFFF" w:themeFill="background1"/>
          </w:tcPr>
          <w:p w14:paraId="7A07AFCB" w14:textId="4048E766"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13EFFC1B"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78A746EF" w14:textId="77777777" w:rsidR="00AD746A" w:rsidRPr="00E86DC6" w:rsidRDefault="00AD746A" w:rsidP="00A03F20">
            <w:pPr>
              <w:keepNext/>
              <w:jc w:val="center"/>
              <w:rPr>
                <w:rFonts w:cs="Open Sans"/>
                <w:b/>
                <w:sz w:val="20"/>
                <w:szCs w:val="20"/>
              </w:rPr>
            </w:pPr>
          </w:p>
        </w:tc>
      </w:tr>
      <w:tr w:rsidR="00AD746A" w:rsidRPr="00E86DC6" w14:paraId="54A23E4A" w14:textId="77777777" w:rsidTr="00AD746A">
        <w:trPr>
          <w:cantSplit/>
          <w:trHeight w:val="1080"/>
          <w:jc w:val="center"/>
        </w:trPr>
        <w:tc>
          <w:tcPr>
            <w:tcW w:w="426" w:type="pct"/>
            <w:shd w:val="clear" w:color="auto" w:fill="FFFFFF" w:themeFill="background1"/>
            <w:vAlign w:val="center"/>
          </w:tcPr>
          <w:p w14:paraId="30469088"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7.43</w:t>
            </w:r>
          </w:p>
        </w:tc>
        <w:tc>
          <w:tcPr>
            <w:tcW w:w="2390" w:type="pct"/>
            <w:tcBorders>
              <w:right w:val="single" w:sz="12" w:space="0" w:color="auto"/>
            </w:tcBorders>
            <w:shd w:val="clear" w:color="auto" w:fill="FFFFFF" w:themeFill="background1"/>
            <w:vAlign w:val="center"/>
          </w:tcPr>
          <w:p w14:paraId="0586ED2B" w14:textId="77777777" w:rsidR="00AD746A" w:rsidRPr="009F6C25" w:rsidRDefault="00AD746A" w:rsidP="00A03F20">
            <w:pPr>
              <w:autoSpaceDE w:val="0"/>
              <w:autoSpaceDN w:val="0"/>
              <w:adjustRightInd w:val="0"/>
              <w:rPr>
                <w:rFonts w:cs="Open Sans"/>
                <w:bCs/>
                <w:sz w:val="20"/>
                <w:szCs w:val="20"/>
              </w:rPr>
            </w:pPr>
            <w:r w:rsidRPr="009F6C25">
              <w:rPr>
                <w:rFonts w:cs="Open Sans"/>
                <w:bCs/>
                <w:sz w:val="20"/>
                <w:szCs w:val="20"/>
              </w:rPr>
              <w:t>Explain the development of Renaissance art, including the significance of:</w:t>
            </w:r>
          </w:p>
          <w:p w14:paraId="24454A63" w14:textId="77777777" w:rsidR="00AD746A" w:rsidRPr="009F6C25"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 xml:space="preserve">Leonardo da Vinci </w:t>
            </w:r>
          </w:p>
          <w:p w14:paraId="1143818C" w14:textId="77777777" w:rsidR="00AD746A" w:rsidRPr="009F6C25"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Michelangelo</w:t>
            </w:r>
          </w:p>
          <w:p w14:paraId="3A91AACE" w14:textId="77777777" w:rsidR="00AD746A"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William Shakespeare</w:t>
            </w:r>
          </w:p>
          <w:p w14:paraId="751BA50F" w14:textId="0152822C" w:rsidR="00AD746A"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Systems of patronage</w:t>
            </w:r>
          </w:p>
        </w:tc>
        <w:tc>
          <w:tcPr>
            <w:tcW w:w="198" w:type="pct"/>
            <w:tcBorders>
              <w:left w:val="single" w:sz="12" w:space="0" w:color="auto"/>
            </w:tcBorders>
            <w:shd w:val="clear" w:color="auto" w:fill="FFFFFF" w:themeFill="background1"/>
          </w:tcPr>
          <w:p w14:paraId="40981BBF" w14:textId="47E20042"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266D4C6C"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4A19A380" w14:textId="77777777" w:rsidR="00AD746A" w:rsidRPr="00E86DC6" w:rsidRDefault="00AD746A" w:rsidP="00A03F20">
            <w:pPr>
              <w:keepNext/>
              <w:jc w:val="center"/>
              <w:rPr>
                <w:rFonts w:cs="Open Sans"/>
                <w:b/>
                <w:sz w:val="20"/>
                <w:szCs w:val="20"/>
              </w:rPr>
            </w:pPr>
          </w:p>
        </w:tc>
      </w:tr>
      <w:tr w:rsidR="00AD746A" w:rsidRPr="00E86DC6" w14:paraId="665CEB44" w14:textId="77777777" w:rsidTr="00AD746A">
        <w:trPr>
          <w:cantSplit/>
          <w:trHeight w:val="1080"/>
          <w:jc w:val="center"/>
        </w:trPr>
        <w:tc>
          <w:tcPr>
            <w:tcW w:w="426" w:type="pct"/>
            <w:shd w:val="clear" w:color="auto" w:fill="FFFFFF" w:themeFill="background1"/>
            <w:vAlign w:val="center"/>
          </w:tcPr>
          <w:p w14:paraId="6F3C8016"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7.44</w:t>
            </w:r>
          </w:p>
        </w:tc>
        <w:tc>
          <w:tcPr>
            <w:tcW w:w="2390" w:type="pct"/>
            <w:tcBorders>
              <w:right w:val="single" w:sz="12" w:space="0" w:color="auto"/>
            </w:tcBorders>
            <w:shd w:val="clear" w:color="auto" w:fill="FFFFFF" w:themeFill="background1"/>
            <w:vAlign w:val="center"/>
          </w:tcPr>
          <w:p w14:paraId="595D0D89" w14:textId="276BFF15"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Analyze Johannes Gutenberg’s printing press and William Tyndale’s translation of the Bible into the English language as vehicles for the spread of books, growth of literacy, and dissemination of knowledge.</w:t>
            </w:r>
          </w:p>
        </w:tc>
        <w:tc>
          <w:tcPr>
            <w:tcW w:w="198" w:type="pct"/>
            <w:tcBorders>
              <w:left w:val="single" w:sz="12" w:space="0" w:color="auto"/>
            </w:tcBorders>
            <w:shd w:val="clear" w:color="auto" w:fill="FFFFFF" w:themeFill="background1"/>
          </w:tcPr>
          <w:p w14:paraId="61DD1E81" w14:textId="4430B367"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7AE81D9E"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35C51FAC" w14:textId="77777777" w:rsidR="00AD746A" w:rsidRPr="00E86DC6" w:rsidRDefault="00AD746A" w:rsidP="00A03F20">
            <w:pPr>
              <w:keepNext/>
              <w:jc w:val="center"/>
              <w:rPr>
                <w:rFonts w:cs="Open Sans"/>
                <w:b/>
                <w:sz w:val="20"/>
                <w:szCs w:val="20"/>
              </w:rPr>
            </w:pPr>
          </w:p>
        </w:tc>
      </w:tr>
      <w:tr w:rsidR="00AD746A" w:rsidRPr="00E86DC6" w14:paraId="72B30A10" w14:textId="77777777" w:rsidTr="00AD746A">
        <w:trPr>
          <w:cantSplit/>
          <w:trHeight w:val="1080"/>
          <w:jc w:val="center"/>
        </w:trPr>
        <w:tc>
          <w:tcPr>
            <w:tcW w:w="426" w:type="pct"/>
            <w:shd w:val="clear" w:color="auto" w:fill="FFFFFF" w:themeFill="background1"/>
            <w:vAlign w:val="center"/>
          </w:tcPr>
          <w:p w14:paraId="15BA6B1E"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7.45</w:t>
            </w:r>
          </w:p>
        </w:tc>
        <w:tc>
          <w:tcPr>
            <w:tcW w:w="2390" w:type="pct"/>
            <w:tcBorders>
              <w:right w:val="single" w:sz="12" w:space="0" w:color="auto"/>
            </w:tcBorders>
            <w:shd w:val="clear" w:color="auto" w:fill="FFFFFF" w:themeFill="background1"/>
            <w:vAlign w:val="center"/>
          </w:tcPr>
          <w:p w14:paraId="0698B9B8" w14:textId="4E555A88"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Explain the significant causes of the Protestant Reformation, including: the Catholic Church’s taxation policies, the selling of indulgences, and Martin Luther’s 95 Theses.</w:t>
            </w:r>
          </w:p>
        </w:tc>
        <w:tc>
          <w:tcPr>
            <w:tcW w:w="198" w:type="pct"/>
            <w:tcBorders>
              <w:left w:val="single" w:sz="12" w:space="0" w:color="auto"/>
            </w:tcBorders>
            <w:shd w:val="clear" w:color="auto" w:fill="FFFFFF" w:themeFill="background1"/>
          </w:tcPr>
          <w:p w14:paraId="2C197793" w14:textId="1B5F3E94"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680D10ED"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584F3BB9" w14:textId="77777777" w:rsidR="00AD746A" w:rsidRPr="00E86DC6" w:rsidRDefault="00AD746A" w:rsidP="00A03F20">
            <w:pPr>
              <w:keepNext/>
              <w:jc w:val="center"/>
              <w:rPr>
                <w:rFonts w:cs="Open Sans"/>
                <w:b/>
                <w:sz w:val="20"/>
                <w:szCs w:val="20"/>
              </w:rPr>
            </w:pPr>
          </w:p>
        </w:tc>
      </w:tr>
      <w:tr w:rsidR="00AD746A" w:rsidRPr="00E86DC6" w14:paraId="1A349612" w14:textId="77777777" w:rsidTr="00AD746A">
        <w:trPr>
          <w:cantSplit/>
          <w:trHeight w:val="1080"/>
          <w:jc w:val="center"/>
        </w:trPr>
        <w:tc>
          <w:tcPr>
            <w:tcW w:w="426" w:type="pct"/>
            <w:shd w:val="clear" w:color="auto" w:fill="FFFFFF" w:themeFill="background1"/>
            <w:vAlign w:val="center"/>
          </w:tcPr>
          <w:p w14:paraId="5995EA31"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7.46</w:t>
            </w:r>
          </w:p>
        </w:tc>
        <w:tc>
          <w:tcPr>
            <w:tcW w:w="2390" w:type="pct"/>
            <w:tcBorders>
              <w:right w:val="single" w:sz="12" w:space="0" w:color="auto"/>
            </w:tcBorders>
            <w:shd w:val="clear" w:color="auto" w:fill="FFFFFF" w:themeFill="background1"/>
            <w:vAlign w:val="center"/>
          </w:tcPr>
          <w:p w14:paraId="0E120B68" w14:textId="0DFEDF3B"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Analyze the development of the Protestant Reformation and the split with the Catholic Church, including: the emphasis on scripture alone, salvation by faith, and predestination.</w:t>
            </w:r>
          </w:p>
        </w:tc>
        <w:tc>
          <w:tcPr>
            <w:tcW w:w="198" w:type="pct"/>
            <w:tcBorders>
              <w:left w:val="single" w:sz="12" w:space="0" w:color="auto"/>
            </w:tcBorders>
            <w:shd w:val="clear" w:color="auto" w:fill="FFFFFF" w:themeFill="background1"/>
          </w:tcPr>
          <w:p w14:paraId="654C3CDE" w14:textId="2FF0642C"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38C7F14F"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69812350" w14:textId="77777777" w:rsidR="00AD746A" w:rsidRPr="00E86DC6" w:rsidRDefault="00AD746A" w:rsidP="00A03F20">
            <w:pPr>
              <w:keepNext/>
              <w:jc w:val="center"/>
              <w:rPr>
                <w:rFonts w:cs="Open Sans"/>
                <w:b/>
                <w:sz w:val="20"/>
                <w:szCs w:val="20"/>
              </w:rPr>
            </w:pPr>
          </w:p>
        </w:tc>
      </w:tr>
      <w:tr w:rsidR="00AD746A" w:rsidRPr="00E86DC6" w14:paraId="683AA565" w14:textId="77777777" w:rsidTr="00AD746A">
        <w:trPr>
          <w:cantSplit/>
          <w:trHeight w:val="1080"/>
          <w:jc w:val="center"/>
        </w:trPr>
        <w:tc>
          <w:tcPr>
            <w:tcW w:w="5000" w:type="pct"/>
            <w:gridSpan w:val="5"/>
            <w:shd w:val="clear" w:color="auto" w:fill="FFFFFF" w:themeFill="background1"/>
            <w:vAlign w:val="center"/>
          </w:tcPr>
          <w:p w14:paraId="781F550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447F97A" w14:textId="5B1CFE24"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bl>
    <w:p w14:paraId="70F7D99C" w14:textId="77777777" w:rsidR="005B4D43" w:rsidRDefault="005B4D43">
      <w:pPr>
        <w:rPr>
          <w:rFonts w:cs="Open Sans"/>
        </w:rPr>
      </w:pPr>
    </w:p>
    <w:p w14:paraId="79BD66A1"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54"/>
        <w:gridCol w:w="7036"/>
        <w:gridCol w:w="583"/>
        <w:gridCol w:w="527"/>
        <w:gridCol w:w="5320"/>
      </w:tblGrid>
      <w:tr w:rsidR="00AD746A" w:rsidRPr="00E86DC6" w14:paraId="7EC81179" w14:textId="77777777" w:rsidTr="00AD746A">
        <w:trPr>
          <w:cantSplit/>
          <w:trHeight w:val="1080"/>
          <w:jc w:val="center"/>
        </w:trPr>
        <w:tc>
          <w:tcPr>
            <w:tcW w:w="426" w:type="pct"/>
            <w:shd w:val="clear" w:color="auto" w:fill="FFFFFF" w:themeFill="background1"/>
            <w:vAlign w:val="center"/>
          </w:tcPr>
          <w:p w14:paraId="3D21CDFE"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7.47</w:t>
            </w:r>
          </w:p>
        </w:tc>
        <w:tc>
          <w:tcPr>
            <w:tcW w:w="2390" w:type="pct"/>
            <w:tcBorders>
              <w:right w:val="single" w:sz="12" w:space="0" w:color="auto"/>
            </w:tcBorders>
            <w:shd w:val="clear" w:color="auto" w:fill="FFFFFF" w:themeFill="background1"/>
            <w:vAlign w:val="center"/>
          </w:tcPr>
          <w:p w14:paraId="727CBDB6" w14:textId="29DF2933"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Explain the political and religious roles of Henry VIII and Mary I in England's transition between Catholicism and Protestantism.</w:t>
            </w:r>
          </w:p>
        </w:tc>
        <w:tc>
          <w:tcPr>
            <w:tcW w:w="198" w:type="pct"/>
            <w:tcBorders>
              <w:left w:val="single" w:sz="12" w:space="0" w:color="auto"/>
            </w:tcBorders>
            <w:shd w:val="clear" w:color="auto" w:fill="FFFFFF" w:themeFill="background1"/>
          </w:tcPr>
          <w:p w14:paraId="3686F2B1" w14:textId="343FAC80"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721948A3"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4F049B56" w14:textId="77777777" w:rsidR="00AD746A" w:rsidRPr="00E86DC6" w:rsidRDefault="00AD746A" w:rsidP="00A03F20">
            <w:pPr>
              <w:keepNext/>
              <w:jc w:val="center"/>
              <w:rPr>
                <w:rFonts w:cs="Open Sans"/>
                <w:b/>
                <w:sz w:val="20"/>
                <w:szCs w:val="20"/>
              </w:rPr>
            </w:pPr>
          </w:p>
        </w:tc>
      </w:tr>
      <w:tr w:rsidR="00AD746A" w:rsidRPr="00E86DC6" w14:paraId="4F39CAD6" w14:textId="77777777" w:rsidTr="00AD746A">
        <w:trPr>
          <w:cantSplit/>
          <w:trHeight w:val="1080"/>
          <w:jc w:val="center"/>
        </w:trPr>
        <w:tc>
          <w:tcPr>
            <w:tcW w:w="426" w:type="pct"/>
            <w:shd w:val="clear" w:color="auto" w:fill="FFFFFF" w:themeFill="background1"/>
            <w:vAlign w:val="center"/>
          </w:tcPr>
          <w:p w14:paraId="5C5349FD"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7.48</w:t>
            </w:r>
          </w:p>
        </w:tc>
        <w:tc>
          <w:tcPr>
            <w:tcW w:w="2390" w:type="pct"/>
            <w:tcBorders>
              <w:right w:val="single" w:sz="12" w:space="0" w:color="auto"/>
            </w:tcBorders>
            <w:shd w:val="clear" w:color="auto" w:fill="FFFFFF" w:themeFill="background1"/>
            <w:vAlign w:val="center"/>
          </w:tcPr>
          <w:p w14:paraId="78512E59" w14:textId="29D74455"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Analyze how the Catholic Counter-Reformation emerged as a response to Protestantism and revitalized the Catholic Church, including the significance of: St. Ignatius of Loyola, the Jesuits, and the Council of Trent.</w:t>
            </w:r>
          </w:p>
        </w:tc>
        <w:tc>
          <w:tcPr>
            <w:tcW w:w="198" w:type="pct"/>
            <w:tcBorders>
              <w:left w:val="single" w:sz="12" w:space="0" w:color="auto"/>
            </w:tcBorders>
            <w:shd w:val="clear" w:color="auto" w:fill="FFFFFF" w:themeFill="background1"/>
          </w:tcPr>
          <w:p w14:paraId="5D6C0531" w14:textId="09C96D0A"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1410191F"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736D0079" w14:textId="57A10D69" w:rsidR="004B4B8B" w:rsidRDefault="004B4B8B" w:rsidP="00845B67">
            <w:pPr>
              <w:keepNext/>
              <w:rPr>
                <w:rFonts w:cs="Open Sans"/>
                <w:b/>
                <w:sz w:val="20"/>
                <w:szCs w:val="20"/>
              </w:rPr>
            </w:pPr>
            <w:r>
              <w:rPr>
                <w:rFonts w:cs="Open Sans"/>
                <w:sz w:val="20"/>
                <w:szCs w:val="20"/>
              </w:rPr>
              <w:t>ERROR REMAINS – FAILURE TO REVEAL SUPPORT OF CATHOLIC ISABELLA FOR EDUCATION AND ARTS IS STILL MISLEADING TO STUDENTS</w:t>
            </w:r>
          </w:p>
          <w:p w14:paraId="48A07874" w14:textId="0AC7ECCC" w:rsidR="00AD746A" w:rsidRPr="00E86DC6" w:rsidRDefault="00845B67" w:rsidP="001E3B62">
            <w:pPr>
              <w:keepNext/>
              <w:rPr>
                <w:rFonts w:cs="Open Sans"/>
                <w:b/>
                <w:sz w:val="20"/>
                <w:szCs w:val="20"/>
              </w:rPr>
            </w:pPr>
            <w:r>
              <w:rPr>
                <w:rFonts w:cs="Open Sans"/>
                <w:b/>
                <w:sz w:val="20"/>
                <w:szCs w:val="20"/>
              </w:rPr>
              <w:t xml:space="preserve">P. </w:t>
            </w:r>
            <w:r w:rsidRPr="00845B67">
              <w:rPr>
                <w:rFonts w:cs="Open Sans"/>
                <w:b/>
                <w:sz w:val="20"/>
                <w:szCs w:val="20"/>
              </w:rPr>
              <w:t xml:space="preserve">291:  Text states: “Despite strong church and government controls, literature and the arts flourished in Catholic Spain.”  </w:t>
            </w:r>
            <w:r>
              <w:rPr>
                <w:rFonts w:cs="Open Sans"/>
                <w:b/>
                <w:sz w:val="20"/>
                <w:szCs w:val="20"/>
              </w:rPr>
              <w:t>This presents the church as an enemy of learning, while Christian monks</w:t>
            </w:r>
            <w:r w:rsidR="001E3B62">
              <w:rPr>
                <w:rFonts w:cs="Open Sans"/>
                <w:b/>
                <w:sz w:val="20"/>
                <w:szCs w:val="20"/>
              </w:rPr>
              <w:t xml:space="preserve"> actually</w:t>
            </w:r>
            <w:r>
              <w:rPr>
                <w:rFonts w:cs="Open Sans"/>
                <w:b/>
                <w:sz w:val="20"/>
                <w:szCs w:val="20"/>
              </w:rPr>
              <w:t xml:space="preserve"> preserved an</w:t>
            </w:r>
            <w:r w:rsidR="001E3B62">
              <w:rPr>
                <w:rFonts w:cs="Open Sans"/>
                <w:b/>
                <w:sz w:val="20"/>
                <w:szCs w:val="20"/>
              </w:rPr>
              <w:t>d translated many ancient texts;</w:t>
            </w:r>
            <w:r w:rsidR="004B4B8B">
              <w:rPr>
                <w:rFonts w:cs="Open Sans"/>
                <w:b/>
                <w:sz w:val="20"/>
                <w:szCs w:val="20"/>
              </w:rPr>
              <w:t xml:space="preserve"> or of Isabella’s</w:t>
            </w:r>
            <w:r>
              <w:rPr>
                <w:rFonts w:cs="Open Sans"/>
                <w:b/>
                <w:sz w:val="20"/>
                <w:szCs w:val="20"/>
              </w:rPr>
              <w:t xml:space="preserve">, </w:t>
            </w:r>
            <w:r w:rsidR="004B4B8B">
              <w:rPr>
                <w:rFonts w:cs="Open Sans"/>
                <w:b/>
                <w:sz w:val="20"/>
                <w:szCs w:val="20"/>
              </w:rPr>
              <w:t xml:space="preserve">patronage of </w:t>
            </w:r>
            <w:r w:rsidR="004B4B8B">
              <w:rPr>
                <w:rFonts w:cs="Open Sans"/>
                <w:b/>
                <w:sz w:val="20"/>
                <w:szCs w:val="20"/>
              </w:rPr>
              <w:lastRenderedPageBreak/>
              <w:t>education,</w:t>
            </w:r>
            <w:r>
              <w:rPr>
                <w:rFonts w:cs="Open Sans"/>
                <w:b/>
                <w:sz w:val="20"/>
                <w:szCs w:val="20"/>
              </w:rPr>
              <w:t xml:space="preserve"> libraries, universities and great architecture.  </w:t>
            </w:r>
          </w:p>
        </w:tc>
      </w:tr>
      <w:tr w:rsidR="00AD746A" w:rsidRPr="00E86DC6" w14:paraId="00512867" w14:textId="77777777" w:rsidTr="00AD746A">
        <w:trPr>
          <w:cantSplit/>
          <w:trHeight w:val="1080"/>
          <w:jc w:val="center"/>
        </w:trPr>
        <w:tc>
          <w:tcPr>
            <w:tcW w:w="426" w:type="pct"/>
            <w:shd w:val="clear" w:color="auto" w:fill="FFFFFF" w:themeFill="background1"/>
            <w:vAlign w:val="center"/>
          </w:tcPr>
          <w:p w14:paraId="772765A1"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lastRenderedPageBreak/>
              <w:t>7.49</w:t>
            </w:r>
          </w:p>
        </w:tc>
        <w:tc>
          <w:tcPr>
            <w:tcW w:w="2390" w:type="pct"/>
            <w:tcBorders>
              <w:right w:val="single" w:sz="12" w:space="0" w:color="auto"/>
            </w:tcBorders>
            <w:shd w:val="clear" w:color="auto" w:fill="FFFFFF" w:themeFill="background1"/>
            <w:vAlign w:val="center"/>
          </w:tcPr>
          <w:p w14:paraId="796D3ED6" w14:textId="282A87C6"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Examine the Golden Age of the Tudor dynasty (i.e., Queen Elizabeth I), including the defeat of the Spanish Armada and the rise of English power in Europe.</w:t>
            </w:r>
          </w:p>
        </w:tc>
        <w:tc>
          <w:tcPr>
            <w:tcW w:w="198" w:type="pct"/>
            <w:tcBorders>
              <w:left w:val="single" w:sz="12" w:space="0" w:color="auto"/>
            </w:tcBorders>
            <w:shd w:val="clear" w:color="auto" w:fill="FFFFFF" w:themeFill="background1"/>
          </w:tcPr>
          <w:p w14:paraId="6F109877" w14:textId="0F68D780"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6AB60FD4"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658A28EE" w14:textId="77777777" w:rsidR="00AD746A" w:rsidRPr="00E86DC6" w:rsidRDefault="00AD746A" w:rsidP="00A03F20">
            <w:pPr>
              <w:keepNext/>
              <w:jc w:val="center"/>
              <w:rPr>
                <w:rFonts w:cs="Open Sans"/>
                <w:b/>
                <w:sz w:val="20"/>
                <w:szCs w:val="20"/>
              </w:rPr>
            </w:pPr>
          </w:p>
        </w:tc>
      </w:tr>
      <w:tr w:rsidR="00AD746A" w:rsidRPr="00E86DC6" w14:paraId="4B79C7BC" w14:textId="77777777" w:rsidTr="00AD746A">
        <w:trPr>
          <w:cantSplit/>
          <w:trHeight w:val="1080"/>
          <w:jc w:val="center"/>
        </w:trPr>
        <w:tc>
          <w:tcPr>
            <w:tcW w:w="426" w:type="pct"/>
            <w:shd w:val="clear" w:color="auto" w:fill="FFFFFF" w:themeFill="background1"/>
            <w:vAlign w:val="center"/>
          </w:tcPr>
          <w:p w14:paraId="4487A726"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7.50</w:t>
            </w:r>
          </w:p>
        </w:tc>
        <w:tc>
          <w:tcPr>
            <w:tcW w:w="2390" w:type="pct"/>
            <w:tcBorders>
              <w:right w:val="single" w:sz="12" w:space="0" w:color="auto"/>
            </w:tcBorders>
            <w:shd w:val="clear" w:color="auto" w:fill="FFFFFF" w:themeFill="background1"/>
            <w:vAlign w:val="center"/>
          </w:tcPr>
          <w:p w14:paraId="3D9F2B87" w14:textId="55E9942C"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Compare and contrast heliocentric and geocentric theories of the Greeks (geocentric), Copernicus (heliocentric), and Kepler (elliptical orbits).</w:t>
            </w:r>
          </w:p>
        </w:tc>
        <w:tc>
          <w:tcPr>
            <w:tcW w:w="198" w:type="pct"/>
            <w:tcBorders>
              <w:left w:val="single" w:sz="12" w:space="0" w:color="auto"/>
            </w:tcBorders>
            <w:shd w:val="clear" w:color="auto" w:fill="FFFFFF" w:themeFill="background1"/>
          </w:tcPr>
          <w:p w14:paraId="1E55B71B" w14:textId="44200C30"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595E5136"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125E6C9F" w14:textId="77777777" w:rsidR="00AD746A" w:rsidRPr="00E86DC6" w:rsidRDefault="00AD746A" w:rsidP="00A03F20">
            <w:pPr>
              <w:keepNext/>
              <w:jc w:val="center"/>
              <w:rPr>
                <w:rFonts w:cs="Open Sans"/>
                <w:b/>
                <w:sz w:val="20"/>
                <w:szCs w:val="20"/>
              </w:rPr>
            </w:pPr>
          </w:p>
        </w:tc>
      </w:tr>
      <w:tr w:rsidR="00AD746A" w:rsidRPr="00E86DC6" w14:paraId="079FF5B1" w14:textId="77777777" w:rsidTr="00AD746A">
        <w:trPr>
          <w:cantSplit/>
          <w:trHeight w:val="1080"/>
          <w:jc w:val="center"/>
        </w:trPr>
        <w:tc>
          <w:tcPr>
            <w:tcW w:w="426" w:type="pct"/>
            <w:shd w:val="clear" w:color="auto" w:fill="FFFFFF" w:themeFill="background1"/>
            <w:vAlign w:val="center"/>
          </w:tcPr>
          <w:p w14:paraId="19F04513"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7.51</w:t>
            </w:r>
          </w:p>
        </w:tc>
        <w:tc>
          <w:tcPr>
            <w:tcW w:w="2390" w:type="pct"/>
            <w:tcBorders>
              <w:right w:val="single" w:sz="12" w:space="0" w:color="auto"/>
            </w:tcBorders>
            <w:shd w:val="clear" w:color="auto" w:fill="FFFFFF" w:themeFill="background1"/>
            <w:vAlign w:val="center"/>
          </w:tcPr>
          <w:p w14:paraId="7D3F7FF4" w14:textId="5AFDCFE8"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Examine Galileo Galilei’s theories and improvement of scientific tools, including the telescope and microscope.</w:t>
            </w:r>
          </w:p>
        </w:tc>
        <w:tc>
          <w:tcPr>
            <w:tcW w:w="198" w:type="pct"/>
            <w:tcBorders>
              <w:left w:val="single" w:sz="12" w:space="0" w:color="auto"/>
            </w:tcBorders>
            <w:shd w:val="clear" w:color="auto" w:fill="FFFFFF" w:themeFill="background1"/>
          </w:tcPr>
          <w:p w14:paraId="081CB8A4" w14:textId="1C805A3E"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50E42EF0"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7077EC67" w14:textId="43B5227B" w:rsidR="004B4B8B" w:rsidRDefault="004B4B8B" w:rsidP="00951883">
            <w:pPr>
              <w:keepNext/>
              <w:rPr>
                <w:rFonts w:cs="Open Sans"/>
                <w:b/>
                <w:sz w:val="20"/>
                <w:szCs w:val="20"/>
              </w:rPr>
            </w:pPr>
            <w:r>
              <w:rPr>
                <w:rFonts w:cs="Open Sans"/>
                <w:sz w:val="20"/>
                <w:szCs w:val="20"/>
              </w:rPr>
              <w:t>ERROR REMAINS -</w:t>
            </w:r>
          </w:p>
          <w:p w14:paraId="5CE99257" w14:textId="77C14840" w:rsidR="00AD746A" w:rsidRPr="00E86DC6" w:rsidRDefault="00951883" w:rsidP="00951883">
            <w:pPr>
              <w:keepNext/>
              <w:rPr>
                <w:rFonts w:cs="Open Sans"/>
                <w:b/>
                <w:sz w:val="20"/>
                <w:szCs w:val="20"/>
              </w:rPr>
            </w:pPr>
            <w:r>
              <w:rPr>
                <w:rFonts w:cs="Open Sans"/>
                <w:b/>
                <w:sz w:val="20"/>
                <w:szCs w:val="20"/>
              </w:rPr>
              <w:t>P. 326 – after mentioning Galileo, the text mentions Boyle’s science - defining</w:t>
            </w:r>
            <w:r w:rsidRPr="00951883">
              <w:rPr>
                <w:rFonts w:cs="Open Sans"/>
                <w:b/>
                <w:sz w:val="20"/>
                <w:szCs w:val="20"/>
              </w:rPr>
              <w:t xml:space="preserve"> “element” as “basic materials that cannot be broken down into simpler parts.”  Wrong.  An “element” is a class of substance that consists of atoms with the same number of protons.  It is an “atom” that cannot be broken down, without losing its physical nature.</w:t>
            </w:r>
          </w:p>
        </w:tc>
      </w:tr>
      <w:tr w:rsidR="00AD746A" w:rsidRPr="00E86DC6" w14:paraId="1011234D" w14:textId="77777777" w:rsidTr="00AD746A">
        <w:trPr>
          <w:cantSplit/>
          <w:trHeight w:val="1080"/>
          <w:jc w:val="center"/>
        </w:trPr>
        <w:tc>
          <w:tcPr>
            <w:tcW w:w="426" w:type="pct"/>
            <w:shd w:val="clear" w:color="auto" w:fill="FFFFFF" w:themeFill="background1"/>
            <w:vAlign w:val="center"/>
          </w:tcPr>
          <w:p w14:paraId="1EA131DD"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7.52</w:t>
            </w:r>
          </w:p>
        </w:tc>
        <w:tc>
          <w:tcPr>
            <w:tcW w:w="2390" w:type="pct"/>
            <w:tcBorders>
              <w:right w:val="single" w:sz="12" w:space="0" w:color="auto"/>
            </w:tcBorders>
            <w:shd w:val="clear" w:color="auto" w:fill="FFFFFF" w:themeFill="background1"/>
            <w:vAlign w:val="center"/>
          </w:tcPr>
          <w:p w14:paraId="658E6521" w14:textId="594E5ADB" w:rsidR="00AD746A" w:rsidRDefault="00AD746A" w:rsidP="00A03F20">
            <w:pPr>
              <w:autoSpaceDE w:val="0"/>
              <w:autoSpaceDN w:val="0"/>
              <w:adjustRightInd w:val="0"/>
              <w:ind w:left="-39" w:right="-54"/>
              <w:rPr>
                <w:rFonts w:cs="Open Sans"/>
                <w:bCs/>
                <w:sz w:val="20"/>
                <w:szCs w:val="20"/>
              </w:rPr>
            </w:pPr>
            <w:r w:rsidRPr="009F6C25">
              <w:rPr>
                <w:rFonts w:cs="Open Sans"/>
                <w:bCs/>
                <w:sz w:val="20"/>
                <w:szCs w:val="20"/>
              </w:rPr>
              <w:t>Explain the significance of the following in regards to the Scientific Revolution: Sir Francis Bacon in establishing the scientific method and Sir Isaac Newton’s three Laws of Motion.</w:t>
            </w:r>
          </w:p>
        </w:tc>
        <w:tc>
          <w:tcPr>
            <w:tcW w:w="198" w:type="pct"/>
            <w:tcBorders>
              <w:left w:val="single" w:sz="12" w:space="0" w:color="auto"/>
            </w:tcBorders>
            <w:shd w:val="clear" w:color="auto" w:fill="FFFFFF" w:themeFill="background1"/>
          </w:tcPr>
          <w:p w14:paraId="22CA915C" w14:textId="0312B6F9" w:rsidR="00AD746A" w:rsidRPr="00E86DC6" w:rsidRDefault="009E2DDA"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50373F40"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16F8944A" w14:textId="595D98EC" w:rsidR="004B4B8B" w:rsidRDefault="004B4B8B" w:rsidP="00A36662">
            <w:pPr>
              <w:keepNext/>
              <w:rPr>
                <w:rFonts w:cs="Open Sans"/>
                <w:b/>
                <w:sz w:val="20"/>
                <w:szCs w:val="20"/>
              </w:rPr>
            </w:pPr>
            <w:r>
              <w:rPr>
                <w:rFonts w:cs="Open Sans"/>
                <w:sz w:val="20"/>
                <w:szCs w:val="20"/>
              </w:rPr>
              <w:t>ERROR REMAINS -</w:t>
            </w:r>
          </w:p>
          <w:p w14:paraId="7282695E" w14:textId="73A93854" w:rsidR="00AD746A" w:rsidRPr="00E86DC6" w:rsidRDefault="003C4538" w:rsidP="00281E2F">
            <w:pPr>
              <w:keepNext/>
              <w:rPr>
                <w:rFonts w:cs="Open Sans"/>
                <w:b/>
                <w:sz w:val="20"/>
                <w:szCs w:val="20"/>
              </w:rPr>
            </w:pPr>
            <w:r>
              <w:rPr>
                <w:rFonts w:cs="Open Sans"/>
                <w:b/>
                <w:sz w:val="20"/>
                <w:szCs w:val="20"/>
              </w:rPr>
              <w:t xml:space="preserve">P. </w:t>
            </w:r>
            <w:r w:rsidRPr="003C4538">
              <w:rPr>
                <w:rFonts w:cs="Open Sans"/>
                <w:b/>
                <w:sz w:val="20"/>
                <w:szCs w:val="20"/>
              </w:rPr>
              <w:t>325:  Text mentions Newton, stating: “These are called the three laws of motion.  The most important is the law o</w:t>
            </w:r>
            <w:r w:rsidR="00450784">
              <w:rPr>
                <w:rFonts w:cs="Open Sans"/>
                <w:b/>
                <w:sz w:val="20"/>
                <w:szCs w:val="20"/>
              </w:rPr>
              <w:t xml:space="preserve">f gravitation.”  This is </w:t>
            </w:r>
            <w:r w:rsidR="00281E2F">
              <w:rPr>
                <w:rFonts w:cs="Open Sans"/>
                <w:b/>
                <w:sz w:val="20"/>
                <w:szCs w:val="20"/>
              </w:rPr>
              <w:t>WRONG</w:t>
            </w:r>
            <w:r w:rsidR="00450784">
              <w:rPr>
                <w:rFonts w:cs="Open Sans"/>
                <w:b/>
                <w:sz w:val="20"/>
                <w:szCs w:val="20"/>
              </w:rPr>
              <w:t>.</w:t>
            </w:r>
            <w:r w:rsidRPr="003C4538">
              <w:rPr>
                <w:rFonts w:cs="Open Sans"/>
                <w:b/>
                <w:sz w:val="20"/>
                <w:szCs w:val="20"/>
              </w:rPr>
              <w:t xml:space="preserve"> The </w:t>
            </w:r>
            <w:r w:rsidR="00A36662">
              <w:rPr>
                <w:rFonts w:cs="Open Sans"/>
                <w:b/>
                <w:sz w:val="20"/>
                <w:szCs w:val="20"/>
              </w:rPr>
              <w:t xml:space="preserve">3 </w:t>
            </w:r>
            <w:r w:rsidRPr="003C4538">
              <w:rPr>
                <w:rFonts w:cs="Open Sans"/>
                <w:b/>
                <w:sz w:val="20"/>
                <w:szCs w:val="20"/>
              </w:rPr>
              <w:t>laws of motion describe</w:t>
            </w:r>
            <w:r w:rsidR="00450784">
              <w:rPr>
                <w:rFonts w:cs="Open Sans"/>
                <w:b/>
                <w:sz w:val="20"/>
                <w:szCs w:val="20"/>
              </w:rPr>
              <w:t xml:space="preserve"> inertia, force, and reaction. </w:t>
            </w:r>
            <w:r w:rsidRPr="003C4538">
              <w:rPr>
                <w:rFonts w:cs="Open Sans"/>
                <w:b/>
                <w:sz w:val="20"/>
                <w:szCs w:val="20"/>
              </w:rPr>
              <w:t xml:space="preserve">The law of gravitation is a separate </w:t>
            </w:r>
            <w:r w:rsidR="00A36662">
              <w:rPr>
                <w:rFonts w:cs="Open Sans"/>
                <w:b/>
                <w:sz w:val="20"/>
                <w:szCs w:val="20"/>
              </w:rPr>
              <w:t>“law</w:t>
            </w:r>
            <w:r w:rsidRPr="003C4538">
              <w:rPr>
                <w:rFonts w:cs="Open Sans"/>
                <w:b/>
                <w:sz w:val="20"/>
                <w:szCs w:val="20"/>
              </w:rPr>
              <w:t>.</w:t>
            </w:r>
            <w:r w:rsidR="00A36662">
              <w:rPr>
                <w:rFonts w:cs="Open Sans"/>
                <w:b/>
                <w:sz w:val="20"/>
                <w:szCs w:val="20"/>
              </w:rPr>
              <w:t>”</w:t>
            </w:r>
          </w:p>
        </w:tc>
      </w:tr>
      <w:tr w:rsidR="00AD746A" w:rsidRPr="00E86DC6" w14:paraId="0B165603" w14:textId="77777777" w:rsidTr="00AD746A">
        <w:trPr>
          <w:cantSplit/>
          <w:trHeight w:val="1080"/>
          <w:jc w:val="center"/>
        </w:trPr>
        <w:tc>
          <w:tcPr>
            <w:tcW w:w="5000" w:type="pct"/>
            <w:gridSpan w:val="5"/>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F200D49"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E7FE237" w14:textId="2BAA6D7B" w:rsidR="00AD746A" w:rsidRPr="00AD746A" w:rsidRDefault="00AD746A" w:rsidP="00AD746A">
            <w:pPr>
              <w:keepNext/>
              <w:ind w:left="720"/>
              <w:rPr>
                <w:rFonts w:cs="Open Sans"/>
                <w:b/>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9"/>
        <w:gridCol w:w="7021"/>
        <w:gridCol w:w="642"/>
        <w:gridCol w:w="512"/>
        <w:gridCol w:w="5306"/>
      </w:tblGrid>
      <w:tr w:rsidR="00AD746A" w:rsidRPr="00E86DC6" w14:paraId="55B98238" w14:textId="77777777" w:rsidTr="00A03F20">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15B47F85" w14:textId="77777777" w:rsidR="00AD746A" w:rsidRPr="00217ECE" w:rsidRDefault="00AD746A" w:rsidP="00A03F20">
            <w:pPr>
              <w:keepNext/>
              <w:autoSpaceDE w:val="0"/>
              <w:autoSpaceDN w:val="0"/>
              <w:adjustRightInd w:val="0"/>
              <w:rPr>
                <w:rFonts w:cs="Open Sans"/>
                <w:b/>
                <w:color w:val="000000"/>
                <w:sz w:val="20"/>
                <w:szCs w:val="20"/>
              </w:rPr>
            </w:pPr>
            <w:r>
              <w:rPr>
                <w:rFonts w:cs="Open Sans"/>
                <w:b/>
                <w:color w:val="000000"/>
                <w:sz w:val="20"/>
                <w:szCs w:val="20"/>
              </w:rPr>
              <w:t>Indigenous Civilizations of the Americans: 400-1500s CE</w:t>
            </w:r>
          </w:p>
        </w:tc>
        <w:tc>
          <w:tcPr>
            <w:tcW w:w="198" w:type="pct"/>
            <w:tcBorders>
              <w:left w:val="single" w:sz="12" w:space="0" w:color="auto"/>
            </w:tcBorders>
            <w:shd w:val="clear" w:color="auto" w:fill="D9D9D9" w:themeFill="background1" w:themeFillShade="D9"/>
          </w:tcPr>
          <w:p w14:paraId="488CBB6D" w14:textId="77777777" w:rsidR="00AD746A" w:rsidRPr="00E86DC6" w:rsidRDefault="00AD746A" w:rsidP="00A03F2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9FF2195" w14:textId="77777777" w:rsidR="00AD746A" w:rsidRPr="00E86DC6" w:rsidRDefault="00AD746A" w:rsidP="00A03F20">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BB83AEE" w14:textId="77777777" w:rsidR="00AD746A" w:rsidRPr="00E86DC6" w:rsidRDefault="00AD746A" w:rsidP="00A03F20">
            <w:pPr>
              <w:keepNext/>
              <w:rPr>
                <w:rFonts w:cs="Open Sans"/>
                <w:b/>
                <w:sz w:val="20"/>
                <w:szCs w:val="20"/>
              </w:rPr>
            </w:pPr>
            <w:r w:rsidRPr="00E86DC6">
              <w:rPr>
                <w:rFonts w:cs="Open Sans"/>
                <w:b/>
                <w:sz w:val="20"/>
                <w:szCs w:val="20"/>
              </w:rPr>
              <w:t>Evidence (e.g., page numbers and/or examples of inclusion)</w:t>
            </w:r>
          </w:p>
        </w:tc>
      </w:tr>
      <w:tr w:rsidR="00AD746A" w:rsidRPr="00E86DC6" w14:paraId="0EA24B0C" w14:textId="77777777" w:rsidTr="00AD746A">
        <w:trPr>
          <w:cantSplit/>
          <w:trHeight w:val="710"/>
          <w:jc w:val="center"/>
        </w:trPr>
        <w:tc>
          <w:tcPr>
            <w:tcW w:w="426" w:type="pct"/>
            <w:shd w:val="clear" w:color="auto" w:fill="F2F2F2" w:themeFill="background1" w:themeFillShade="F2"/>
            <w:vAlign w:val="center"/>
          </w:tcPr>
          <w:p w14:paraId="48C57C4E" w14:textId="77777777" w:rsidR="00AD746A" w:rsidRPr="00217ECE" w:rsidRDefault="00AD746A" w:rsidP="00A03F2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09CC5CC4" w14:textId="5A33FDAF" w:rsidR="00AD746A" w:rsidRPr="00745656" w:rsidRDefault="00AD746A" w:rsidP="00A03F2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000F87AD" w14:textId="77777777" w:rsidR="00AD746A" w:rsidRPr="00E86DC6" w:rsidRDefault="00AD746A" w:rsidP="00A03F20">
            <w:pPr>
              <w:keepNext/>
              <w:jc w:val="center"/>
              <w:rPr>
                <w:rFonts w:cs="Open Sans"/>
                <w:b/>
                <w:sz w:val="20"/>
                <w:szCs w:val="20"/>
              </w:rPr>
            </w:pPr>
          </w:p>
        </w:tc>
        <w:tc>
          <w:tcPr>
            <w:tcW w:w="179" w:type="pct"/>
            <w:shd w:val="clear" w:color="auto" w:fill="F2F2F2" w:themeFill="background1" w:themeFillShade="F2"/>
          </w:tcPr>
          <w:p w14:paraId="6ED49B5C" w14:textId="77777777" w:rsidR="00AD746A" w:rsidRPr="00E86DC6" w:rsidRDefault="00AD746A" w:rsidP="00A03F20">
            <w:pPr>
              <w:keepNext/>
              <w:jc w:val="center"/>
              <w:rPr>
                <w:rFonts w:cs="Open Sans"/>
                <w:b/>
                <w:sz w:val="20"/>
                <w:szCs w:val="20"/>
              </w:rPr>
            </w:pPr>
          </w:p>
        </w:tc>
        <w:tc>
          <w:tcPr>
            <w:tcW w:w="1807" w:type="pct"/>
            <w:shd w:val="clear" w:color="auto" w:fill="F2F2F2" w:themeFill="background1" w:themeFillShade="F2"/>
          </w:tcPr>
          <w:p w14:paraId="6D591C5F" w14:textId="77777777" w:rsidR="00AD746A" w:rsidRPr="00E86DC6" w:rsidRDefault="00AD746A" w:rsidP="00A03F20">
            <w:pPr>
              <w:keepNext/>
              <w:jc w:val="center"/>
              <w:rPr>
                <w:rFonts w:cs="Open Sans"/>
                <w:b/>
                <w:sz w:val="20"/>
                <w:szCs w:val="20"/>
              </w:rPr>
            </w:pPr>
          </w:p>
        </w:tc>
      </w:tr>
      <w:tr w:rsidR="00AD746A" w:rsidRPr="00E86DC6" w14:paraId="168C0B4E" w14:textId="77777777" w:rsidTr="00AD746A">
        <w:trPr>
          <w:cantSplit/>
          <w:trHeight w:val="1080"/>
          <w:jc w:val="center"/>
        </w:trPr>
        <w:tc>
          <w:tcPr>
            <w:tcW w:w="426" w:type="pct"/>
            <w:shd w:val="clear" w:color="auto" w:fill="FFFFFF" w:themeFill="background1"/>
            <w:vAlign w:val="center"/>
          </w:tcPr>
          <w:p w14:paraId="0325B972"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7.53</w:t>
            </w:r>
          </w:p>
        </w:tc>
        <w:tc>
          <w:tcPr>
            <w:tcW w:w="2390" w:type="pct"/>
            <w:tcBorders>
              <w:right w:val="single" w:sz="12" w:space="0" w:color="auto"/>
            </w:tcBorders>
            <w:shd w:val="clear" w:color="auto" w:fill="FFFFFF" w:themeFill="background1"/>
            <w:vAlign w:val="center"/>
          </w:tcPr>
          <w:p w14:paraId="79EF9D8B" w14:textId="77777777" w:rsidR="00AD746A" w:rsidRPr="00F27B01" w:rsidRDefault="00AD746A" w:rsidP="00A03F20">
            <w:pPr>
              <w:autoSpaceDE w:val="0"/>
              <w:autoSpaceDN w:val="0"/>
              <w:adjustRightInd w:val="0"/>
              <w:rPr>
                <w:rFonts w:cs="Open Sans"/>
                <w:bCs/>
                <w:sz w:val="20"/>
                <w:szCs w:val="20"/>
              </w:rPr>
            </w:pPr>
            <w:r w:rsidRPr="00F27B01">
              <w:rPr>
                <w:rFonts w:cs="Open Sans"/>
                <w:bCs/>
                <w:sz w:val="20"/>
                <w:szCs w:val="20"/>
              </w:rPr>
              <w:t xml:space="preserve">Identify and locate the geographical features of the Americas, including: </w:t>
            </w:r>
          </w:p>
          <w:p w14:paraId="787BDE25"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Andes Mountains</w:t>
            </w:r>
          </w:p>
          <w:p w14:paraId="43062D00"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Appalachian Mountains </w:t>
            </w:r>
          </w:p>
          <w:p w14:paraId="5EF920B4"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Atlantic Ocean</w:t>
            </w:r>
          </w:p>
          <w:p w14:paraId="16689314"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Caribbean Sea </w:t>
            </w:r>
          </w:p>
          <w:p w14:paraId="44DF1924"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Central Mexican Plateau</w:t>
            </w:r>
          </w:p>
          <w:p w14:paraId="3DD460BB"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Great Plains </w:t>
            </w:r>
          </w:p>
          <w:p w14:paraId="178FB9EE"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Gulf of Mexico</w:t>
            </w:r>
          </w:p>
          <w:p w14:paraId="7FDCAAAF"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Mississippi River </w:t>
            </w:r>
          </w:p>
          <w:p w14:paraId="4F8D09DD"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North America</w:t>
            </w:r>
          </w:p>
          <w:p w14:paraId="70C03AB9"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Pacific Ocean</w:t>
            </w:r>
          </w:p>
          <w:p w14:paraId="1999CA70"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Rocky Mountains</w:t>
            </w:r>
          </w:p>
          <w:p w14:paraId="11C84F08" w14:textId="77777777" w:rsidR="00AD746A"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South America</w:t>
            </w:r>
          </w:p>
          <w:p w14:paraId="7A97E161" w14:textId="4C8CAA2A" w:rsidR="00AD746A"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Yucatan Peninsula</w:t>
            </w:r>
          </w:p>
        </w:tc>
        <w:tc>
          <w:tcPr>
            <w:tcW w:w="198" w:type="pct"/>
            <w:tcBorders>
              <w:left w:val="single" w:sz="12" w:space="0" w:color="auto"/>
            </w:tcBorders>
            <w:shd w:val="clear" w:color="auto" w:fill="FFFFFF" w:themeFill="background1"/>
          </w:tcPr>
          <w:p w14:paraId="2FAE5162" w14:textId="41C3E574"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4D74DBEA"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17258C82" w14:textId="77777777" w:rsidR="00AD746A" w:rsidRPr="00E86DC6" w:rsidRDefault="00AD746A" w:rsidP="00A03F20">
            <w:pPr>
              <w:keepNext/>
              <w:jc w:val="center"/>
              <w:rPr>
                <w:rFonts w:cs="Open Sans"/>
                <w:b/>
                <w:sz w:val="20"/>
                <w:szCs w:val="20"/>
              </w:rPr>
            </w:pPr>
          </w:p>
        </w:tc>
      </w:tr>
      <w:tr w:rsidR="00AD746A" w:rsidRPr="00E86DC6" w14:paraId="7138018E" w14:textId="77777777" w:rsidTr="00AD746A">
        <w:trPr>
          <w:cantSplit/>
          <w:trHeight w:val="1080"/>
          <w:jc w:val="center"/>
        </w:trPr>
        <w:tc>
          <w:tcPr>
            <w:tcW w:w="426" w:type="pct"/>
            <w:shd w:val="clear" w:color="auto" w:fill="FFFFFF" w:themeFill="background1"/>
            <w:vAlign w:val="center"/>
          </w:tcPr>
          <w:p w14:paraId="159A6C08"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lastRenderedPageBreak/>
              <w:t>7.54</w:t>
            </w:r>
          </w:p>
        </w:tc>
        <w:tc>
          <w:tcPr>
            <w:tcW w:w="2390" w:type="pct"/>
            <w:tcBorders>
              <w:right w:val="single" w:sz="12" w:space="0" w:color="auto"/>
            </w:tcBorders>
            <w:shd w:val="clear" w:color="auto" w:fill="FFFFFF" w:themeFill="background1"/>
            <w:vAlign w:val="center"/>
          </w:tcPr>
          <w:p w14:paraId="0C0492BE" w14:textId="784077C5"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Explain the impact of geographic features on North American Indian cultures (i.e., Northeast, Southeast, and Plains), including: clothing, housing, and agriculture.</w:t>
            </w:r>
          </w:p>
        </w:tc>
        <w:tc>
          <w:tcPr>
            <w:tcW w:w="198" w:type="pct"/>
            <w:tcBorders>
              <w:left w:val="single" w:sz="12" w:space="0" w:color="auto"/>
            </w:tcBorders>
            <w:shd w:val="clear" w:color="auto" w:fill="FFFFFF" w:themeFill="background1"/>
          </w:tcPr>
          <w:p w14:paraId="267E329B" w14:textId="13467D2B"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526824E5"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76C07EDB" w14:textId="51CF91B1" w:rsidR="004B4B8B" w:rsidRDefault="004B4B8B" w:rsidP="00335BA7">
            <w:pPr>
              <w:keepNext/>
              <w:rPr>
                <w:rFonts w:cs="Open Sans"/>
                <w:b/>
                <w:sz w:val="20"/>
                <w:szCs w:val="20"/>
              </w:rPr>
            </w:pPr>
            <w:r>
              <w:rPr>
                <w:rFonts w:cs="Open Sans"/>
                <w:sz w:val="20"/>
                <w:szCs w:val="20"/>
              </w:rPr>
              <w:t>ERROR REMAINS -</w:t>
            </w:r>
          </w:p>
          <w:p w14:paraId="650530C1" w14:textId="77777777" w:rsidR="00335BA7" w:rsidRPr="00335BA7" w:rsidRDefault="00335BA7" w:rsidP="00335BA7">
            <w:pPr>
              <w:keepNext/>
              <w:rPr>
                <w:rFonts w:cs="Open Sans"/>
                <w:b/>
                <w:sz w:val="20"/>
                <w:szCs w:val="20"/>
              </w:rPr>
            </w:pPr>
            <w:r w:rsidRPr="00335BA7">
              <w:rPr>
                <w:rFonts w:cs="Open Sans"/>
                <w:b/>
                <w:sz w:val="20"/>
                <w:szCs w:val="20"/>
              </w:rPr>
              <w:t>228:  Text describes the buildings of the Navaho as “… square wooden homes called hogans.”  Hogans actually consisted of a variety of shapes, mostly circular, and of materials, often mud/brick.</w:t>
            </w:r>
          </w:p>
          <w:p w14:paraId="132C447E" w14:textId="5AC5869B" w:rsidR="00335BA7" w:rsidRPr="00335BA7" w:rsidRDefault="0084123F" w:rsidP="00335BA7">
            <w:pPr>
              <w:keepNext/>
              <w:rPr>
                <w:rFonts w:cs="Open Sans"/>
                <w:b/>
                <w:sz w:val="20"/>
                <w:szCs w:val="20"/>
              </w:rPr>
            </w:pPr>
            <w:r>
              <w:rPr>
                <w:rFonts w:cs="Open Sans"/>
                <w:b/>
                <w:sz w:val="20"/>
                <w:szCs w:val="20"/>
              </w:rPr>
              <w:t>And t</w:t>
            </w:r>
            <w:r w:rsidR="00335BA7">
              <w:rPr>
                <w:rFonts w:cs="Open Sans"/>
                <w:b/>
                <w:sz w:val="20"/>
                <w:szCs w:val="20"/>
              </w:rPr>
              <w:t xml:space="preserve">he </w:t>
            </w:r>
            <w:r w:rsidR="00335BA7" w:rsidRPr="00335BA7">
              <w:rPr>
                <w:rFonts w:cs="Open Sans"/>
                <w:b/>
                <w:sz w:val="20"/>
                <w:szCs w:val="20"/>
              </w:rPr>
              <w:t>Sidebar tells the stude</w:t>
            </w:r>
            <w:r>
              <w:rPr>
                <w:rFonts w:cs="Open Sans"/>
                <w:b/>
                <w:sz w:val="20"/>
                <w:szCs w:val="20"/>
              </w:rPr>
              <w:t>nt that the Great Plains Native</w:t>
            </w:r>
            <w:r w:rsidR="00335BA7" w:rsidRPr="00335BA7">
              <w:rPr>
                <w:rFonts w:cs="Open Sans"/>
                <w:b/>
                <w:sz w:val="20"/>
                <w:szCs w:val="20"/>
              </w:rPr>
              <w:t>s “… grew crops in the easily tilled land along the rivers…”  But the text states: “Farming on the Great Plains was not easy.”  Which is it?</w:t>
            </w:r>
          </w:p>
          <w:p w14:paraId="005C5510" w14:textId="77777777" w:rsidR="00AD746A" w:rsidRPr="00E86DC6" w:rsidRDefault="00AD746A" w:rsidP="00335BA7">
            <w:pPr>
              <w:keepNext/>
              <w:rPr>
                <w:rFonts w:cs="Open Sans"/>
                <w:b/>
                <w:sz w:val="20"/>
                <w:szCs w:val="20"/>
              </w:rPr>
            </w:pPr>
          </w:p>
        </w:tc>
      </w:tr>
      <w:tr w:rsidR="00AD746A" w:rsidRPr="00E86DC6" w14:paraId="6ECD81F5" w14:textId="77777777" w:rsidTr="00AD746A">
        <w:trPr>
          <w:cantSplit/>
          <w:trHeight w:val="1080"/>
          <w:jc w:val="center"/>
        </w:trPr>
        <w:tc>
          <w:tcPr>
            <w:tcW w:w="426" w:type="pct"/>
            <w:shd w:val="clear" w:color="auto" w:fill="FFFFFF" w:themeFill="background1"/>
            <w:vAlign w:val="center"/>
          </w:tcPr>
          <w:p w14:paraId="0CA08E04"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7.55</w:t>
            </w:r>
          </w:p>
        </w:tc>
        <w:tc>
          <w:tcPr>
            <w:tcW w:w="2390" w:type="pct"/>
            <w:tcBorders>
              <w:right w:val="single" w:sz="12" w:space="0" w:color="auto"/>
            </w:tcBorders>
            <w:shd w:val="clear" w:color="auto" w:fill="FFFFFF" w:themeFill="background1"/>
            <w:vAlign w:val="center"/>
          </w:tcPr>
          <w:p w14:paraId="4CE219C1" w14:textId="28506B9D"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Describe the existence of diverse networks of North American Indian cultures (within present-day United States) including: varied languages, customs, and economic and political structures.</w:t>
            </w:r>
          </w:p>
        </w:tc>
        <w:tc>
          <w:tcPr>
            <w:tcW w:w="198" w:type="pct"/>
            <w:tcBorders>
              <w:left w:val="single" w:sz="12" w:space="0" w:color="auto"/>
            </w:tcBorders>
            <w:shd w:val="clear" w:color="auto" w:fill="FFFFFF" w:themeFill="background1"/>
          </w:tcPr>
          <w:p w14:paraId="1902DACE" w14:textId="123C8EED"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1D90D493"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28EBFDC5" w14:textId="0073257E" w:rsidR="00147A17" w:rsidRDefault="00147A17" w:rsidP="00D86846">
            <w:pPr>
              <w:keepNext/>
              <w:rPr>
                <w:rFonts w:cs="Open Sans"/>
                <w:b/>
                <w:sz w:val="20"/>
                <w:szCs w:val="20"/>
              </w:rPr>
            </w:pPr>
            <w:r>
              <w:rPr>
                <w:rFonts w:cs="Open Sans"/>
                <w:sz w:val="20"/>
                <w:szCs w:val="20"/>
              </w:rPr>
              <w:t>ERROR REMAINS -</w:t>
            </w:r>
          </w:p>
          <w:p w14:paraId="5837C6AB" w14:textId="3569CD77" w:rsidR="00AD746A" w:rsidRPr="00E86DC6" w:rsidRDefault="00D86846" w:rsidP="00D86846">
            <w:pPr>
              <w:keepNext/>
              <w:rPr>
                <w:rFonts w:cs="Open Sans"/>
                <w:b/>
                <w:sz w:val="20"/>
                <w:szCs w:val="20"/>
              </w:rPr>
            </w:pPr>
            <w:r w:rsidRPr="00D86846">
              <w:rPr>
                <w:rFonts w:cs="Open Sans"/>
                <w:b/>
                <w:sz w:val="20"/>
                <w:szCs w:val="20"/>
              </w:rPr>
              <w:t>227:  Text states: “The first people to reach the far northern area of North America called themselves the Inuit…”  False:  The Inuit were not the first, having followed the Dorset Culture and the Thule.</w:t>
            </w:r>
          </w:p>
        </w:tc>
      </w:tr>
      <w:tr w:rsidR="00AD746A" w:rsidRPr="00E86DC6" w14:paraId="7409080E" w14:textId="77777777" w:rsidTr="00AD746A">
        <w:trPr>
          <w:cantSplit/>
          <w:trHeight w:val="1080"/>
          <w:jc w:val="center"/>
        </w:trPr>
        <w:tc>
          <w:tcPr>
            <w:tcW w:w="5000" w:type="pct"/>
            <w:gridSpan w:val="5"/>
            <w:shd w:val="clear" w:color="auto" w:fill="FFFFFF" w:themeFill="background1"/>
            <w:vAlign w:val="center"/>
          </w:tcPr>
          <w:p w14:paraId="088FA280"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959AD98"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75ADE24" w14:textId="50655052" w:rsidR="00AD746A" w:rsidRPr="00AD746A" w:rsidRDefault="00AD746A" w:rsidP="00AD746A">
            <w:pPr>
              <w:keepNext/>
              <w:ind w:left="720"/>
              <w:rPr>
                <w:rFonts w:cs="Open Sans"/>
                <w:b/>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AD746A" w:rsidRPr="00E86DC6" w14:paraId="615A5E65" w14:textId="77777777" w:rsidTr="00AD746A">
        <w:trPr>
          <w:cantSplit/>
          <w:trHeight w:val="1080"/>
          <w:jc w:val="center"/>
        </w:trPr>
        <w:tc>
          <w:tcPr>
            <w:tcW w:w="426" w:type="pct"/>
            <w:shd w:val="clear" w:color="auto" w:fill="FFFFFF" w:themeFill="background1"/>
            <w:vAlign w:val="center"/>
          </w:tcPr>
          <w:p w14:paraId="7E79B2FE"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7.56</w:t>
            </w:r>
          </w:p>
        </w:tc>
        <w:tc>
          <w:tcPr>
            <w:tcW w:w="2390" w:type="pct"/>
            <w:tcBorders>
              <w:right w:val="single" w:sz="12" w:space="0" w:color="auto"/>
            </w:tcBorders>
            <w:shd w:val="clear" w:color="auto" w:fill="FFFFFF" w:themeFill="background1"/>
            <w:vAlign w:val="center"/>
          </w:tcPr>
          <w:p w14:paraId="05D76280" w14:textId="35376ECD"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Explain the impact of geographic features and climate on the agricultural practices and settlement of the Maya, Aztec, and Incan civilizations.</w:t>
            </w:r>
          </w:p>
        </w:tc>
        <w:tc>
          <w:tcPr>
            <w:tcW w:w="198" w:type="pct"/>
            <w:tcBorders>
              <w:left w:val="single" w:sz="12" w:space="0" w:color="auto"/>
            </w:tcBorders>
            <w:shd w:val="clear" w:color="auto" w:fill="FFFFFF" w:themeFill="background1"/>
          </w:tcPr>
          <w:p w14:paraId="32EA8472" w14:textId="3843C555"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69E7C8E0"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7C1233CE" w14:textId="77777777" w:rsidR="00AD746A" w:rsidRPr="00E86DC6" w:rsidRDefault="00AD746A" w:rsidP="00A03F20">
            <w:pPr>
              <w:keepNext/>
              <w:jc w:val="center"/>
              <w:rPr>
                <w:rFonts w:cs="Open Sans"/>
                <w:b/>
                <w:sz w:val="20"/>
                <w:szCs w:val="20"/>
              </w:rPr>
            </w:pPr>
          </w:p>
        </w:tc>
      </w:tr>
      <w:tr w:rsidR="00AD746A" w:rsidRPr="00E86DC6" w14:paraId="6DAD7C39" w14:textId="77777777" w:rsidTr="00AD746A">
        <w:trPr>
          <w:cantSplit/>
          <w:trHeight w:val="1080"/>
          <w:jc w:val="center"/>
        </w:trPr>
        <w:tc>
          <w:tcPr>
            <w:tcW w:w="426" w:type="pct"/>
            <w:shd w:val="clear" w:color="auto" w:fill="FFFFFF" w:themeFill="background1"/>
            <w:vAlign w:val="center"/>
          </w:tcPr>
          <w:p w14:paraId="62E42C92"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7.57</w:t>
            </w:r>
          </w:p>
        </w:tc>
        <w:tc>
          <w:tcPr>
            <w:tcW w:w="2390" w:type="pct"/>
            <w:tcBorders>
              <w:right w:val="single" w:sz="12" w:space="0" w:color="auto"/>
            </w:tcBorders>
            <w:shd w:val="clear" w:color="auto" w:fill="FFFFFF" w:themeFill="background1"/>
            <w:vAlign w:val="center"/>
          </w:tcPr>
          <w:p w14:paraId="0CC57F02" w14:textId="18211588"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Describe the social, economic, and political characteristics of the Maya, Aztec, and Incan civilizations, including: oral traditions, class structures, religious beliefs, slavery, and advancements (e.g., astronomy, mathematics, and calendar).</w:t>
            </w:r>
          </w:p>
        </w:tc>
        <w:tc>
          <w:tcPr>
            <w:tcW w:w="198" w:type="pct"/>
            <w:tcBorders>
              <w:left w:val="single" w:sz="12" w:space="0" w:color="auto"/>
            </w:tcBorders>
            <w:shd w:val="clear" w:color="auto" w:fill="FFFFFF" w:themeFill="background1"/>
          </w:tcPr>
          <w:p w14:paraId="0FA6236E" w14:textId="1AF6204D"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73A9F32C"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59E2D25F" w14:textId="77777777" w:rsidR="00AD746A" w:rsidRPr="00E86DC6" w:rsidRDefault="00AD746A" w:rsidP="00A03F20">
            <w:pPr>
              <w:keepNext/>
              <w:jc w:val="center"/>
              <w:rPr>
                <w:rFonts w:cs="Open Sans"/>
                <w:b/>
                <w:sz w:val="20"/>
                <w:szCs w:val="20"/>
              </w:rPr>
            </w:pPr>
          </w:p>
        </w:tc>
      </w:tr>
      <w:tr w:rsidR="00AD746A" w:rsidRPr="00E86DC6" w14:paraId="4BFE19ED" w14:textId="77777777" w:rsidTr="00AD746A">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33837E42" w14:textId="77777777" w:rsidR="00AD746A" w:rsidRPr="00217ECE" w:rsidRDefault="00AD746A" w:rsidP="00A03F20">
            <w:pPr>
              <w:keepNext/>
              <w:autoSpaceDE w:val="0"/>
              <w:autoSpaceDN w:val="0"/>
              <w:adjustRightInd w:val="0"/>
              <w:rPr>
                <w:rFonts w:cs="Open Sans"/>
                <w:b/>
                <w:color w:val="000000"/>
                <w:sz w:val="20"/>
                <w:szCs w:val="20"/>
              </w:rPr>
            </w:pPr>
            <w:r>
              <w:rPr>
                <w:rFonts w:cs="Open Sans"/>
                <w:b/>
                <w:color w:val="000000"/>
                <w:sz w:val="20"/>
                <w:szCs w:val="20"/>
              </w:rPr>
              <w:t>Age of Exploration: 1400-1700s CE</w:t>
            </w:r>
          </w:p>
        </w:tc>
        <w:tc>
          <w:tcPr>
            <w:tcW w:w="198" w:type="pct"/>
            <w:tcBorders>
              <w:left w:val="single" w:sz="12" w:space="0" w:color="auto"/>
            </w:tcBorders>
            <w:shd w:val="clear" w:color="auto" w:fill="D9D9D9" w:themeFill="background1" w:themeFillShade="D9"/>
          </w:tcPr>
          <w:p w14:paraId="568F8503" w14:textId="77777777" w:rsidR="00AD746A" w:rsidRPr="00E86DC6" w:rsidRDefault="00AD746A" w:rsidP="00A03F2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AEEB887" w14:textId="77777777" w:rsidR="00AD746A" w:rsidRPr="00E86DC6" w:rsidRDefault="00AD746A" w:rsidP="00A03F20">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1329F73A" w14:textId="77777777" w:rsidR="00AD746A" w:rsidRPr="00E86DC6" w:rsidRDefault="00AD746A" w:rsidP="00A03F20">
            <w:pPr>
              <w:keepNext/>
              <w:rPr>
                <w:rFonts w:cs="Open Sans"/>
                <w:b/>
                <w:sz w:val="20"/>
                <w:szCs w:val="20"/>
              </w:rPr>
            </w:pPr>
            <w:r w:rsidRPr="00E86DC6">
              <w:rPr>
                <w:rFonts w:cs="Open Sans"/>
                <w:b/>
                <w:sz w:val="20"/>
                <w:szCs w:val="20"/>
              </w:rPr>
              <w:t>Evidence (e.g., page numbers and/or examples of inclusion)</w:t>
            </w:r>
          </w:p>
        </w:tc>
      </w:tr>
      <w:tr w:rsidR="00AD746A" w:rsidRPr="00E86DC6" w14:paraId="1FBBD154" w14:textId="77777777" w:rsidTr="00AD746A">
        <w:trPr>
          <w:cantSplit/>
          <w:trHeight w:val="710"/>
          <w:jc w:val="center"/>
        </w:trPr>
        <w:tc>
          <w:tcPr>
            <w:tcW w:w="426" w:type="pct"/>
            <w:shd w:val="clear" w:color="auto" w:fill="F2F2F2" w:themeFill="background1" w:themeFillShade="F2"/>
            <w:vAlign w:val="center"/>
          </w:tcPr>
          <w:p w14:paraId="6E35793A" w14:textId="77777777" w:rsidR="00AD746A" w:rsidRPr="00217ECE" w:rsidRDefault="00AD746A" w:rsidP="00A03F2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73D1BA46" w14:textId="64EBD7C6" w:rsidR="00AD746A" w:rsidRPr="00745656" w:rsidRDefault="00AD746A" w:rsidP="00A03F2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FE40B10" w14:textId="77777777" w:rsidR="00AD746A" w:rsidRPr="00E86DC6" w:rsidRDefault="00AD746A" w:rsidP="00A03F20">
            <w:pPr>
              <w:keepNext/>
              <w:jc w:val="center"/>
              <w:rPr>
                <w:rFonts w:cs="Open Sans"/>
                <w:b/>
                <w:sz w:val="20"/>
                <w:szCs w:val="20"/>
              </w:rPr>
            </w:pPr>
          </w:p>
        </w:tc>
        <w:tc>
          <w:tcPr>
            <w:tcW w:w="179" w:type="pct"/>
            <w:shd w:val="clear" w:color="auto" w:fill="F2F2F2" w:themeFill="background1" w:themeFillShade="F2"/>
          </w:tcPr>
          <w:p w14:paraId="7A89338F" w14:textId="77777777" w:rsidR="00AD746A" w:rsidRPr="00E86DC6" w:rsidRDefault="00AD746A" w:rsidP="00A03F20">
            <w:pPr>
              <w:keepNext/>
              <w:jc w:val="center"/>
              <w:rPr>
                <w:rFonts w:cs="Open Sans"/>
                <w:b/>
                <w:sz w:val="20"/>
                <w:szCs w:val="20"/>
              </w:rPr>
            </w:pPr>
          </w:p>
        </w:tc>
        <w:tc>
          <w:tcPr>
            <w:tcW w:w="1807" w:type="pct"/>
            <w:shd w:val="clear" w:color="auto" w:fill="F2F2F2" w:themeFill="background1" w:themeFillShade="F2"/>
          </w:tcPr>
          <w:p w14:paraId="7C8BF17A" w14:textId="77777777" w:rsidR="00AD746A" w:rsidRPr="00E86DC6" w:rsidRDefault="00AD746A" w:rsidP="00A03F20">
            <w:pPr>
              <w:keepNext/>
              <w:jc w:val="center"/>
              <w:rPr>
                <w:rFonts w:cs="Open Sans"/>
                <w:b/>
                <w:sz w:val="20"/>
                <w:szCs w:val="20"/>
              </w:rPr>
            </w:pPr>
          </w:p>
        </w:tc>
      </w:tr>
      <w:tr w:rsidR="00AD746A" w:rsidRPr="00E86DC6" w14:paraId="33E3F7DC" w14:textId="77777777" w:rsidTr="00AD746A">
        <w:trPr>
          <w:cantSplit/>
          <w:trHeight w:val="1080"/>
          <w:jc w:val="center"/>
        </w:trPr>
        <w:tc>
          <w:tcPr>
            <w:tcW w:w="426" w:type="pct"/>
            <w:shd w:val="clear" w:color="auto" w:fill="FFFFFF" w:themeFill="background1"/>
            <w:vAlign w:val="center"/>
          </w:tcPr>
          <w:p w14:paraId="035A4EAC"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7.58</w:t>
            </w:r>
          </w:p>
        </w:tc>
        <w:tc>
          <w:tcPr>
            <w:tcW w:w="2390" w:type="pct"/>
            <w:tcBorders>
              <w:right w:val="single" w:sz="12" w:space="0" w:color="auto"/>
            </w:tcBorders>
            <w:shd w:val="clear" w:color="auto" w:fill="FFFFFF" w:themeFill="background1"/>
            <w:vAlign w:val="center"/>
          </w:tcPr>
          <w:p w14:paraId="2EAFF5C1" w14:textId="2945486F"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Analyze why European countries were motivated to explore the world, including: religion, political rivalry, and economic gain (i.e., mercantilism).</w:t>
            </w:r>
          </w:p>
        </w:tc>
        <w:tc>
          <w:tcPr>
            <w:tcW w:w="198" w:type="pct"/>
            <w:tcBorders>
              <w:left w:val="single" w:sz="12" w:space="0" w:color="auto"/>
            </w:tcBorders>
            <w:shd w:val="clear" w:color="auto" w:fill="FFFFFF" w:themeFill="background1"/>
          </w:tcPr>
          <w:p w14:paraId="2F73BEA3" w14:textId="528405DD" w:rsidR="00AD746A" w:rsidRPr="00E86DC6" w:rsidRDefault="00147A17"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06653EAC" w14:textId="75CCF29A" w:rsidR="00AD746A" w:rsidRPr="00E86DC6" w:rsidRDefault="00AD746A" w:rsidP="00A03F20">
            <w:pPr>
              <w:keepNext/>
              <w:jc w:val="center"/>
              <w:rPr>
                <w:rFonts w:cs="Open Sans"/>
                <w:b/>
                <w:sz w:val="20"/>
                <w:szCs w:val="20"/>
              </w:rPr>
            </w:pPr>
          </w:p>
        </w:tc>
        <w:tc>
          <w:tcPr>
            <w:tcW w:w="1807" w:type="pct"/>
            <w:shd w:val="clear" w:color="auto" w:fill="FFFFFF" w:themeFill="background1"/>
          </w:tcPr>
          <w:p w14:paraId="7521FC96" w14:textId="71E03FE2" w:rsidR="00AD746A" w:rsidRPr="00E86DC6" w:rsidRDefault="00147A17" w:rsidP="00147A17">
            <w:pPr>
              <w:keepNext/>
              <w:rPr>
                <w:rFonts w:cs="Open Sans"/>
                <w:b/>
                <w:sz w:val="20"/>
                <w:szCs w:val="20"/>
              </w:rPr>
            </w:pPr>
            <w:r>
              <w:rPr>
                <w:rFonts w:cs="Open Sans"/>
                <w:b/>
                <w:sz w:val="20"/>
                <w:szCs w:val="20"/>
              </w:rPr>
              <w:t>CORRECTED:</w:t>
            </w:r>
            <w:r w:rsidR="0086540A" w:rsidRPr="0086540A">
              <w:rPr>
                <w:rFonts w:cs="Open Sans"/>
                <w:b/>
                <w:sz w:val="20"/>
                <w:szCs w:val="20"/>
              </w:rPr>
              <w:t xml:space="preserve">  </w:t>
            </w:r>
            <w:r>
              <w:rPr>
                <w:rFonts w:cs="Open Sans"/>
                <w:b/>
                <w:sz w:val="20"/>
                <w:szCs w:val="20"/>
              </w:rPr>
              <w:t>Deficient information on</w:t>
            </w:r>
            <w:r w:rsidR="0086540A" w:rsidRPr="0086540A">
              <w:rPr>
                <w:rFonts w:cs="Open Sans"/>
                <w:b/>
                <w:sz w:val="20"/>
                <w:szCs w:val="20"/>
              </w:rPr>
              <w:t xml:space="preserve"> Silk Road commerce, </w:t>
            </w:r>
            <w:r>
              <w:rPr>
                <w:rFonts w:cs="Open Sans"/>
                <w:b/>
                <w:sz w:val="20"/>
                <w:szCs w:val="20"/>
              </w:rPr>
              <w:t>and “political changes” has been corrected.</w:t>
            </w:r>
          </w:p>
        </w:tc>
      </w:tr>
      <w:tr w:rsidR="00AD746A" w:rsidRPr="00E86DC6" w14:paraId="5B83182B" w14:textId="77777777" w:rsidTr="00AD746A">
        <w:trPr>
          <w:cantSplit/>
          <w:trHeight w:val="1080"/>
          <w:jc w:val="center"/>
        </w:trPr>
        <w:tc>
          <w:tcPr>
            <w:tcW w:w="426" w:type="pct"/>
            <w:shd w:val="clear" w:color="auto" w:fill="FFFFFF" w:themeFill="background1"/>
            <w:vAlign w:val="center"/>
          </w:tcPr>
          <w:p w14:paraId="4BA88604"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7.59</w:t>
            </w:r>
          </w:p>
        </w:tc>
        <w:tc>
          <w:tcPr>
            <w:tcW w:w="2390" w:type="pct"/>
            <w:tcBorders>
              <w:right w:val="single" w:sz="12" w:space="0" w:color="auto"/>
            </w:tcBorders>
            <w:shd w:val="clear" w:color="auto" w:fill="FFFFFF" w:themeFill="background1"/>
            <w:vAlign w:val="center"/>
          </w:tcPr>
          <w:p w14:paraId="4FB36BD8" w14:textId="77777777" w:rsidR="00AD746A" w:rsidRPr="00F27B01" w:rsidRDefault="00AD746A" w:rsidP="00A03F20">
            <w:pPr>
              <w:autoSpaceDE w:val="0"/>
              <w:autoSpaceDN w:val="0"/>
              <w:adjustRightInd w:val="0"/>
              <w:rPr>
                <w:rFonts w:cs="Open Sans"/>
                <w:bCs/>
                <w:sz w:val="20"/>
                <w:szCs w:val="20"/>
              </w:rPr>
            </w:pPr>
            <w:r w:rsidRPr="00F27B01">
              <w:rPr>
                <w:rFonts w:cs="Open Sans"/>
                <w:bCs/>
                <w:sz w:val="20"/>
                <w:szCs w:val="20"/>
              </w:rPr>
              <w:t>Identify the significance of the voyages and routes of discovery of the following explorers by their sponsoring country:</w:t>
            </w:r>
          </w:p>
          <w:p w14:paraId="313D0DA5" w14:textId="77777777" w:rsidR="00AD746A" w:rsidRPr="00F27B01"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 xml:space="preserve">England: Henry Hudson </w:t>
            </w:r>
          </w:p>
          <w:p w14:paraId="0E41340F" w14:textId="77777777" w:rsidR="00AD746A" w:rsidRPr="00F27B01"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France: Jacques Cartier</w:t>
            </w:r>
          </w:p>
          <w:p w14:paraId="3B35B615" w14:textId="77777777" w:rsidR="00AD746A"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Portugal: Vasco da Gama, Bartolomeu Dias</w:t>
            </w:r>
          </w:p>
          <w:p w14:paraId="41AD8942" w14:textId="169714EE" w:rsidR="00AD746A"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Spain: Christopher Columbus, Hernando de Soto, Ferdinand Magellan, Amerigo Vespucci</w:t>
            </w:r>
          </w:p>
        </w:tc>
        <w:tc>
          <w:tcPr>
            <w:tcW w:w="198" w:type="pct"/>
            <w:tcBorders>
              <w:left w:val="single" w:sz="12" w:space="0" w:color="auto"/>
            </w:tcBorders>
            <w:shd w:val="clear" w:color="auto" w:fill="FFFFFF" w:themeFill="background1"/>
          </w:tcPr>
          <w:p w14:paraId="39778537" w14:textId="5179A12B"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393E5976"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27FACC79" w14:textId="77777777" w:rsidR="00AD746A" w:rsidRPr="00E86DC6" w:rsidRDefault="00AD746A" w:rsidP="00A03F20">
            <w:pPr>
              <w:keepNext/>
              <w:jc w:val="center"/>
              <w:rPr>
                <w:rFonts w:cs="Open Sans"/>
                <w:b/>
                <w:sz w:val="20"/>
                <w:szCs w:val="20"/>
              </w:rPr>
            </w:pPr>
          </w:p>
        </w:tc>
      </w:tr>
      <w:tr w:rsidR="00AD746A" w:rsidRPr="00E86DC6" w14:paraId="10F1C85F" w14:textId="77777777" w:rsidTr="00AD746A">
        <w:trPr>
          <w:cantSplit/>
          <w:trHeight w:val="1080"/>
          <w:jc w:val="center"/>
        </w:trPr>
        <w:tc>
          <w:tcPr>
            <w:tcW w:w="5000" w:type="pct"/>
            <w:gridSpan w:val="5"/>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EEA3877"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1A84E222" w14:textId="77777777" w:rsidR="00AD746A" w:rsidRPr="00AD746A" w:rsidRDefault="00AD746A" w:rsidP="00AD746A">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53FFA1DF" w14:textId="215377E9" w:rsidR="00AD746A" w:rsidRPr="00AD746A" w:rsidRDefault="00AD746A" w:rsidP="00AD746A">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DEE537A" w14:textId="77777777" w:rsidR="005B4D43" w:rsidRDefault="005B4D43">
      <w:pPr>
        <w:rPr>
          <w:rFonts w:cs="Open Sans"/>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9"/>
        <w:gridCol w:w="7021"/>
        <w:gridCol w:w="642"/>
        <w:gridCol w:w="512"/>
        <w:gridCol w:w="5306"/>
      </w:tblGrid>
      <w:tr w:rsidR="00AD746A" w:rsidRPr="00E86DC6" w14:paraId="7D3EFA1D" w14:textId="77777777" w:rsidTr="00AD746A">
        <w:trPr>
          <w:cantSplit/>
          <w:trHeight w:val="1080"/>
          <w:jc w:val="center"/>
        </w:trPr>
        <w:tc>
          <w:tcPr>
            <w:tcW w:w="426" w:type="pct"/>
            <w:shd w:val="clear" w:color="auto" w:fill="FFFFFF" w:themeFill="background1"/>
            <w:vAlign w:val="center"/>
          </w:tcPr>
          <w:p w14:paraId="13273310"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lastRenderedPageBreak/>
              <w:t>7.60</w:t>
            </w:r>
          </w:p>
        </w:tc>
        <w:tc>
          <w:tcPr>
            <w:tcW w:w="2390" w:type="pct"/>
            <w:tcBorders>
              <w:right w:val="single" w:sz="12" w:space="0" w:color="auto"/>
            </w:tcBorders>
            <w:shd w:val="clear" w:color="auto" w:fill="FFFFFF" w:themeFill="background1"/>
            <w:vAlign w:val="center"/>
          </w:tcPr>
          <w:p w14:paraId="353F227A" w14:textId="23D534A2"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Describe Prince Henry the Navigator’s influence on exploration, voyages, cartographic improvements, and tools related to exploration (i.e., compass, caravel, astrolabe, and Harrison’s chronometer) during the Age of Discovery.</w:t>
            </w:r>
          </w:p>
        </w:tc>
        <w:tc>
          <w:tcPr>
            <w:tcW w:w="198" w:type="pct"/>
            <w:tcBorders>
              <w:left w:val="single" w:sz="12" w:space="0" w:color="auto"/>
            </w:tcBorders>
            <w:shd w:val="clear" w:color="auto" w:fill="FFFFFF" w:themeFill="background1"/>
          </w:tcPr>
          <w:p w14:paraId="521A79D6" w14:textId="0AD47F62"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5CC0E693"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7CF25B45" w14:textId="78A4546F" w:rsidR="00147A17" w:rsidRDefault="00147A17" w:rsidP="0050663A">
            <w:pPr>
              <w:keepNext/>
              <w:rPr>
                <w:rFonts w:cs="Open Sans"/>
                <w:b/>
                <w:sz w:val="20"/>
                <w:szCs w:val="20"/>
              </w:rPr>
            </w:pPr>
            <w:r>
              <w:rPr>
                <w:rFonts w:cs="Open Sans"/>
                <w:sz w:val="20"/>
                <w:szCs w:val="20"/>
              </w:rPr>
              <w:t>ERROR REMAINS -</w:t>
            </w:r>
          </w:p>
          <w:p w14:paraId="6F5A7B74" w14:textId="58CE49CE" w:rsidR="00AD746A" w:rsidRPr="00E86DC6" w:rsidRDefault="009F71B0" w:rsidP="0050663A">
            <w:pPr>
              <w:keepNext/>
              <w:rPr>
                <w:rFonts w:cs="Open Sans"/>
                <w:b/>
                <w:sz w:val="20"/>
                <w:szCs w:val="20"/>
              </w:rPr>
            </w:pPr>
            <w:r w:rsidRPr="009F71B0">
              <w:rPr>
                <w:rFonts w:cs="Open Sans"/>
                <w:b/>
                <w:sz w:val="20"/>
                <w:szCs w:val="20"/>
              </w:rPr>
              <w:t>344:  Time line includes “1420 Portugal begins mapping coast of Africa’” and “1441 First enslaved Africans arrive in Europe;” but omits the critical event that began that sequence.  That event must be shown in this Time Line</w:t>
            </w:r>
            <w:r w:rsidR="0050663A">
              <w:rPr>
                <w:rFonts w:cs="Open Sans"/>
                <w:b/>
                <w:sz w:val="20"/>
                <w:szCs w:val="20"/>
              </w:rPr>
              <w:t xml:space="preserve"> perhaps as</w:t>
            </w:r>
            <w:r w:rsidRPr="009F71B0">
              <w:rPr>
                <w:rFonts w:cs="Open Sans"/>
                <w:b/>
                <w:sz w:val="20"/>
                <w:szCs w:val="20"/>
              </w:rPr>
              <w:t>:  “Prince Henry p</w:t>
            </w:r>
            <w:r w:rsidR="00147A17">
              <w:rPr>
                <w:rFonts w:cs="Open Sans"/>
                <w:b/>
                <w:sz w:val="20"/>
                <w:szCs w:val="20"/>
              </w:rPr>
              <w:t>articipates in raid on Ceuta and</w:t>
            </w:r>
            <w:r w:rsidRPr="009F71B0">
              <w:rPr>
                <w:rFonts w:cs="Open Sans"/>
                <w:b/>
                <w:sz w:val="20"/>
                <w:szCs w:val="20"/>
              </w:rPr>
              <w:t xml:space="preserve"> rescue</w:t>
            </w:r>
            <w:r w:rsidR="00147A17">
              <w:rPr>
                <w:rFonts w:cs="Open Sans"/>
                <w:b/>
                <w:sz w:val="20"/>
                <w:szCs w:val="20"/>
              </w:rPr>
              <w:t>s</w:t>
            </w:r>
            <w:r w:rsidRPr="009F71B0">
              <w:rPr>
                <w:rFonts w:cs="Open Sans"/>
                <w:b/>
                <w:sz w:val="20"/>
                <w:szCs w:val="20"/>
              </w:rPr>
              <w:t xml:space="preserve"> Europeans kidnapped and enslaved in Africa, inspiring his interest in that continent.”</w:t>
            </w:r>
          </w:p>
        </w:tc>
      </w:tr>
      <w:tr w:rsidR="00AD746A" w:rsidRPr="00E86DC6" w14:paraId="3F9735E5" w14:textId="77777777" w:rsidTr="00AD746A">
        <w:trPr>
          <w:cantSplit/>
          <w:trHeight w:val="1080"/>
          <w:jc w:val="center"/>
        </w:trPr>
        <w:tc>
          <w:tcPr>
            <w:tcW w:w="426" w:type="pct"/>
            <w:shd w:val="clear" w:color="auto" w:fill="FFFFFF" w:themeFill="background1"/>
            <w:vAlign w:val="center"/>
          </w:tcPr>
          <w:p w14:paraId="740E16CE"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7.61</w:t>
            </w:r>
          </w:p>
        </w:tc>
        <w:tc>
          <w:tcPr>
            <w:tcW w:w="2390" w:type="pct"/>
            <w:tcBorders>
              <w:right w:val="single" w:sz="12" w:space="0" w:color="auto"/>
            </w:tcBorders>
            <w:shd w:val="clear" w:color="auto" w:fill="FFFFFF" w:themeFill="background1"/>
            <w:vAlign w:val="center"/>
          </w:tcPr>
          <w:p w14:paraId="695D7D4C" w14:textId="78DE30D4"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Locate and identify French, Spanish, English, Portuguese, and Dutch colonies in the Americas, and explain how religion impacted the location of settlement by each country.</w:t>
            </w:r>
          </w:p>
        </w:tc>
        <w:tc>
          <w:tcPr>
            <w:tcW w:w="198" w:type="pct"/>
            <w:tcBorders>
              <w:left w:val="single" w:sz="12" w:space="0" w:color="auto"/>
            </w:tcBorders>
            <w:shd w:val="clear" w:color="auto" w:fill="FFFFFF" w:themeFill="background1"/>
          </w:tcPr>
          <w:p w14:paraId="429CAD1E" w14:textId="15279B49"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0FAA2FF1"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53481598" w14:textId="0F713805" w:rsidR="00147A17" w:rsidRDefault="00147A17" w:rsidP="00FC15FD">
            <w:pPr>
              <w:keepNext/>
              <w:rPr>
                <w:rFonts w:cs="Open Sans"/>
                <w:b/>
                <w:sz w:val="20"/>
                <w:szCs w:val="20"/>
              </w:rPr>
            </w:pPr>
            <w:r>
              <w:rPr>
                <w:rFonts w:cs="Open Sans"/>
                <w:sz w:val="20"/>
                <w:szCs w:val="20"/>
              </w:rPr>
              <w:t>ERROR REMAINS -</w:t>
            </w:r>
          </w:p>
          <w:p w14:paraId="0EFDF470" w14:textId="7B1A4763" w:rsidR="00AD746A" w:rsidRPr="00E86DC6" w:rsidRDefault="00C76264" w:rsidP="00FC15FD">
            <w:pPr>
              <w:keepNext/>
              <w:rPr>
                <w:rFonts w:cs="Open Sans"/>
                <w:b/>
                <w:sz w:val="20"/>
                <w:szCs w:val="20"/>
              </w:rPr>
            </w:pPr>
            <w:r w:rsidRPr="00C76264">
              <w:rPr>
                <w:rFonts w:cs="Open Sans"/>
                <w:b/>
                <w:sz w:val="20"/>
                <w:szCs w:val="20"/>
              </w:rPr>
              <w:t xml:space="preserve">358:  Text tells of the deadly first year at the Jamestown settlement:  “Disease and starvation had taken their toll.”  The text </w:t>
            </w:r>
            <w:r w:rsidR="00FC15FD">
              <w:rPr>
                <w:rFonts w:cs="Open Sans"/>
                <w:b/>
                <w:sz w:val="20"/>
                <w:szCs w:val="20"/>
              </w:rPr>
              <w:t>fails to</w:t>
            </w:r>
            <w:r w:rsidRPr="00C76264">
              <w:rPr>
                <w:rFonts w:cs="Open Sans"/>
                <w:b/>
                <w:sz w:val="20"/>
                <w:szCs w:val="20"/>
              </w:rPr>
              <w:t xml:space="preserve"> </w:t>
            </w:r>
            <w:r w:rsidR="00FC15FD">
              <w:rPr>
                <w:rFonts w:cs="Open Sans"/>
                <w:b/>
                <w:sz w:val="20"/>
                <w:szCs w:val="20"/>
              </w:rPr>
              <w:t>include</w:t>
            </w:r>
            <w:r w:rsidRPr="00C76264">
              <w:rPr>
                <w:rFonts w:cs="Open Sans"/>
                <w:b/>
                <w:sz w:val="20"/>
                <w:szCs w:val="20"/>
              </w:rPr>
              <w:t xml:space="preserve"> the significa</w:t>
            </w:r>
            <w:r w:rsidR="0085040F">
              <w:rPr>
                <w:rFonts w:cs="Open Sans"/>
                <w:b/>
                <w:sz w:val="20"/>
                <w:szCs w:val="20"/>
              </w:rPr>
              <w:t xml:space="preserve">nt deaths </w:t>
            </w:r>
            <w:r w:rsidR="004B5B61">
              <w:rPr>
                <w:rFonts w:cs="Open Sans"/>
                <w:b/>
                <w:sz w:val="20"/>
                <w:szCs w:val="20"/>
              </w:rPr>
              <w:t>inflicted in</w:t>
            </w:r>
            <w:r w:rsidR="0085040F">
              <w:rPr>
                <w:rFonts w:cs="Open Sans"/>
                <w:b/>
                <w:sz w:val="20"/>
                <w:szCs w:val="20"/>
              </w:rPr>
              <w:t xml:space="preserve"> Indian attacks.</w:t>
            </w:r>
          </w:p>
        </w:tc>
      </w:tr>
      <w:tr w:rsidR="00AD746A" w:rsidRPr="00E86DC6" w14:paraId="0B04AA8E" w14:textId="77777777" w:rsidTr="00AD746A">
        <w:trPr>
          <w:cantSplit/>
          <w:trHeight w:val="1080"/>
          <w:jc w:val="center"/>
        </w:trPr>
        <w:tc>
          <w:tcPr>
            <w:tcW w:w="426" w:type="pct"/>
            <w:shd w:val="clear" w:color="auto" w:fill="FFFFFF" w:themeFill="background1"/>
            <w:vAlign w:val="center"/>
          </w:tcPr>
          <w:p w14:paraId="26FB576D"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7.62</w:t>
            </w:r>
          </w:p>
        </w:tc>
        <w:tc>
          <w:tcPr>
            <w:tcW w:w="2390" w:type="pct"/>
            <w:tcBorders>
              <w:right w:val="single" w:sz="12" w:space="0" w:color="auto"/>
            </w:tcBorders>
            <w:shd w:val="clear" w:color="auto" w:fill="FFFFFF" w:themeFill="background1"/>
            <w:vAlign w:val="center"/>
          </w:tcPr>
          <w:p w14:paraId="5C528739" w14:textId="62469805"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Describe how the Aztec and Inca empires were eventually defeated by Spanish Conquistadors (i.e., Hernan Cortes and Francisco Pizarro).</w:t>
            </w:r>
          </w:p>
        </w:tc>
        <w:tc>
          <w:tcPr>
            <w:tcW w:w="198" w:type="pct"/>
            <w:tcBorders>
              <w:left w:val="single" w:sz="12" w:space="0" w:color="auto"/>
            </w:tcBorders>
            <w:shd w:val="clear" w:color="auto" w:fill="FFFFFF" w:themeFill="background1"/>
          </w:tcPr>
          <w:p w14:paraId="651A6FFE" w14:textId="2B7CFA57"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42475EC1"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057EDC74" w14:textId="6EDC104D" w:rsidR="00147A17" w:rsidRDefault="00147A17" w:rsidP="009957CC">
            <w:pPr>
              <w:keepNext/>
              <w:rPr>
                <w:rFonts w:cs="Open Sans"/>
                <w:b/>
                <w:sz w:val="20"/>
                <w:szCs w:val="20"/>
              </w:rPr>
            </w:pPr>
            <w:r>
              <w:rPr>
                <w:rFonts w:cs="Open Sans"/>
                <w:sz w:val="20"/>
                <w:szCs w:val="20"/>
              </w:rPr>
              <w:t>ERROR REMAINS -</w:t>
            </w:r>
          </w:p>
          <w:p w14:paraId="470AF924" w14:textId="394A643D" w:rsidR="00AD746A" w:rsidRPr="00E86DC6" w:rsidRDefault="006603E5" w:rsidP="009957CC">
            <w:pPr>
              <w:keepNext/>
              <w:rPr>
                <w:rFonts w:cs="Open Sans"/>
                <w:b/>
                <w:sz w:val="20"/>
                <w:szCs w:val="20"/>
              </w:rPr>
            </w:pPr>
            <w:r w:rsidRPr="006603E5">
              <w:rPr>
                <w:rFonts w:cs="Open Sans"/>
                <w:b/>
                <w:sz w:val="20"/>
                <w:szCs w:val="20"/>
              </w:rPr>
              <w:t>353:  The text introduction to “Spain’s Conquests in the Americas” imagines Hernan Cortes viewing Tenochtitlan:  “The city was impressive, unlike anything (he) had ever seen.  Massive stone buildings and temples stretched to the sky…”  This characterization is false.  The Tenochtitlan “</w:t>
            </w:r>
            <w:r w:rsidR="009957CC">
              <w:rPr>
                <w:rFonts w:cs="Open Sans"/>
                <w:b/>
                <w:sz w:val="20"/>
                <w:szCs w:val="20"/>
              </w:rPr>
              <w:t>Templo Mayor</w:t>
            </w:r>
            <w:r w:rsidRPr="006603E5">
              <w:rPr>
                <w:rFonts w:cs="Open Sans"/>
                <w:b/>
                <w:sz w:val="20"/>
                <w:szCs w:val="20"/>
              </w:rPr>
              <w:t>,” centerpiece of the Aztec capital was around 400 feet on each side of the base, and estimated at 150 – 200 feet high.  Cortes was from Spain, where he saw cathedra</w:t>
            </w:r>
            <w:r w:rsidR="00645435">
              <w:rPr>
                <w:rFonts w:cs="Open Sans"/>
                <w:b/>
                <w:sz w:val="20"/>
                <w:szCs w:val="20"/>
              </w:rPr>
              <w:t xml:space="preserve">ls, such as the one in Seville </w:t>
            </w:r>
            <w:r w:rsidRPr="006603E5">
              <w:rPr>
                <w:rFonts w:cs="Open Sans"/>
                <w:b/>
                <w:sz w:val="20"/>
                <w:szCs w:val="20"/>
              </w:rPr>
              <w:t>that was 344 feet tall; of Salamanca, at 360 feet</w:t>
            </w:r>
            <w:r w:rsidR="009957CC">
              <w:rPr>
                <w:rFonts w:cs="Open Sans"/>
                <w:b/>
                <w:sz w:val="20"/>
                <w:szCs w:val="20"/>
              </w:rPr>
              <w:t>, and others rose across Europe</w:t>
            </w:r>
            <w:r w:rsidRPr="006603E5">
              <w:rPr>
                <w:rFonts w:cs="Open Sans"/>
                <w:b/>
                <w:sz w:val="20"/>
                <w:szCs w:val="20"/>
              </w:rPr>
              <w:t>.  The Aztec structures were massive piles of stone with solid cores (made of earlier pyramids) – while the cathedrals all over Europe were structures with gargantuan interiors, complex architectural structures and intricate Gothic stone carvings.  Yes, Cortes may not have seen a pyramid, but to represent him as never having seen large structures is to hide the more advanced European architectural practices.</w:t>
            </w:r>
          </w:p>
        </w:tc>
      </w:tr>
      <w:tr w:rsidR="00AD746A" w:rsidRPr="00E86DC6" w14:paraId="1843BF64" w14:textId="77777777" w:rsidTr="00AD746A">
        <w:trPr>
          <w:cantSplit/>
          <w:trHeight w:val="1080"/>
          <w:jc w:val="center"/>
        </w:trPr>
        <w:tc>
          <w:tcPr>
            <w:tcW w:w="426" w:type="pct"/>
            <w:shd w:val="clear" w:color="auto" w:fill="FFFFFF" w:themeFill="background1"/>
            <w:vAlign w:val="center"/>
          </w:tcPr>
          <w:p w14:paraId="4D0FC035"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7.63</w:t>
            </w:r>
          </w:p>
        </w:tc>
        <w:tc>
          <w:tcPr>
            <w:tcW w:w="2390" w:type="pct"/>
            <w:tcBorders>
              <w:right w:val="single" w:sz="12" w:space="0" w:color="auto"/>
            </w:tcBorders>
            <w:shd w:val="clear" w:color="auto" w:fill="FFFFFF" w:themeFill="background1"/>
            <w:vAlign w:val="center"/>
          </w:tcPr>
          <w:p w14:paraId="6C422DD8" w14:textId="48738740"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Locate and identify the European regions that remained Catholic and those that became Protestant and how that division affected the distribution of religions in the New World.</w:t>
            </w:r>
          </w:p>
        </w:tc>
        <w:tc>
          <w:tcPr>
            <w:tcW w:w="198" w:type="pct"/>
            <w:tcBorders>
              <w:left w:val="single" w:sz="12" w:space="0" w:color="auto"/>
            </w:tcBorders>
            <w:shd w:val="clear" w:color="auto" w:fill="FFFFFF" w:themeFill="background1"/>
          </w:tcPr>
          <w:p w14:paraId="41E59581" w14:textId="749CA5A2"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1FA54E35"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23B600A7" w14:textId="77777777" w:rsidR="00AD746A" w:rsidRPr="00E86DC6" w:rsidRDefault="00AD746A" w:rsidP="00A03F20">
            <w:pPr>
              <w:keepNext/>
              <w:jc w:val="center"/>
              <w:rPr>
                <w:rFonts w:cs="Open Sans"/>
                <w:b/>
                <w:sz w:val="20"/>
                <w:szCs w:val="20"/>
              </w:rPr>
            </w:pPr>
          </w:p>
        </w:tc>
      </w:tr>
      <w:tr w:rsidR="00AD746A" w:rsidRPr="00E86DC6" w14:paraId="4A59FD6D" w14:textId="77777777" w:rsidTr="00AD746A">
        <w:trPr>
          <w:cantSplit/>
          <w:trHeight w:val="1080"/>
          <w:jc w:val="center"/>
        </w:trPr>
        <w:tc>
          <w:tcPr>
            <w:tcW w:w="426" w:type="pct"/>
            <w:shd w:val="clear" w:color="auto" w:fill="FFFFFF" w:themeFill="background1"/>
            <w:vAlign w:val="center"/>
          </w:tcPr>
          <w:p w14:paraId="7A12260F"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7.64</w:t>
            </w:r>
          </w:p>
        </w:tc>
        <w:tc>
          <w:tcPr>
            <w:tcW w:w="2390" w:type="pct"/>
            <w:tcBorders>
              <w:right w:val="single" w:sz="12" w:space="0" w:color="auto"/>
            </w:tcBorders>
            <w:shd w:val="clear" w:color="auto" w:fill="FFFFFF" w:themeFill="background1"/>
            <w:vAlign w:val="center"/>
          </w:tcPr>
          <w:p w14:paraId="4849B497" w14:textId="32FEB696"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Explain the impact of the Columbian Exchange on people, plants, animals, technology, culture, ideas, and diseases among Europe, Africa, Asia, and the Americas in the 15th and 16th centuries, and examine the major economic and social effects on each continent.</w:t>
            </w:r>
          </w:p>
        </w:tc>
        <w:tc>
          <w:tcPr>
            <w:tcW w:w="198" w:type="pct"/>
            <w:tcBorders>
              <w:left w:val="single" w:sz="12" w:space="0" w:color="auto"/>
            </w:tcBorders>
            <w:shd w:val="clear" w:color="auto" w:fill="FFFFFF" w:themeFill="background1"/>
          </w:tcPr>
          <w:p w14:paraId="4EA1ED9B" w14:textId="388B2360"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35252A9A"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6DE020DF" w14:textId="77777777" w:rsidR="00AD746A" w:rsidRPr="00E86DC6" w:rsidRDefault="00AD746A" w:rsidP="00A03F20">
            <w:pPr>
              <w:keepNext/>
              <w:jc w:val="center"/>
              <w:rPr>
                <w:rFonts w:cs="Open Sans"/>
                <w:b/>
                <w:sz w:val="20"/>
                <w:szCs w:val="20"/>
              </w:rPr>
            </w:pPr>
          </w:p>
        </w:tc>
      </w:tr>
      <w:tr w:rsidR="00AD746A" w:rsidRPr="00E86DC6" w14:paraId="3C5E16D5" w14:textId="77777777" w:rsidTr="00AD746A">
        <w:trPr>
          <w:cantSplit/>
          <w:trHeight w:val="1080"/>
          <w:jc w:val="center"/>
        </w:trPr>
        <w:tc>
          <w:tcPr>
            <w:tcW w:w="426" w:type="pct"/>
            <w:shd w:val="clear" w:color="auto" w:fill="FFFFFF" w:themeFill="background1"/>
            <w:vAlign w:val="center"/>
          </w:tcPr>
          <w:p w14:paraId="795C2685" w14:textId="77777777" w:rsidR="00AD746A" w:rsidRDefault="00AD746A" w:rsidP="00A03F20">
            <w:pPr>
              <w:autoSpaceDE w:val="0"/>
              <w:autoSpaceDN w:val="0"/>
              <w:adjustRightInd w:val="0"/>
              <w:ind w:left="-120" w:right="-46"/>
              <w:jc w:val="center"/>
              <w:rPr>
                <w:rFonts w:cs="Open Sans"/>
                <w:bCs/>
                <w:sz w:val="20"/>
                <w:szCs w:val="20"/>
              </w:rPr>
            </w:pPr>
            <w:r>
              <w:rPr>
                <w:rFonts w:cs="Open Sans"/>
                <w:bCs/>
                <w:sz w:val="20"/>
                <w:szCs w:val="20"/>
              </w:rPr>
              <w:t>7.65</w:t>
            </w:r>
          </w:p>
        </w:tc>
        <w:tc>
          <w:tcPr>
            <w:tcW w:w="2390" w:type="pct"/>
            <w:tcBorders>
              <w:right w:val="single" w:sz="12" w:space="0" w:color="auto"/>
            </w:tcBorders>
            <w:shd w:val="clear" w:color="auto" w:fill="FFFFFF" w:themeFill="background1"/>
            <w:vAlign w:val="center"/>
          </w:tcPr>
          <w:p w14:paraId="04743069" w14:textId="1B65C021" w:rsidR="00AD746A" w:rsidRDefault="00AD746A" w:rsidP="00A03F20">
            <w:pPr>
              <w:autoSpaceDE w:val="0"/>
              <w:autoSpaceDN w:val="0"/>
              <w:adjustRightInd w:val="0"/>
              <w:ind w:left="-39" w:right="-54"/>
              <w:rPr>
                <w:rFonts w:cs="Open Sans"/>
                <w:bCs/>
                <w:sz w:val="20"/>
                <w:szCs w:val="20"/>
              </w:rPr>
            </w:pPr>
            <w:r w:rsidRPr="00F27B01">
              <w:rPr>
                <w:rFonts w:cs="Open Sans"/>
                <w:bCs/>
                <w:sz w:val="20"/>
                <w:szCs w:val="20"/>
              </w:rPr>
              <w:t>Explain how Spanish colonization introduced Christianity, the mission system, and the encomienda system to the Americas as well as Bartolome de la Casa’s role in the transition to African slavery.</w:t>
            </w:r>
          </w:p>
        </w:tc>
        <w:tc>
          <w:tcPr>
            <w:tcW w:w="198" w:type="pct"/>
            <w:tcBorders>
              <w:left w:val="single" w:sz="12" w:space="0" w:color="auto"/>
            </w:tcBorders>
            <w:shd w:val="clear" w:color="auto" w:fill="FFFFFF" w:themeFill="background1"/>
          </w:tcPr>
          <w:p w14:paraId="7871DBA5" w14:textId="4CD8E687" w:rsidR="00AD746A" w:rsidRPr="00E86DC6" w:rsidRDefault="00026B04" w:rsidP="00A03F20">
            <w:pPr>
              <w:keepNext/>
              <w:jc w:val="center"/>
              <w:rPr>
                <w:rFonts w:cs="Open Sans"/>
                <w:b/>
                <w:sz w:val="20"/>
                <w:szCs w:val="20"/>
              </w:rPr>
            </w:pPr>
            <w:r>
              <w:rPr>
                <w:rFonts w:cs="Open Sans"/>
                <w:b/>
                <w:sz w:val="20"/>
                <w:szCs w:val="20"/>
              </w:rPr>
              <w:t>√</w:t>
            </w:r>
          </w:p>
        </w:tc>
        <w:tc>
          <w:tcPr>
            <w:tcW w:w="179" w:type="pct"/>
            <w:shd w:val="clear" w:color="auto" w:fill="FFFFFF" w:themeFill="background1"/>
          </w:tcPr>
          <w:p w14:paraId="43044F4A" w14:textId="77777777" w:rsidR="00AD746A" w:rsidRPr="00E86DC6" w:rsidRDefault="00AD746A" w:rsidP="00A03F20">
            <w:pPr>
              <w:keepNext/>
              <w:jc w:val="center"/>
              <w:rPr>
                <w:rFonts w:cs="Open Sans"/>
                <w:b/>
                <w:sz w:val="20"/>
                <w:szCs w:val="20"/>
              </w:rPr>
            </w:pPr>
          </w:p>
        </w:tc>
        <w:tc>
          <w:tcPr>
            <w:tcW w:w="1807" w:type="pct"/>
            <w:shd w:val="clear" w:color="auto" w:fill="FFFFFF" w:themeFill="background1"/>
          </w:tcPr>
          <w:p w14:paraId="17629796" w14:textId="77777777" w:rsidR="00AD746A" w:rsidRPr="00E86DC6" w:rsidRDefault="00AD746A" w:rsidP="00A03F20">
            <w:pPr>
              <w:keepNext/>
              <w:jc w:val="center"/>
              <w:rPr>
                <w:rFonts w:cs="Open Sans"/>
                <w:b/>
                <w:sz w:val="20"/>
                <w:szCs w:val="20"/>
              </w:rPr>
            </w:pPr>
          </w:p>
        </w:tc>
      </w:tr>
      <w:tr w:rsidR="00AD746A" w:rsidRPr="00E86DC6" w14:paraId="0F8F0474" w14:textId="77777777" w:rsidTr="00AD746A">
        <w:trPr>
          <w:cantSplit/>
          <w:trHeight w:val="1080"/>
          <w:jc w:val="center"/>
        </w:trPr>
        <w:tc>
          <w:tcPr>
            <w:tcW w:w="5000" w:type="pct"/>
            <w:gridSpan w:val="5"/>
            <w:shd w:val="clear" w:color="auto" w:fill="FFFFFF" w:themeFill="background1"/>
            <w:vAlign w:val="center"/>
          </w:tcPr>
          <w:p w14:paraId="3418ED4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A7181D8" w14:textId="03BD234B" w:rsidR="00AD746A" w:rsidRPr="00AD746A" w:rsidRDefault="00AD746A" w:rsidP="00AD746A">
            <w:pPr>
              <w:pStyle w:val="NoSpacing"/>
              <w:ind w:left="720"/>
              <w:rPr>
                <w:i/>
                <w:sz w:val="20"/>
                <w:szCs w:val="20"/>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AD746A" w14:paraId="332E8881" w14:textId="77777777" w:rsidTr="00A03F20">
        <w:trPr>
          <w:cantSplit/>
          <w:jc w:val="center"/>
        </w:trPr>
        <w:tc>
          <w:tcPr>
            <w:tcW w:w="2816" w:type="pct"/>
            <w:gridSpan w:val="2"/>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A03F20">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A03F20">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A03F20">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A03F20">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A03F20">
        <w:trPr>
          <w:cantSplit/>
          <w:jc w:val="center"/>
        </w:trPr>
        <w:tc>
          <w:tcPr>
            <w:tcW w:w="2816" w:type="pct"/>
            <w:gridSpan w:val="2"/>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A03F20">
            <w:pPr>
              <w:autoSpaceDE w:val="0"/>
              <w:autoSpaceDN w:val="0"/>
              <w:adjustRightInd w:val="0"/>
              <w:rPr>
                <w:rFonts w:cs="Open Sans"/>
                <w:sz w:val="20"/>
                <w:szCs w:val="20"/>
              </w:rPr>
            </w:pPr>
            <w:r w:rsidRPr="00AD746A">
              <w:rPr>
                <w:rFonts w:cs="Open Sans"/>
                <w:sz w:val="20"/>
                <w:szCs w:val="20"/>
              </w:rPr>
              <w:lastRenderedPageBreak/>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068E8AA7" w:rsidR="00AD746A" w:rsidRPr="00AD746A" w:rsidRDefault="00147A17" w:rsidP="00A03F20">
            <w:pPr>
              <w:keepNext/>
              <w:rPr>
                <w:rFonts w:cs="Open Sans"/>
                <w:b/>
                <w:sz w:val="20"/>
                <w:szCs w:val="20"/>
              </w:rPr>
            </w:pPr>
            <w:r>
              <w:rPr>
                <w:rFonts w:cs="Open Sans"/>
                <w:b/>
                <w:sz w:val="20"/>
                <w:szCs w:val="20"/>
              </w:rPr>
              <w:t>√</w:t>
            </w:r>
          </w:p>
        </w:tc>
        <w:tc>
          <w:tcPr>
            <w:tcW w:w="179" w:type="pct"/>
            <w:tcBorders>
              <w:top w:val="single" w:sz="4" w:space="0" w:color="auto"/>
              <w:left w:val="single" w:sz="4" w:space="0" w:color="auto"/>
              <w:bottom w:val="single" w:sz="4" w:space="0" w:color="auto"/>
              <w:right w:val="single" w:sz="4" w:space="0" w:color="auto"/>
            </w:tcBorders>
          </w:tcPr>
          <w:p w14:paraId="743A7072" w14:textId="0B6A42BA" w:rsidR="00AD746A" w:rsidRPr="00AD746A" w:rsidRDefault="00AD746A" w:rsidP="00A03F20">
            <w:pPr>
              <w:keepNext/>
              <w:rPr>
                <w:rFonts w:cs="Open Sans"/>
                <w:b/>
                <w:sz w:val="20"/>
                <w:szCs w:val="20"/>
              </w:rPr>
            </w:pPr>
          </w:p>
        </w:tc>
        <w:tc>
          <w:tcPr>
            <w:tcW w:w="1807" w:type="pct"/>
            <w:tcBorders>
              <w:top w:val="single" w:sz="4" w:space="0" w:color="auto"/>
              <w:left w:val="single" w:sz="4" w:space="0" w:color="auto"/>
              <w:bottom w:val="single" w:sz="4" w:space="0" w:color="auto"/>
              <w:right w:val="single" w:sz="4" w:space="0" w:color="auto"/>
            </w:tcBorders>
          </w:tcPr>
          <w:p w14:paraId="21D21B82" w14:textId="750F5C29" w:rsidR="00147A17" w:rsidRDefault="00147A17" w:rsidP="00A03F20">
            <w:pPr>
              <w:keepNext/>
              <w:rPr>
                <w:rFonts w:cs="Open Sans"/>
                <w:b/>
                <w:sz w:val="20"/>
                <w:szCs w:val="20"/>
              </w:rPr>
            </w:pPr>
            <w:r>
              <w:rPr>
                <w:rFonts w:cs="Open Sans"/>
                <w:b/>
                <w:sz w:val="20"/>
                <w:szCs w:val="20"/>
              </w:rPr>
              <w:t xml:space="preserve">Error in Std. 7.19 treatment of Constantinople has been corrected, so this section is now satisfied – </w:t>
            </w:r>
          </w:p>
          <w:p w14:paraId="694F8E8C" w14:textId="77777777" w:rsidR="00147A17" w:rsidRDefault="00147A17" w:rsidP="00A03F20">
            <w:pPr>
              <w:keepNext/>
              <w:rPr>
                <w:rFonts w:cs="Open Sans"/>
                <w:b/>
                <w:sz w:val="20"/>
                <w:szCs w:val="20"/>
              </w:rPr>
            </w:pPr>
            <w:r>
              <w:rPr>
                <w:rFonts w:cs="Open Sans"/>
                <w:b/>
                <w:sz w:val="20"/>
                <w:szCs w:val="20"/>
              </w:rPr>
              <w:t>BUT</w:t>
            </w:r>
            <w:r w:rsidR="00026B04">
              <w:rPr>
                <w:rFonts w:cs="Open Sans"/>
                <w:b/>
                <w:sz w:val="20"/>
                <w:szCs w:val="20"/>
              </w:rPr>
              <w:t xml:space="preserve"> </w:t>
            </w:r>
          </w:p>
          <w:p w14:paraId="00F8B669" w14:textId="4D2A5235" w:rsidR="00AD746A" w:rsidRPr="00AD746A" w:rsidRDefault="00026B04" w:rsidP="00A03F20">
            <w:pPr>
              <w:keepNext/>
              <w:rPr>
                <w:rFonts w:cs="Open Sans"/>
                <w:b/>
                <w:sz w:val="20"/>
                <w:szCs w:val="20"/>
              </w:rPr>
            </w:pPr>
            <w:r>
              <w:rPr>
                <w:rFonts w:cs="Open Sans"/>
                <w:b/>
                <w:sz w:val="20"/>
                <w:szCs w:val="20"/>
              </w:rPr>
              <w:t>There are</w:t>
            </w:r>
            <w:r w:rsidR="00147A17">
              <w:rPr>
                <w:rFonts w:cs="Open Sans"/>
                <w:b/>
                <w:sz w:val="20"/>
                <w:szCs w:val="20"/>
              </w:rPr>
              <w:t xml:space="preserve"> still</w:t>
            </w:r>
            <w:r>
              <w:rPr>
                <w:rFonts w:cs="Open Sans"/>
                <w:b/>
                <w:sz w:val="20"/>
                <w:szCs w:val="20"/>
              </w:rPr>
              <w:t xml:space="preserve"> many less serious flaws in this text</w:t>
            </w:r>
            <w:r w:rsidR="00147A17">
              <w:rPr>
                <w:rFonts w:cs="Open Sans"/>
                <w:b/>
                <w:sz w:val="20"/>
                <w:szCs w:val="20"/>
              </w:rPr>
              <w:t>, as indicated in comments</w:t>
            </w:r>
            <w:r w:rsidR="00D44739">
              <w:rPr>
                <w:rFonts w:cs="Open Sans"/>
                <w:b/>
                <w:sz w:val="20"/>
                <w:szCs w:val="20"/>
              </w:rPr>
              <w:t xml:space="preserve"> regarding above standards;</w:t>
            </w:r>
            <w:r>
              <w:rPr>
                <w:rFonts w:cs="Open Sans"/>
                <w:b/>
                <w:sz w:val="20"/>
                <w:szCs w:val="20"/>
              </w:rPr>
              <w:t xml:space="preserve"> but they could be corrected by a good teacher</w:t>
            </w:r>
            <w:r w:rsidR="00D44739">
              <w:rPr>
                <w:rFonts w:cs="Open Sans"/>
                <w:b/>
                <w:sz w:val="20"/>
                <w:szCs w:val="20"/>
              </w:rPr>
              <w:t xml:space="preserve"> – if the text publisher continues to ignore the opportunity to make improvements in the noted contents.</w:t>
            </w:r>
          </w:p>
          <w:p w14:paraId="607A8A52" w14:textId="77777777" w:rsidR="00AD746A" w:rsidRPr="00AD746A" w:rsidRDefault="00AD746A" w:rsidP="00A03F20">
            <w:pPr>
              <w:keepNext/>
              <w:rPr>
                <w:rFonts w:cs="Open Sans"/>
                <w:b/>
                <w:sz w:val="20"/>
                <w:szCs w:val="20"/>
              </w:rPr>
            </w:pPr>
          </w:p>
          <w:p w14:paraId="58196420" w14:textId="77777777" w:rsidR="00AD746A" w:rsidRPr="00AD746A" w:rsidRDefault="00AD746A" w:rsidP="00A03F20">
            <w:pPr>
              <w:keepNext/>
              <w:rPr>
                <w:rFonts w:cs="Open Sans"/>
                <w:b/>
                <w:sz w:val="20"/>
                <w:szCs w:val="20"/>
              </w:rPr>
            </w:pPr>
          </w:p>
          <w:p w14:paraId="6122F9FD" w14:textId="77777777" w:rsidR="00AD746A" w:rsidRPr="00AD746A" w:rsidRDefault="00AD746A" w:rsidP="00A03F20">
            <w:pPr>
              <w:keepNext/>
              <w:rPr>
                <w:rFonts w:cs="Open Sans"/>
                <w:b/>
                <w:sz w:val="20"/>
                <w:szCs w:val="20"/>
              </w:rPr>
            </w:pPr>
          </w:p>
          <w:p w14:paraId="15DD3B00" w14:textId="77777777" w:rsidR="00AD746A" w:rsidRPr="00AD746A" w:rsidRDefault="00AD746A" w:rsidP="00A03F20">
            <w:pPr>
              <w:keepNext/>
              <w:rPr>
                <w:rFonts w:cs="Open Sans"/>
                <w:b/>
                <w:sz w:val="20"/>
                <w:szCs w:val="20"/>
              </w:rPr>
            </w:pPr>
          </w:p>
          <w:p w14:paraId="632D2B8A" w14:textId="77777777" w:rsidR="00AD746A" w:rsidRPr="00AD746A" w:rsidRDefault="00AD746A" w:rsidP="00A03F20">
            <w:pPr>
              <w:keepNext/>
              <w:rPr>
                <w:rFonts w:cs="Open Sans"/>
                <w:b/>
                <w:sz w:val="20"/>
                <w:szCs w:val="20"/>
              </w:rPr>
            </w:pPr>
          </w:p>
          <w:p w14:paraId="56EC4458" w14:textId="77777777" w:rsidR="00AD746A" w:rsidRPr="00AD746A" w:rsidRDefault="00AD746A" w:rsidP="00A03F20">
            <w:pPr>
              <w:keepNext/>
              <w:rPr>
                <w:rFonts w:cs="Open Sans"/>
                <w:b/>
                <w:sz w:val="20"/>
                <w:szCs w:val="20"/>
              </w:rPr>
            </w:pPr>
          </w:p>
          <w:p w14:paraId="4106BD6F" w14:textId="77777777" w:rsidR="00AD746A" w:rsidRPr="00AD746A" w:rsidRDefault="00AD746A" w:rsidP="00A03F20">
            <w:pPr>
              <w:keepNext/>
              <w:rPr>
                <w:rFonts w:cs="Open Sans"/>
                <w:b/>
                <w:sz w:val="20"/>
                <w:szCs w:val="20"/>
              </w:rPr>
            </w:pPr>
          </w:p>
          <w:p w14:paraId="3A9E2085" w14:textId="77777777" w:rsidR="00AD746A" w:rsidRPr="00AD746A" w:rsidRDefault="00AD746A" w:rsidP="00A03F20">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725"/>
        <w:gridCol w:w="5393"/>
        <w:gridCol w:w="900"/>
        <w:gridCol w:w="900"/>
        <w:gridCol w:w="5665"/>
      </w:tblGrid>
      <w:tr w:rsidR="00574383" w:rsidRPr="00E86DC6" w14:paraId="300C7B1C" w14:textId="77777777" w:rsidTr="00A03F20">
        <w:tc>
          <w:tcPr>
            <w:tcW w:w="14398" w:type="dxa"/>
            <w:gridSpan w:val="5"/>
            <w:shd w:val="clear" w:color="auto" w:fill="D9D9D9" w:themeFill="background1" w:themeFillShade="D9"/>
          </w:tcPr>
          <w:p w14:paraId="770F9CBD" w14:textId="77777777" w:rsidR="00574383" w:rsidRPr="00E86DC6" w:rsidRDefault="00574383" w:rsidP="00A03F20">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A03F20">
            <w:pPr>
              <w:jc w:val="center"/>
              <w:rPr>
                <w:rFonts w:cs="Open Sans"/>
                <w:b/>
                <w:sz w:val="20"/>
                <w:szCs w:val="20"/>
              </w:rPr>
            </w:pPr>
          </w:p>
          <w:p w14:paraId="7D1880A7" w14:textId="77777777" w:rsidR="00574383" w:rsidRPr="00E86DC6" w:rsidRDefault="00574383" w:rsidP="00A03F20">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A03F20">
        <w:tc>
          <w:tcPr>
            <w:tcW w:w="6933" w:type="dxa"/>
            <w:gridSpan w:val="2"/>
            <w:shd w:val="clear" w:color="auto" w:fill="F2F2F2" w:themeFill="background1" w:themeFillShade="F2"/>
          </w:tcPr>
          <w:p w14:paraId="69DB9F23" w14:textId="77777777" w:rsidR="00574383" w:rsidRPr="00E86DC6" w:rsidRDefault="00574383" w:rsidP="00A03F20">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A03F20">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A03F20">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A03F20">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A03F20">
        <w:trPr>
          <w:trHeight w:val="864"/>
        </w:trPr>
        <w:tc>
          <w:tcPr>
            <w:tcW w:w="6933" w:type="dxa"/>
            <w:gridSpan w:val="2"/>
            <w:vAlign w:val="center"/>
          </w:tcPr>
          <w:p w14:paraId="658F1196" w14:textId="10653009" w:rsidR="00574383" w:rsidRPr="00E86DC6" w:rsidRDefault="00574383" w:rsidP="00A03F20">
            <w:pPr>
              <w:keepNext/>
              <w:rPr>
                <w:rFonts w:cs="Open Sans"/>
                <w:sz w:val="20"/>
                <w:szCs w:val="20"/>
              </w:rPr>
            </w:pPr>
            <w:r w:rsidRPr="00E86DC6">
              <w:rPr>
                <w:rFonts w:cs="Open Sans"/>
                <w:sz w:val="20"/>
                <w:szCs w:val="20"/>
              </w:rPr>
              <w:t>Materials focus on the grade level standards (i.e., do</w:t>
            </w:r>
            <w:r w:rsidR="007D1D1F">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0A362A89" w:rsidR="00574383" w:rsidRPr="00E86DC6" w:rsidRDefault="00026B04" w:rsidP="00A03F20">
            <w:pPr>
              <w:keepNext/>
              <w:rPr>
                <w:rFonts w:cs="Open Sans"/>
                <w:b/>
                <w:sz w:val="20"/>
                <w:szCs w:val="20"/>
              </w:rPr>
            </w:pPr>
            <w:r>
              <w:rPr>
                <w:rFonts w:cs="Open Sans"/>
                <w:b/>
                <w:sz w:val="20"/>
                <w:szCs w:val="20"/>
              </w:rPr>
              <w:t>√</w:t>
            </w:r>
          </w:p>
        </w:tc>
        <w:tc>
          <w:tcPr>
            <w:tcW w:w="900" w:type="dxa"/>
          </w:tcPr>
          <w:p w14:paraId="416AEA00" w14:textId="77777777" w:rsidR="00574383" w:rsidRPr="00E86DC6" w:rsidRDefault="00574383" w:rsidP="00A03F20">
            <w:pPr>
              <w:keepNext/>
              <w:rPr>
                <w:rFonts w:cs="Open Sans"/>
                <w:b/>
                <w:sz w:val="20"/>
                <w:szCs w:val="20"/>
              </w:rPr>
            </w:pPr>
          </w:p>
        </w:tc>
        <w:tc>
          <w:tcPr>
            <w:tcW w:w="5665" w:type="dxa"/>
          </w:tcPr>
          <w:p w14:paraId="3D9FD04D" w14:textId="5B0A7B72" w:rsidR="00574383" w:rsidRPr="00E86DC6" w:rsidRDefault="00026B04" w:rsidP="00A03F20">
            <w:pPr>
              <w:keepNext/>
              <w:rPr>
                <w:rFonts w:cs="Open Sans"/>
                <w:b/>
                <w:sz w:val="20"/>
                <w:szCs w:val="20"/>
              </w:rPr>
            </w:pPr>
            <w:r>
              <w:rPr>
                <w:rFonts w:cs="Open Sans"/>
                <w:b/>
                <w:sz w:val="20"/>
                <w:szCs w:val="20"/>
              </w:rPr>
              <w:t>There are some near-misses, but none are critical.  (See Standards, above.)</w:t>
            </w:r>
          </w:p>
        </w:tc>
      </w:tr>
      <w:tr w:rsidR="00574383" w:rsidRPr="00E86DC6" w14:paraId="13459875" w14:textId="77777777" w:rsidTr="00A03F20">
        <w:trPr>
          <w:trHeight w:val="864"/>
        </w:trPr>
        <w:tc>
          <w:tcPr>
            <w:tcW w:w="6933" w:type="dxa"/>
            <w:gridSpan w:val="2"/>
            <w:vAlign w:val="center"/>
          </w:tcPr>
          <w:p w14:paraId="1FB33086" w14:textId="77777777" w:rsidR="00574383" w:rsidRPr="00E86DC6" w:rsidRDefault="00574383" w:rsidP="00A03F20">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0BF0E785" w:rsidR="00574383" w:rsidRPr="00E86DC6" w:rsidRDefault="00D44739" w:rsidP="00A03F20">
            <w:pPr>
              <w:keepNext/>
              <w:rPr>
                <w:rFonts w:cs="Open Sans"/>
                <w:b/>
                <w:sz w:val="20"/>
                <w:szCs w:val="20"/>
              </w:rPr>
            </w:pPr>
            <w:r>
              <w:rPr>
                <w:rFonts w:cs="Open Sans"/>
                <w:b/>
                <w:sz w:val="20"/>
                <w:szCs w:val="20"/>
              </w:rPr>
              <w:t>√</w:t>
            </w:r>
          </w:p>
        </w:tc>
        <w:tc>
          <w:tcPr>
            <w:tcW w:w="900" w:type="dxa"/>
          </w:tcPr>
          <w:p w14:paraId="52E8BB66" w14:textId="20AF9B98" w:rsidR="00574383" w:rsidRPr="00E86DC6" w:rsidRDefault="00574383" w:rsidP="00A03F20">
            <w:pPr>
              <w:keepNext/>
              <w:rPr>
                <w:rFonts w:cs="Open Sans"/>
                <w:b/>
                <w:sz w:val="20"/>
                <w:szCs w:val="20"/>
              </w:rPr>
            </w:pPr>
          </w:p>
        </w:tc>
        <w:tc>
          <w:tcPr>
            <w:tcW w:w="5665" w:type="dxa"/>
          </w:tcPr>
          <w:p w14:paraId="70AC651A" w14:textId="77777777" w:rsidR="00D44739" w:rsidRPr="00AD746A" w:rsidRDefault="00D44739" w:rsidP="00D44739">
            <w:pPr>
              <w:keepNext/>
              <w:rPr>
                <w:rFonts w:cs="Open Sans"/>
                <w:b/>
                <w:sz w:val="20"/>
                <w:szCs w:val="20"/>
              </w:rPr>
            </w:pPr>
            <w:r>
              <w:rPr>
                <w:rFonts w:cs="Open Sans"/>
                <w:b/>
                <w:sz w:val="20"/>
                <w:szCs w:val="20"/>
              </w:rPr>
              <w:t>There are still many less serious flaws in this text, as indicated in comments regarding above standards; but they could be corrected by a good teacher – if the text publisher continues to ignore the opportunity to make improvements in the noted contents.</w:t>
            </w:r>
          </w:p>
          <w:p w14:paraId="456A1F75" w14:textId="2959AF72" w:rsidR="00574383" w:rsidRPr="00E86DC6" w:rsidRDefault="00574383" w:rsidP="00A03F20">
            <w:pPr>
              <w:keepNext/>
              <w:rPr>
                <w:rFonts w:cs="Open Sans"/>
                <w:b/>
                <w:sz w:val="20"/>
                <w:szCs w:val="20"/>
              </w:rPr>
            </w:pPr>
          </w:p>
        </w:tc>
      </w:tr>
      <w:tr w:rsidR="00574383" w:rsidRPr="00696C58" w14:paraId="5FEE31C6" w14:textId="77777777" w:rsidTr="00A03F20">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A03F20">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A03F20">
        <w:trPr>
          <w:trHeight w:val="527"/>
        </w:trPr>
        <w:tc>
          <w:tcPr>
            <w:tcW w:w="1540" w:type="dxa"/>
            <w:shd w:val="clear" w:color="auto" w:fill="F2F2F2" w:themeFill="background1" w:themeFillShade="F2"/>
          </w:tcPr>
          <w:p w14:paraId="4FF85384" w14:textId="77777777" w:rsidR="00574383" w:rsidRPr="00B22756" w:rsidRDefault="00574383" w:rsidP="00A03F20">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A03F20">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A03F20">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A03F20">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A03F20">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A03F20">
        <w:trPr>
          <w:trHeight w:val="720"/>
        </w:trPr>
        <w:tc>
          <w:tcPr>
            <w:tcW w:w="1540" w:type="dxa"/>
            <w:vMerge w:val="restart"/>
            <w:shd w:val="clear" w:color="auto" w:fill="FFFFFF" w:themeFill="background1"/>
            <w:vAlign w:val="center"/>
          </w:tcPr>
          <w:p w14:paraId="097E8EE7" w14:textId="77777777" w:rsidR="00574383" w:rsidRPr="003B3BA2" w:rsidRDefault="00574383" w:rsidP="00A03F20">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A03F20">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3B7AAE6C" w:rsidR="00574383" w:rsidRPr="00EE2F00" w:rsidRDefault="00EE2F00"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17F18AFE"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286DF99B" w14:textId="77777777" w:rsidR="00574383" w:rsidRPr="00E86DC6" w:rsidRDefault="00574383" w:rsidP="00A03F20">
            <w:pPr>
              <w:keepNext/>
              <w:rPr>
                <w:rFonts w:cs="Open Sans"/>
                <w:b/>
                <w:i/>
                <w:sz w:val="20"/>
                <w:szCs w:val="20"/>
              </w:rPr>
            </w:pPr>
          </w:p>
        </w:tc>
      </w:tr>
      <w:tr w:rsidR="00574383" w:rsidRPr="00E86DC6" w14:paraId="681446C7" w14:textId="77777777" w:rsidTr="00A03F20">
        <w:trPr>
          <w:trHeight w:val="720"/>
        </w:trPr>
        <w:tc>
          <w:tcPr>
            <w:tcW w:w="1540" w:type="dxa"/>
            <w:vMerge/>
            <w:shd w:val="clear" w:color="auto" w:fill="FFFFFF" w:themeFill="background1"/>
            <w:vAlign w:val="center"/>
          </w:tcPr>
          <w:p w14:paraId="07E04DA7" w14:textId="77777777" w:rsidR="00574383" w:rsidRPr="003B3BA2" w:rsidRDefault="00574383" w:rsidP="00A03F20">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A03F20">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6C8225E5" w:rsidR="00574383" w:rsidRPr="00EE2F00" w:rsidRDefault="00EE2F00"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5A2DE9F6"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2E7560EE" w14:textId="77777777" w:rsidR="00574383" w:rsidRPr="00E86DC6" w:rsidRDefault="00574383" w:rsidP="00A03F20">
            <w:pPr>
              <w:keepNext/>
              <w:rPr>
                <w:rFonts w:cs="Open Sans"/>
                <w:b/>
                <w:i/>
                <w:sz w:val="20"/>
                <w:szCs w:val="20"/>
              </w:rPr>
            </w:pPr>
          </w:p>
        </w:tc>
      </w:tr>
      <w:tr w:rsidR="00574383" w:rsidRPr="00E86DC6" w14:paraId="74AD029C" w14:textId="77777777" w:rsidTr="00A03F20">
        <w:trPr>
          <w:trHeight w:val="720"/>
        </w:trPr>
        <w:tc>
          <w:tcPr>
            <w:tcW w:w="1540" w:type="dxa"/>
            <w:vMerge w:val="restart"/>
            <w:shd w:val="clear" w:color="auto" w:fill="FFFFFF" w:themeFill="background1"/>
            <w:vAlign w:val="center"/>
          </w:tcPr>
          <w:p w14:paraId="6CEC2299" w14:textId="77777777" w:rsidR="00574383" w:rsidRPr="00E86DC6" w:rsidRDefault="00574383" w:rsidP="00A03F20">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A03F20">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57F4B907" w:rsidR="00574383" w:rsidRPr="00EE2F00" w:rsidRDefault="00EE2F00"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01EC950D"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394FFC1E" w14:textId="65CEECC7" w:rsidR="00EE2F00" w:rsidRPr="00EE2F00" w:rsidRDefault="00EE2F00" w:rsidP="00EE2F00">
            <w:pPr>
              <w:keepNext/>
              <w:rPr>
                <w:rFonts w:cs="Open Sans"/>
                <w:sz w:val="20"/>
                <w:szCs w:val="20"/>
              </w:rPr>
            </w:pPr>
            <w:r>
              <w:rPr>
                <w:rFonts w:cs="Open Sans"/>
                <w:sz w:val="20"/>
                <w:szCs w:val="20"/>
              </w:rPr>
              <w:t xml:space="preserve">There are few references to actual economics.  The text states, on P. </w:t>
            </w:r>
            <w:r w:rsidR="00D44739">
              <w:rPr>
                <w:rFonts w:cs="Open Sans"/>
                <w:sz w:val="20"/>
                <w:szCs w:val="20"/>
              </w:rPr>
              <w:t>4,</w:t>
            </w:r>
            <w:r w:rsidRPr="00EE2F00">
              <w:rPr>
                <w:rFonts w:cs="Open Sans"/>
                <w:sz w:val="20"/>
                <w:szCs w:val="20"/>
              </w:rPr>
              <w:t xml:space="preserve"> that Diocletian attempted to control markets by dictating prices for goods.  –  Students need to be shown how corrupting the coins with cheaper metals erodes their value, and forcing the market to adjust by raising the nominal cost of goods to match the real metal value of the corrupted coins.</w:t>
            </w:r>
          </w:p>
          <w:p w14:paraId="6C1ECD0B" w14:textId="2E438D77" w:rsidR="00574383" w:rsidRPr="00EE2F00" w:rsidRDefault="00EE2F00" w:rsidP="00A03F20">
            <w:pPr>
              <w:keepNext/>
              <w:rPr>
                <w:rFonts w:cs="Open Sans"/>
                <w:sz w:val="20"/>
                <w:szCs w:val="20"/>
              </w:rPr>
            </w:pPr>
            <w:r>
              <w:rPr>
                <w:rFonts w:cs="Open Sans"/>
                <w:sz w:val="20"/>
                <w:szCs w:val="20"/>
              </w:rPr>
              <w:t>And, on P.8,</w:t>
            </w:r>
            <w:r w:rsidRPr="00EE2F00">
              <w:rPr>
                <w:rFonts w:cs="Open Sans"/>
                <w:sz w:val="20"/>
                <w:szCs w:val="20"/>
              </w:rPr>
              <w:t xml:space="preserve">  Continuing the flawed explanation of the consequences of dictated market rules such as price controls, the text states:  “People ignored his rules…”  It is not a matter of disobedience, but of the consequence of price controls.  Fiat price controls eliminate the motive of a producer whose goods cannot be produced as cheaply as the fiat price.  Goods stop being produced – or a “black mar</w:t>
            </w:r>
            <w:r>
              <w:rPr>
                <w:rFonts w:cs="Open Sans"/>
                <w:sz w:val="20"/>
                <w:szCs w:val="20"/>
              </w:rPr>
              <w:t>ket” emerges to satisfy demand</w:t>
            </w:r>
            <w:r w:rsidRPr="00EE2F00">
              <w:rPr>
                <w:rFonts w:cs="Open Sans"/>
                <w:sz w:val="20"/>
                <w:szCs w:val="20"/>
              </w:rPr>
              <w:t xml:space="preserve">.  The market operates regardless of fiat:  Either producers reap enough to motivate their efforts, or they stop producing.  </w:t>
            </w:r>
            <w:r>
              <w:rPr>
                <w:rFonts w:cs="Open Sans"/>
                <w:sz w:val="20"/>
                <w:szCs w:val="20"/>
              </w:rPr>
              <w:t>The explanation in the text is wrong, but not sufficiently so to reject it.</w:t>
            </w:r>
          </w:p>
        </w:tc>
      </w:tr>
      <w:tr w:rsidR="00574383" w:rsidRPr="00E86DC6" w14:paraId="48BF28C0" w14:textId="77777777" w:rsidTr="00A03F20">
        <w:trPr>
          <w:trHeight w:val="720"/>
        </w:trPr>
        <w:tc>
          <w:tcPr>
            <w:tcW w:w="1540" w:type="dxa"/>
            <w:vMerge/>
            <w:shd w:val="clear" w:color="auto" w:fill="FFFFFF" w:themeFill="background1"/>
            <w:vAlign w:val="center"/>
          </w:tcPr>
          <w:p w14:paraId="2C4A03A6" w14:textId="77777777" w:rsidR="00574383" w:rsidRPr="003B3BA2" w:rsidRDefault="00574383" w:rsidP="00A03F20">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A03F20">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7096C85F" w:rsidR="00574383" w:rsidRPr="00EE2F00" w:rsidRDefault="00EE2F00"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2F1C0D02"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622BE363" w14:textId="6391E2EA" w:rsidR="00574383" w:rsidRPr="00EE2F00" w:rsidRDefault="00EE2F00" w:rsidP="00A03F20">
            <w:pPr>
              <w:keepNext/>
              <w:rPr>
                <w:rFonts w:cs="Open Sans"/>
                <w:sz w:val="20"/>
                <w:szCs w:val="20"/>
              </w:rPr>
            </w:pPr>
            <w:r>
              <w:rPr>
                <w:rFonts w:cs="Open Sans"/>
                <w:sz w:val="20"/>
                <w:szCs w:val="20"/>
              </w:rPr>
              <w:t>See comment above.</w:t>
            </w:r>
          </w:p>
        </w:tc>
      </w:tr>
      <w:tr w:rsidR="00574383" w:rsidRPr="00E86DC6" w14:paraId="6726B660" w14:textId="77777777" w:rsidTr="00A03F20">
        <w:trPr>
          <w:trHeight w:val="720"/>
        </w:trPr>
        <w:tc>
          <w:tcPr>
            <w:tcW w:w="1540" w:type="dxa"/>
            <w:vMerge w:val="restart"/>
            <w:shd w:val="clear" w:color="auto" w:fill="FFFFFF" w:themeFill="background1"/>
            <w:vAlign w:val="center"/>
          </w:tcPr>
          <w:p w14:paraId="688B3B25" w14:textId="77777777" w:rsidR="00574383" w:rsidRPr="00E86DC6" w:rsidRDefault="00574383" w:rsidP="00A03F20">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A03F20">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6EBB1554" w:rsidR="00574383" w:rsidRPr="00EE2F00" w:rsidRDefault="00EE2F00"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2A15BE79"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1F38F549" w14:textId="77777777" w:rsidR="00574383" w:rsidRPr="00E86DC6" w:rsidRDefault="00574383" w:rsidP="00A03F20">
            <w:pPr>
              <w:keepNext/>
              <w:rPr>
                <w:rFonts w:cs="Open Sans"/>
                <w:b/>
                <w:i/>
                <w:sz w:val="20"/>
                <w:szCs w:val="20"/>
              </w:rPr>
            </w:pPr>
          </w:p>
        </w:tc>
      </w:tr>
      <w:tr w:rsidR="00574383" w:rsidRPr="00E86DC6" w14:paraId="1BF458EE" w14:textId="77777777" w:rsidTr="00A03F20">
        <w:trPr>
          <w:trHeight w:val="720"/>
        </w:trPr>
        <w:tc>
          <w:tcPr>
            <w:tcW w:w="1540" w:type="dxa"/>
            <w:vMerge/>
            <w:shd w:val="clear" w:color="auto" w:fill="FFFFFF" w:themeFill="background1"/>
            <w:vAlign w:val="center"/>
          </w:tcPr>
          <w:p w14:paraId="532F7E4E" w14:textId="77777777" w:rsidR="00574383" w:rsidRPr="003B3BA2" w:rsidRDefault="00574383" w:rsidP="00A03F20">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A03F20">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1A2E2E0E" w:rsidR="00574383" w:rsidRPr="00EE2F00" w:rsidRDefault="00EE2F00"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6C66C97C"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3E4C9B73" w14:textId="77777777" w:rsidR="00574383" w:rsidRPr="00E86DC6" w:rsidRDefault="00574383" w:rsidP="00A03F20">
            <w:pPr>
              <w:keepNext/>
              <w:rPr>
                <w:rFonts w:cs="Open Sans"/>
                <w:b/>
                <w:i/>
                <w:sz w:val="20"/>
                <w:szCs w:val="20"/>
              </w:rPr>
            </w:pPr>
          </w:p>
        </w:tc>
      </w:tr>
      <w:tr w:rsidR="00574383" w:rsidRPr="00E86DC6" w14:paraId="25E223BB" w14:textId="77777777" w:rsidTr="00A03F20">
        <w:trPr>
          <w:trHeight w:val="720"/>
        </w:trPr>
        <w:tc>
          <w:tcPr>
            <w:tcW w:w="1540" w:type="dxa"/>
            <w:vMerge/>
            <w:shd w:val="clear" w:color="auto" w:fill="FFFFFF" w:themeFill="background1"/>
            <w:vAlign w:val="center"/>
          </w:tcPr>
          <w:p w14:paraId="08046740" w14:textId="77777777" w:rsidR="00574383" w:rsidRPr="003B3BA2" w:rsidRDefault="00574383" w:rsidP="00A03F20">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A03F20">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345C7BF8" w:rsidR="00574383" w:rsidRPr="00A81C13" w:rsidRDefault="00A81C13"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7012C820"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1B945DE0" w14:textId="77777777" w:rsidR="00574383" w:rsidRPr="00E86DC6" w:rsidRDefault="00574383" w:rsidP="00A03F20">
            <w:pPr>
              <w:keepNext/>
              <w:rPr>
                <w:rFonts w:cs="Open Sans"/>
                <w:b/>
                <w:i/>
                <w:sz w:val="20"/>
                <w:szCs w:val="20"/>
              </w:rPr>
            </w:pPr>
          </w:p>
        </w:tc>
      </w:tr>
      <w:tr w:rsidR="00574383" w:rsidRPr="00E86DC6" w14:paraId="5B60FFD6" w14:textId="77777777" w:rsidTr="00A03F20">
        <w:trPr>
          <w:trHeight w:val="720"/>
        </w:trPr>
        <w:tc>
          <w:tcPr>
            <w:tcW w:w="1540" w:type="dxa"/>
            <w:vMerge w:val="restart"/>
            <w:shd w:val="clear" w:color="auto" w:fill="FFFFFF" w:themeFill="background1"/>
            <w:vAlign w:val="center"/>
          </w:tcPr>
          <w:p w14:paraId="6F81901A" w14:textId="77777777" w:rsidR="00574383" w:rsidRDefault="00574383" w:rsidP="00A03F20">
            <w:pPr>
              <w:keepNext/>
              <w:rPr>
                <w:rFonts w:cs="Open Sans"/>
                <w:sz w:val="20"/>
                <w:szCs w:val="20"/>
              </w:rPr>
            </w:pPr>
            <w:r w:rsidRPr="003B3BA2">
              <w:rPr>
                <w:rFonts w:cs="Open Sans"/>
                <w:b/>
                <w:sz w:val="20"/>
                <w:szCs w:val="20"/>
              </w:rPr>
              <w:lastRenderedPageBreak/>
              <w:t>History</w:t>
            </w:r>
          </w:p>
        </w:tc>
        <w:tc>
          <w:tcPr>
            <w:tcW w:w="5393" w:type="dxa"/>
            <w:shd w:val="clear" w:color="auto" w:fill="FFFFFF" w:themeFill="background1"/>
            <w:vAlign w:val="center"/>
          </w:tcPr>
          <w:p w14:paraId="5882271C" w14:textId="77777777" w:rsidR="00574383" w:rsidRDefault="00574383" w:rsidP="00A03F2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5B0CAD76" w:rsidR="00574383" w:rsidRPr="00A81C13" w:rsidRDefault="00A81C13"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292CDB4B"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38E59A66" w14:textId="77777777" w:rsidR="00574383" w:rsidRPr="00E86DC6" w:rsidRDefault="00574383" w:rsidP="00A03F20">
            <w:pPr>
              <w:keepNext/>
              <w:rPr>
                <w:rFonts w:cs="Open Sans"/>
                <w:b/>
                <w:i/>
                <w:sz w:val="20"/>
                <w:szCs w:val="20"/>
              </w:rPr>
            </w:pPr>
          </w:p>
        </w:tc>
      </w:tr>
      <w:tr w:rsidR="00574383" w:rsidRPr="00E86DC6" w14:paraId="367A3735" w14:textId="77777777" w:rsidTr="00A03F20">
        <w:trPr>
          <w:trHeight w:val="720"/>
        </w:trPr>
        <w:tc>
          <w:tcPr>
            <w:tcW w:w="1540" w:type="dxa"/>
            <w:vMerge/>
            <w:shd w:val="clear" w:color="auto" w:fill="FFFFFF" w:themeFill="background1"/>
            <w:vAlign w:val="center"/>
          </w:tcPr>
          <w:p w14:paraId="3343AB34" w14:textId="77777777" w:rsidR="00574383" w:rsidRPr="003B3BA2" w:rsidRDefault="00574383" w:rsidP="00A03F20">
            <w:pPr>
              <w:keepNext/>
              <w:rPr>
                <w:rFonts w:cs="Open Sans"/>
                <w:b/>
                <w:sz w:val="20"/>
                <w:szCs w:val="20"/>
              </w:rPr>
            </w:pPr>
          </w:p>
        </w:tc>
        <w:tc>
          <w:tcPr>
            <w:tcW w:w="5393" w:type="dxa"/>
            <w:shd w:val="clear" w:color="auto" w:fill="FFFFFF" w:themeFill="background1"/>
            <w:vAlign w:val="center"/>
          </w:tcPr>
          <w:p w14:paraId="460BCA66" w14:textId="6630C337" w:rsidR="00574383" w:rsidRPr="003B3BA2" w:rsidRDefault="00574383" w:rsidP="00574383">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14:paraId="4D608318" w14:textId="106775F1" w:rsidR="00574383" w:rsidRPr="00A81C13" w:rsidRDefault="00A81C13"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0A9219F8"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21FB084D" w14:textId="77777777" w:rsidR="00574383" w:rsidRPr="00E86DC6" w:rsidRDefault="00574383" w:rsidP="00A03F20">
            <w:pPr>
              <w:keepNext/>
              <w:rPr>
                <w:rFonts w:cs="Open Sans"/>
                <w:b/>
                <w:i/>
                <w:sz w:val="20"/>
                <w:szCs w:val="20"/>
              </w:rPr>
            </w:pPr>
          </w:p>
        </w:tc>
      </w:tr>
      <w:tr w:rsidR="00574383" w:rsidRPr="00E86DC6" w14:paraId="47230515" w14:textId="77777777" w:rsidTr="00A03F20">
        <w:trPr>
          <w:trHeight w:val="720"/>
        </w:trPr>
        <w:tc>
          <w:tcPr>
            <w:tcW w:w="1540" w:type="dxa"/>
            <w:vMerge w:val="restart"/>
            <w:shd w:val="clear" w:color="auto" w:fill="FFFFFF" w:themeFill="background1"/>
            <w:vAlign w:val="center"/>
          </w:tcPr>
          <w:p w14:paraId="09A4BFCD" w14:textId="77777777" w:rsidR="00574383" w:rsidRPr="00E86DC6" w:rsidRDefault="00574383" w:rsidP="00A03F20">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A03F20">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6C244B81" w:rsidR="00574383" w:rsidRPr="00A81C13" w:rsidRDefault="00A81C13"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11E5890A"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2DC7054C" w14:textId="77777777" w:rsidR="00574383" w:rsidRPr="00E86DC6" w:rsidRDefault="00574383" w:rsidP="00A03F20">
            <w:pPr>
              <w:keepNext/>
              <w:rPr>
                <w:rFonts w:cs="Open Sans"/>
                <w:b/>
                <w:i/>
                <w:sz w:val="20"/>
                <w:szCs w:val="20"/>
              </w:rPr>
            </w:pPr>
          </w:p>
        </w:tc>
      </w:tr>
      <w:tr w:rsidR="00574383" w:rsidRPr="00E86DC6" w14:paraId="269A0E2C" w14:textId="77777777" w:rsidTr="00A03F20">
        <w:trPr>
          <w:trHeight w:val="720"/>
        </w:trPr>
        <w:tc>
          <w:tcPr>
            <w:tcW w:w="1540" w:type="dxa"/>
            <w:vMerge/>
            <w:shd w:val="clear" w:color="auto" w:fill="FFFFFF" w:themeFill="background1"/>
            <w:vAlign w:val="center"/>
          </w:tcPr>
          <w:p w14:paraId="2586D39E" w14:textId="77777777" w:rsidR="00574383" w:rsidRPr="003B3BA2" w:rsidRDefault="00574383" w:rsidP="00A03F20">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A03F20">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47719377" w:rsidR="00574383" w:rsidRPr="00A81C13" w:rsidRDefault="00A81C13"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621A3675"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22A81E2B" w14:textId="52897DE5" w:rsidR="00574383" w:rsidRPr="00A81C13" w:rsidRDefault="00A81C13" w:rsidP="00A03F20">
            <w:pPr>
              <w:keepNext/>
              <w:rPr>
                <w:rFonts w:cs="Open Sans"/>
                <w:sz w:val="20"/>
                <w:szCs w:val="20"/>
              </w:rPr>
            </w:pPr>
            <w:r>
              <w:rPr>
                <w:rFonts w:cs="Open Sans"/>
                <w:sz w:val="20"/>
                <w:szCs w:val="20"/>
              </w:rPr>
              <w:t>This “strand” is a flawed explanation of the reason people create governments.  It lacks the basic purpose of protecting life and property and liberty.  “Power,” “Order,” and “Welfare” are aspects of government administration that can destroy those reasons for governing.  This is not a problem with the text.</w:t>
            </w:r>
          </w:p>
        </w:tc>
      </w:tr>
      <w:tr w:rsidR="00574383" w:rsidRPr="00E86DC6" w14:paraId="06CAD481" w14:textId="77777777" w:rsidTr="00A03F20">
        <w:trPr>
          <w:trHeight w:val="720"/>
        </w:trPr>
        <w:tc>
          <w:tcPr>
            <w:tcW w:w="1540" w:type="dxa"/>
            <w:vMerge/>
            <w:shd w:val="clear" w:color="auto" w:fill="FFFFFF" w:themeFill="background1"/>
            <w:vAlign w:val="center"/>
          </w:tcPr>
          <w:p w14:paraId="7F1E6A73" w14:textId="77777777" w:rsidR="00574383" w:rsidRPr="003B3BA2" w:rsidRDefault="00574383" w:rsidP="00A03F20">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A03F20">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6A7F78A2" w:rsidR="00574383" w:rsidRPr="00A81C13" w:rsidRDefault="00A81C13"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75F6AAFA"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130A2219" w14:textId="77777777" w:rsidR="00574383" w:rsidRPr="00E86DC6" w:rsidRDefault="00574383" w:rsidP="00A03F20">
            <w:pPr>
              <w:keepNext/>
              <w:rPr>
                <w:rFonts w:cs="Open Sans"/>
                <w:b/>
                <w:i/>
                <w:sz w:val="20"/>
                <w:szCs w:val="20"/>
              </w:rPr>
            </w:pPr>
          </w:p>
        </w:tc>
      </w:tr>
      <w:tr w:rsidR="00574383" w:rsidRPr="00E86DC6" w14:paraId="47495064" w14:textId="77777777" w:rsidTr="00A03F20">
        <w:trPr>
          <w:trHeight w:val="720"/>
        </w:trPr>
        <w:tc>
          <w:tcPr>
            <w:tcW w:w="1540" w:type="dxa"/>
            <w:shd w:val="clear" w:color="auto" w:fill="FFFFFF" w:themeFill="background1"/>
            <w:vAlign w:val="center"/>
          </w:tcPr>
          <w:p w14:paraId="2E470DEA" w14:textId="77777777" w:rsidR="00574383" w:rsidRDefault="00574383" w:rsidP="00A03F20">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76ED948F" w14:textId="77777777" w:rsidR="00574383" w:rsidRDefault="00574383" w:rsidP="00A03F20">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136927E4" w14:textId="7F4828F1" w:rsidR="00574383" w:rsidRPr="001752E2" w:rsidRDefault="00574383" w:rsidP="00574383">
            <w:pPr>
              <w:keepNext/>
              <w:rPr>
                <w:rFonts w:cs="Open Sans"/>
                <w:i/>
                <w:sz w:val="20"/>
                <w:szCs w:val="20"/>
              </w:rPr>
            </w:pPr>
            <w:r w:rsidRPr="001752E2">
              <w:rPr>
                <w:rFonts w:cs="Open Sans"/>
                <w:i/>
                <w:sz w:val="20"/>
                <w:szCs w:val="20"/>
              </w:rPr>
              <w:t xml:space="preserve">This </w:t>
            </w:r>
            <w:r>
              <w:rPr>
                <w:rFonts w:cs="Open Sans"/>
                <w:i/>
                <w:sz w:val="20"/>
                <w:szCs w:val="20"/>
              </w:rPr>
              <w:t>course</w:t>
            </w:r>
            <w:r w:rsidRPr="001752E2">
              <w:rPr>
                <w:rFonts w:cs="Open Sans"/>
                <w:i/>
                <w:sz w:val="20"/>
                <w:szCs w:val="20"/>
              </w:rPr>
              <w:t xml:space="preserve"> has embedded and i</w:t>
            </w:r>
            <w:r>
              <w:rPr>
                <w:rFonts w:cs="Open Sans"/>
                <w:i/>
                <w:sz w:val="20"/>
                <w:szCs w:val="20"/>
              </w:rPr>
              <w:t>mplied Tennessee history content.</w:t>
            </w:r>
          </w:p>
        </w:tc>
        <w:tc>
          <w:tcPr>
            <w:tcW w:w="900" w:type="dxa"/>
            <w:shd w:val="clear" w:color="auto" w:fill="FFFFFF" w:themeFill="background1"/>
            <w:vAlign w:val="center"/>
          </w:tcPr>
          <w:p w14:paraId="442C05B5" w14:textId="7FAFA483" w:rsidR="00574383" w:rsidRPr="00A81C13" w:rsidRDefault="00A81C13" w:rsidP="00A03F20">
            <w:pPr>
              <w:keepNext/>
              <w:rPr>
                <w:rFonts w:cs="Open Sans"/>
                <w:sz w:val="20"/>
                <w:szCs w:val="20"/>
              </w:rPr>
            </w:pPr>
            <w:r>
              <w:rPr>
                <w:rFonts w:cs="Open Sans"/>
                <w:sz w:val="20"/>
                <w:szCs w:val="20"/>
              </w:rPr>
              <w:t>√</w:t>
            </w:r>
          </w:p>
        </w:tc>
        <w:tc>
          <w:tcPr>
            <w:tcW w:w="900" w:type="dxa"/>
            <w:shd w:val="clear" w:color="auto" w:fill="FFFFFF" w:themeFill="background1"/>
            <w:vAlign w:val="center"/>
          </w:tcPr>
          <w:p w14:paraId="67E3CD37"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2944965E" w14:textId="3647CB42" w:rsidR="00574383" w:rsidRPr="00A81C13" w:rsidRDefault="00A81C13" w:rsidP="00A03F20">
            <w:pPr>
              <w:keepNext/>
              <w:rPr>
                <w:rFonts w:cs="Open Sans"/>
                <w:b/>
                <w:sz w:val="20"/>
                <w:szCs w:val="20"/>
              </w:rPr>
            </w:pPr>
            <w:r>
              <w:rPr>
                <w:rFonts w:cs="Open Sans"/>
                <w:b/>
                <w:sz w:val="20"/>
                <w:szCs w:val="20"/>
              </w:rPr>
              <w:t>Yes, “embedded.”  So deeply, in fact, that it is almost pointless.  Again, not a problem with the text.</w:t>
            </w:r>
          </w:p>
        </w:tc>
      </w:tr>
      <w:tr w:rsidR="00574383" w:rsidRPr="00E86DC6" w14:paraId="276C8310" w14:textId="77777777" w:rsidTr="00A03F20">
        <w:trPr>
          <w:trHeight w:val="527"/>
        </w:trPr>
        <w:tc>
          <w:tcPr>
            <w:tcW w:w="14398" w:type="dxa"/>
            <w:gridSpan w:val="5"/>
            <w:shd w:val="clear" w:color="auto" w:fill="FFFFFF" w:themeFill="background1"/>
            <w:vAlign w:val="center"/>
          </w:tcPr>
          <w:p w14:paraId="629DE7AA" w14:textId="77777777" w:rsidR="00574383" w:rsidRPr="00E86DC6" w:rsidRDefault="00574383" w:rsidP="00A03F20">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A03F20">
            <w:pPr>
              <w:keepNext/>
              <w:rPr>
                <w:rFonts w:cs="Open Sans"/>
                <w:b/>
                <w:sz w:val="20"/>
                <w:szCs w:val="20"/>
              </w:rPr>
            </w:pPr>
          </w:p>
          <w:p w14:paraId="05514974" w14:textId="77777777" w:rsidR="00574383" w:rsidRDefault="00574383" w:rsidP="00A03F20">
            <w:pPr>
              <w:keepNext/>
              <w:rPr>
                <w:rFonts w:cs="Open Sans"/>
                <w:b/>
                <w:sz w:val="20"/>
                <w:szCs w:val="20"/>
              </w:rPr>
            </w:pPr>
          </w:p>
          <w:p w14:paraId="22C8D8F2" w14:textId="77777777" w:rsidR="00574383" w:rsidRDefault="00574383" w:rsidP="00A03F20">
            <w:pPr>
              <w:keepNext/>
              <w:rPr>
                <w:rFonts w:cs="Open Sans"/>
                <w:b/>
                <w:sz w:val="20"/>
                <w:szCs w:val="20"/>
              </w:rPr>
            </w:pPr>
          </w:p>
          <w:p w14:paraId="0E37758A" w14:textId="77777777" w:rsidR="00574383" w:rsidRDefault="00574383" w:rsidP="00A03F20">
            <w:pPr>
              <w:keepNext/>
              <w:rPr>
                <w:rFonts w:cs="Open Sans"/>
                <w:b/>
                <w:sz w:val="20"/>
                <w:szCs w:val="20"/>
              </w:rPr>
            </w:pPr>
          </w:p>
          <w:p w14:paraId="00A4D666" w14:textId="77777777" w:rsidR="00574383" w:rsidRPr="00E86DC6" w:rsidRDefault="00574383" w:rsidP="00A03F20">
            <w:pPr>
              <w:keepNext/>
              <w:rPr>
                <w:rFonts w:cs="Open Sans"/>
                <w:b/>
                <w:sz w:val="20"/>
                <w:szCs w:val="20"/>
              </w:rPr>
            </w:pPr>
          </w:p>
          <w:p w14:paraId="4EC1C16C" w14:textId="77777777" w:rsidR="00574383" w:rsidRPr="00E86DC6" w:rsidRDefault="00574383" w:rsidP="00A03F20">
            <w:pPr>
              <w:keepNext/>
              <w:rPr>
                <w:rFonts w:cs="Open Sans"/>
                <w:b/>
                <w:sz w:val="20"/>
                <w:szCs w:val="20"/>
              </w:rPr>
            </w:pPr>
          </w:p>
          <w:p w14:paraId="7A26392E" w14:textId="77777777" w:rsidR="00574383" w:rsidRPr="00E86DC6" w:rsidRDefault="00574383" w:rsidP="00A03F20">
            <w:pPr>
              <w:keepNext/>
              <w:rPr>
                <w:rFonts w:cs="Open Sans"/>
                <w:b/>
                <w:sz w:val="20"/>
                <w:szCs w:val="20"/>
              </w:rPr>
            </w:pPr>
          </w:p>
        </w:tc>
      </w:tr>
      <w:tr w:rsidR="00574383" w:rsidRPr="00CD04B8" w14:paraId="7D72BEB0" w14:textId="77777777" w:rsidTr="00A03F20">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A03F20">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A03F20">
        <w:trPr>
          <w:trHeight w:val="527"/>
        </w:trPr>
        <w:tc>
          <w:tcPr>
            <w:tcW w:w="1540" w:type="dxa"/>
            <w:shd w:val="clear" w:color="auto" w:fill="F2F2F2" w:themeFill="background1" w:themeFillShade="F2"/>
            <w:vAlign w:val="center"/>
          </w:tcPr>
          <w:p w14:paraId="360A531C" w14:textId="77777777" w:rsidR="00574383" w:rsidRPr="00E86DC6" w:rsidRDefault="00574383" w:rsidP="00A03F20">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A03F20">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A03F20">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A03F20">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A03F20">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A03F20">
        <w:trPr>
          <w:trHeight w:val="1080"/>
        </w:trPr>
        <w:tc>
          <w:tcPr>
            <w:tcW w:w="1540" w:type="dxa"/>
            <w:shd w:val="clear" w:color="auto" w:fill="FFFFFF" w:themeFill="background1"/>
            <w:vAlign w:val="center"/>
          </w:tcPr>
          <w:p w14:paraId="3E9E4754" w14:textId="77777777" w:rsidR="00574383" w:rsidRPr="002D5513" w:rsidRDefault="00574383" w:rsidP="00A03F20">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A03F20">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1A3E90E2" w:rsidR="00574383" w:rsidRPr="00E86DC6" w:rsidRDefault="00E43A84" w:rsidP="00A03F20">
            <w:pPr>
              <w:keepNext/>
              <w:rPr>
                <w:rFonts w:cs="Open Sans"/>
                <w:b/>
                <w:i/>
                <w:sz w:val="20"/>
                <w:szCs w:val="20"/>
              </w:rPr>
            </w:pPr>
            <w:r>
              <w:rPr>
                <w:rFonts w:cs="Open Sans"/>
                <w:b/>
                <w:i/>
                <w:sz w:val="20"/>
                <w:szCs w:val="20"/>
              </w:rPr>
              <w:t>√</w:t>
            </w:r>
          </w:p>
        </w:tc>
        <w:tc>
          <w:tcPr>
            <w:tcW w:w="900" w:type="dxa"/>
            <w:shd w:val="clear" w:color="auto" w:fill="FFFFFF" w:themeFill="background1"/>
            <w:vAlign w:val="center"/>
          </w:tcPr>
          <w:p w14:paraId="0D11DC35"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013998AD" w14:textId="77777777" w:rsidR="00574383" w:rsidRPr="00E86DC6" w:rsidRDefault="00574383" w:rsidP="00A03F20">
            <w:pPr>
              <w:keepNext/>
              <w:rPr>
                <w:rFonts w:cs="Open Sans"/>
                <w:b/>
                <w:i/>
                <w:sz w:val="20"/>
                <w:szCs w:val="20"/>
              </w:rPr>
            </w:pPr>
          </w:p>
        </w:tc>
      </w:tr>
      <w:tr w:rsidR="00574383" w:rsidRPr="00E86DC6" w14:paraId="4CE4B3AE" w14:textId="77777777" w:rsidTr="00A03F20">
        <w:trPr>
          <w:trHeight w:val="1080"/>
        </w:trPr>
        <w:tc>
          <w:tcPr>
            <w:tcW w:w="1540" w:type="dxa"/>
            <w:shd w:val="clear" w:color="auto" w:fill="FFFFFF" w:themeFill="background1"/>
            <w:vAlign w:val="center"/>
          </w:tcPr>
          <w:p w14:paraId="178E171D" w14:textId="77777777" w:rsidR="00574383" w:rsidRPr="007F5AA5" w:rsidRDefault="00574383" w:rsidP="00A03F20">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A03F20">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6D48F907" w:rsidR="00574383" w:rsidRPr="00E86DC6" w:rsidRDefault="00E43A84" w:rsidP="00A03F20">
            <w:pPr>
              <w:keepNext/>
              <w:rPr>
                <w:rFonts w:cs="Open Sans"/>
                <w:b/>
                <w:i/>
                <w:sz w:val="20"/>
                <w:szCs w:val="20"/>
              </w:rPr>
            </w:pPr>
            <w:r>
              <w:rPr>
                <w:rFonts w:cs="Open Sans"/>
                <w:b/>
                <w:i/>
                <w:sz w:val="20"/>
                <w:szCs w:val="20"/>
              </w:rPr>
              <w:t>√</w:t>
            </w:r>
          </w:p>
        </w:tc>
        <w:tc>
          <w:tcPr>
            <w:tcW w:w="900" w:type="dxa"/>
            <w:shd w:val="clear" w:color="auto" w:fill="FFFFFF" w:themeFill="background1"/>
            <w:vAlign w:val="center"/>
          </w:tcPr>
          <w:p w14:paraId="399A7877"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760C31F0" w14:textId="77777777" w:rsidR="00574383" w:rsidRPr="00E86DC6" w:rsidRDefault="00574383" w:rsidP="00A03F20">
            <w:pPr>
              <w:keepNext/>
              <w:rPr>
                <w:rFonts w:cs="Open Sans"/>
                <w:b/>
                <w:i/>
                <w:sz w:val="20"/>
                <w:szCs w:val="20"/>
              </w:rPr>
            </w:pPr>
          </w:p>
        </w:tc>
      </w:tr>
      <w:tr w:rsidR="00574383" w:rsidRPr="00E86DC6" w14:paraId="1534B3FA" w14:textId="77777777" w:rsidTr="00A03F20">
        <w:trPr>
          <w:trHeight w:val="1080"/>
        </w:trPr>
        <w:tc>
          <w:tcPr>
            <w:tcW w:w="1540" w:type="dxa"/>
            <w:shd w:val="clear" w:color="auto" w:fill="FFFFFF" w:themeFill="background1"/>
            <w:vAlign w:val="center"/>
          </w:tcPr>
          <w:p w14:paraId="7CCDFED6" w14:textId="77777777" w:rsidR="00574383" w:rsidRDefault="00574383" w:rsidP="00A03F20">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A03F20">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238673F6" w:rsidR="00574383" w:rsidRPr="00E86DC6" w:rsidRDefault="00E43A84" w:rsidP="00A03F20">
            <w:pPr>
              <w:keepNext/>
              <w:rPr>
                <w:rFonts w:cs="Open Sans"/>
                <w:b/>
                <w:i/>
                <w:sz w:val="20"/>
                <w:szCs w:val="20"/>
              </w:rPr>
            </w:pPr>
            <w:r>
              <w:rPr>
                <w:rFonts w:cs="Open Sans"/>
                <w:b/>
                <w:i/>
                <w:sz w:val="20"/>
                <w:szCs w:val="20"/>
              </w:rPr>
              <w:t>√</w:t>
            </w:r>
          </w:p>
        </w:tc>
        <w:tc>
          <w:tcPr>
            <w:tcW w:w="900" w:type="dxa"/>
            <w:shd w:val="clear" w:color="auto" w:fill="FFFFFF" w:themeFill="background1"/>
            <w:vAlign w:val="center"/>
          </w:tcPr>
          <w:p w14:paraId="4A8704CB"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38CFC13B" w14:textId="77777777" w:rsidR="00574383" w:rsidRPr="00E86DC6" w:rsidRDefault="00574383" w:rsidP="00A03F20">
            <w:pPr>
              <w:keepNext/>
              <w:rPr>
                <w:rFonts w:cs="Open Sans"/>
                <w:b/>
                <w:i/>
                <w:sz w:val="20"/>
                <w:szCs w:val="20"/>
              </w:rPr>
            </w:pPr>
          </w:p>
        </w:tc>
      </w:tr>
      <w:tr w:rsidR="00574383" w:rsidRPr="00E86DC6" w14:paraId="567E96DE" w14:textId="77777777" w:rsidTr="00A03F20">
        <w:trPr>
          <w:trHeight w:val="1080"/>
        </w:trPr>
        <w:tc>
          <w:tcPr>
            <w:tcW w:w="1540" w:type="dxa"/>
            <w:shd w:val="clear" w:color="auto" w:fill="FFFFFF" w:themeFill="background1"/>
            <w:vAlign w:val="center"/>
          </w:tcPr>
          <w:p w14:paraId="21E9327F" w14:textId="77777777" w:rsidR="00574383" w:rsidRDefault="00574383" w:rsidP="00A03F20">
            <w:pPr>
              <w:keepNext/>
              <w:rPr>
                <w:rFonts w:cs="Open Sans"/>
                <w:sz w:val="20"/>
                <w:szCs w:val="20"/>
              </w:rPr>
            </w:pPr>
            <w:r w:rsidRPr="009C466E">
              <w:rPr>
                <w:rFonts w:cs="Open Sans"/>
                <w:b/>
                <w:sz w:val="20"/>
                <w:szCs w:val="20"/>
              </w:rPr>
              <w:lastRenderedPageBreak/>
              <w:t>SSP.04</w:t>
            </w:r>
          </w:p>
        </w:tc>
        <w:tc>
          <w:tcPr>
            <w:tcW w:w="5393" w:type="dxa"/>
            <w:shd w:val="clear" w:color="auto" w:fill="FFFFFF" w:themeFill="background1"/>
            <w:vAlign w:val="center"/>
          </w:tcPr>
          <w:p w14:paraId="0A430037" w14:textId="77777777" w:rsidR="00574383" w:rsidRPr="007F5AA5" w:rsidRDefault="00574383" w:rsidP="00A03F20">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781B65ED" w:rsidR="00574383" w:rsidRPr="00E86DC6" w:rsidRDefault="00E43A84" w:rsidP="00A03F20">
            <w:pPr>
              <w:keepNext/>
              <w:rPr>
                <w:rFonts w:cs="Open Sans"/>
                <w:b/>
                <w:i/>
                <w:sz w:val="20"/>
                <w:szCs w:val="20"/>
              </w:rPr>
            </w:pPr>
            <w:r>
              <w:rPr>
                <w:rFonts w:cs="Open Sans"/>
                <w:b/>
                <w:i/>
                <w:sz w:val="20"/>
                <w:szCs w:val="20"/>
              </w:rPr>
              <w:t>√</w:t>
            </w:r>
          </w:p>
        </w:tc>
        <w:tc>
          <w:tcPr>
            <w:tcW w:w="900" w:type="dxa"/>
            <w:shd w:val="clear" w:color="auto" w:fill="FFFFFF" w:themeFill="background1"/>
            <w:vAlign w:val="center"/>
          </w:tcPr>
          <w:p w14:paraId="14A79555"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7C1897A5" w14:textId="77777777" w:rsidR="00574383" w:rsidRPr="00E86DC6" w:rsidRDefault="00574383" w:rsidP="00A03F20">
            <w:pPr>
              <w:keepNext/>
              <w:rPr>
                <w:rFonts w:cs="Open Sans"/>
                <w:b/>
                <w:i/>
                <w:sz w:val="20"/>
                <w:szCs w:val="20"/>
              </w:rPr>
            </w:pPr>
          </w:p>
        </w:tc>
      </w:tr>
      <w:tr w:rsidR="00574383" w:rsidRPr="00E86DC6" w14:paraId="0F40724D" w14:textId="77777777" w:rsidTr="00A03F20">
        <w:trPr>
          <w:trHeight w:val="1080"/>
        </w:trPr>
        <w:tc>
          <w:tcPr>
            <w:tcW w:w="1540" w:type="dxa"/>
            <w:shd w:val="clear" w:color="auto" w:fill="FFFFFF" w:themeFill="background1"/>
            <w:vAlign w:val="center"/>
          </w:tcPr>
          <w:p w14:paraId="516E9B4A" w14:textId="77777777" w:rsidR="00574383" w:rsidRDefault="00574383" w:rsidP="00A03F20">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A03F20">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4E2232D4" w:rsidR="00574383" w:rsidRPr="00E86DC6" w:rsidRDefault="00E43A84" w:rsidP="00A03F20">
            <w:pPr>
              <w:keepNext/>
              <w:rPr>
                <w:rFonts w:cs="Open Sans"/>
                <w:b/>
                <w:i/>
                <w:sz w:val="20"/>
                <w:szCs w:val="20"/>
              </w:rPr>
            </w:pPr>
            <w:r>
              <w:rPr>
                <w:rFonts w:cs="Open Sans"/>
                <w:b/>
                <w:i/>
                <w:sz w:val="20"/>
                <w:szCs w:val="20"/>
              </w:rPr>
              <w:t>√</w:t>
            </w:r>
          </w:p>
        </w:tc>
        <w:tc>
          <w:tcPr>
            <w:tcW w:w="900" w:type="dxa"/>
            <w:shd w:val="clear" w:color="auto" w:fill="FFFFFF" w:themeFill="background1"/>
            <w:vAlign w:val="center"/>
          </w:tcPr>
          <w:p w14:paraId="79D9EECB"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38AAE5D8" w14:textId="77777777" w:rsidR="00574383" w:rsidRPr="00E86DC6" w:rsidRDefault="00574383" w:rsidP="00A03F20">
            <w:pPr>
              <w:keepNext/>
              <w:rPr>
                <w:rFonts w:cs="Open Sans"/>
                <w:b/>
                <w:i/>
                <w:sz w:val="20"/>
                <w:szCs w:val="20"/>
              </w:rPr>
            </w:pPr>
          </w:p>
        </w:tc>
      </w:tr>
      <w:tr w:rsidR="00574383" w:rsidRPr="00E86DC6" w14:paraId="5A729EF5" w14:textId="77777777" w:rsidTr="00A03F20">
        <w:trPr>
          <w:trHeight w:val="1080"/>
        </w:trPr>
        <w:tc>
          <w:tcPr>
            <w:tcW w:w="1540" w:type="dxa"/>
            <w:shd w:val="clear" w:color="auto" w:fill="FFFFFF" w:themeFill="background1"/>
            <w:vAlign w:val="center"/>
          </w:tcPr>
          <w:p w14:paraId="366DBDDA" w14:textId="77777777" w:rsidR="00574383" w:rsidRDefault="00574383" w:rsidP="00A03F20">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A03F20">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1104C111" w:rsidR="00574383" w:rsidRPr="00E86DC6" w:rsidRDefault="00E43A84" w:rsidP="00A03F20">
            <w:pPr>
              <w:keepNext/>
              <w:rPr>
                <w:rFonts w:cs="Open Sans"/>
                <w:b/>
                <w:i/>
                <w:sz w:val="20"/>
                <w:szCs w:val="20"/>
              </w:rPr>
            </w:pPr>
            <w:r>
              <w:rPr>
                <w:rFonts w:cs="Open Sans"/>
                <w:b/>
                <w:i/>
                <w:sz w:val="20"/>
                <w:szCs w:val="20"/>
              </w:rPr>
              <w:t>√</w:t>
            </w:r>
          </w:p>
        </w:tc>
        <w:tc>
          <w:tcPr>
            <w:tcW w:w="900" w:type="dxa"/>
            <w:shd w:val="clear" w:color="auto" w:fill="FFFFFF" w:themeFill="background1"/>
            <w:vAlign w:val="center"/>
          </w:tcPr>
          <w:p w14:paraId="530E0579" w14:textId="77777777" w:rsidR="00574383" w:rsidRPr="00E86DC6" w:rsidRDefault="00574383" w:rsidP="00A03F20">
            <w:pPr>
              <w:keepNext/>
              <w:rPr>
                <w:rFonts w:cs="Open Sans"/>
                <w:b/>
                <w:i/>
                <w:sz w:val="20"/>
                <w:szCs w:val="20"/>
              </w:rPr>
            </w:pPr>
          </w:p>
        </w:tc>
        <w:tc>
          <w:tcPr>
            <w:tcW w:w="5665" w:type="dxa"/>
            <w:shd w:val="clear" w:color="auto" w:fill="FFFFFF" w:themeFill="background1"/>
            <w:vAlign w:val="center"/>
          </w:tcPr>
          <w:p w14:paraId="5BF4D3EA" w14:textId="77777777" w:rsidR="00574383" w:rsidRPr="00E86DC6" w:rsidRDefault="00574383" w:rsidP="00A03F20">
            <w:pPr>
              <w:keepNext/>
              <w:rPr>
                <w:rFonts w:cs="Open Sans"/>
                <w:b/>
                <w:i/>
                <w:sz w:val="20"/>
                <w:szCs w:val="20"/>
              </w:rPr>
            </w:pPr>
          </w:p>
        </w:tc>
      </w:tr>
      <w:tr w:rsidR="00574383" w:rsidRPr="00E86DC6" w14:paraId="1E19AC98" w14:textId="77777777" w:rsidTr="00A03F20">
        <w:trPr>
          <w:trHeight w:val="527"/>
        </w:trPr>
        <w:tc>
          <w:tcPr>
            <w:tcW w:w="14398" w:type="dxa"/>
            <w:gridSpan w:val="5"/>
            <w:shd w:val="clear" w:color="auto" w:fill="FFFFFF" w:themeFill="background1"/>
            <w:vAlign w:val="center"/>
          </w:tcPr>
          <w:p w14:paraId="7A490CDE" w14:textId="77777777" w:rsidR="00574383" w:rsidRPr="00E86DC6" w:rsidRDefault="00574383" w:rsidP="00A03F20">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A03F20">
            <w:pPr>
              <w:keepNext/>
              <w:rPr>
                <w:rFonts w:cs="Open Sans"/>
                <w:b/>
                <w:sz w:val="20"/>
                <w:szCs w:val="20"/>
              </w:rPr>
            </w:pPr>
          </w:p>
          <w:p w14:paraId="3F617053" w14:textId="77777777" w:rsidR="00574383" w:rsidRDefault="00574383" w:rsidP="00A03F20">
            <w:pPr>
              <w:keepNext/>
              <w:rPr>
                <w:rFonts w:cs="Open Sans"/>
                <w:b/>
                <w:sz w:val="20"/>
                <w:szCs w:val="20"/>
              </w:rPr>
            </w:pPr>
          </w:p>
          <w:p w14:paraId="181EE96F" w14:textId="77777777" w:rsidR="00574383" w:rsidRDefault="00574383" w:rsidP="00A03F20">
            <w:pPr>
              <w:keepNext/>
              <w:rPr>
                <w:rFonts w:cs="Open Sans"/>
                <w:b/>
                <w:sz w:val="20"/>
                <w:szCs w:val="20"/>
              </w:rPr>
            </w:pPr>
          </w:p>
          <w:p w14:paraId="74EE1386" w14:textId="77777777" w:rsidR="00574383" w:rsidRPr="00E86DC6" w:rsidRDefault="00574383" w:rsidP="00A03F20">
            <w:pPr>
              <w:keepNext/>
              <w:rPr>
                <w:rFonts w:cs="Open Sans"/>
                <w:b/>
                <w:sz w:val="20"/>
                <w:szCs w:val="20"/>
              </w:rPr>
            </w:pPr>
          </w:p>
          <w:p w14:paraId="6C6FF177" w14:textId="77777777" w:rsidR="00574383" w:rsidRPr="00E86DC6" w:rsidRDefault="00574383" w:rsidP="00A03F20">
            <w:pPr>
              <w:keepNext/>
              <w:rPr>
                <w:rFonts w:cs="Open Sans"/>
                <w:b/>
                <w:sz w:val="20"/>
                <w:szCs w:val="20"/>
              </w:rPr>
            </w:pPr>
          </w:p>
          <w:p w14:paraId="1D8F50C1" w14:textId="77777777" w:rsidR="00574383" w:rsidRPr="00E86DC6" w:rsidRDefault="00574383" w:rsidP="00A03F20">
            <w:pPr>
              <w:keepNext/>
              <w:rPr>
                <w:rFonts w:cs="Open Sans"/>
                <w:b/>
                <w:sz w:val="20"/>
                <w:szCs w:val="20"/>
              </w:rPr>
            </w:pPr>
          </w:p>
        </w:tc>
      </w:tr>
    </w:tbl>
    <w:p w14:paraId="6B401BDA" w14:textId="77777777" w:rsidR="00574383" w:rsidRDefault="00574383">
      <w:pPr>
        <w:rPr>
          <w:rFonts w:cs="Open Sans"/>
        </w:rPr>
      </w:pPr>
    </w:p>
    <w:p w14:paraId="221AA3DE" w14:textId="77777777"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75EDDEBF" w14:textId="77777777" w:rsidTr="009F6C25">
        <w:tc>
          <w:tcPr>
            <w:tcW w:w="14398" w:type="dxa"/>
            <w:gridSpan w:val="4"/>
            <w:shd w:val="clear" w:color="auto" w:fill="D9D9D9" w:themeFill="background1" w:themeFillShade="D9"/>
          </w:tcPr>
          <w:p w14:paraId="443543DB" w14:textId="55D3195F" w:rsidR="007758D1" w:rsidRPr="00E86DC6" w:rsidRDefault="007758D1" w:rsidP="009F6C25">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r w:rsidR="001C5CA1" w:rsidRPr="00574383">
              <w:rPr>
                <w:rFonts w:cs="Open Sans"/>
                <w:b/>
                <w:sz w:val="20"/>
                <w:szCs w:val="20"/>
              </w:rPr>
              <w:t xml:space="preserve"> (Grade </w:t>
            </w:r>
            <w:r w:rsidR="00F27B01" w:rsidRPr="00574383">
              <w:rPr>
                <w:rFonts w:cs="Open Sans"/>
                <w:b/>
                <w:sz w:val="20"/>
                <w:szCs w:val="20"/>
              </w:rPr>
              <w:t>7</w:t>
            </w:r>
            <w:r w:rsidR="001C5CA1" w:rsidRPr="00574383">
              <w:rPr>
                <w:rFonts w:cs="Open Sans"/>
                <w:b/>
                <w:sz w:val="20"/>
                <w:szCs w:val="20"/>
              </w:rPr>
              <w:t>)</w:t>
            </w:r>
          </w:p>
          <w:p w14:paraId="4A78F4D6" w14:textId="77777777" w:rsidR="007758D1" w:rsidRPr="00E86DC6" w:rsidRDefault="007758D1" w:rsidP="009F6C25">
            <w:pPr>
              <w:jc w:val="center"/>
              <w:rPr>
                <w:rFonts w:cs="Open Sans"/>
                <w:b/>
                <w:sz w:val="20"/>
                <w:szCs w:val="20"/>
              </w:rPr>
            </w:pPr>
          </w:p>
          <w:p w14:paraId="1D558C23" w14:textId="77777777"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14:paraId="47D7A6A3" w14:textId="77777777" w:rsidTr="009F6C25">
        <w:tc>
          <w:tcPr>
            <w:tcW w:w="6933" w:type="dxa"/>
            <w:shd w:val="clear" w:color="auto" w:fill="F2F2F2" w:themeFill="background1" w:themeFillShade="F2"/>
          </w:tcPr>
          <w:p w14:paraId="418742E4" w14:textId="77777777" w:rsidR="007758D1" w:rsidRPr="00E86DC6" w:rsidRDefault="007758D1" w:rsidP="009F6C25">
            <w:pPr>
              <w:keepNext/>
              <w:rPr>
                <w:rFonts w:cs="Open Sans"/>
                <w:b/>
                <w:sz w:val="20"/>
                <w:szCs w:val="20"/>
              </w:rPr>
            </w:pPr>
          </w:p>
        </w:tc>
        <w:tc>
          <w:tcPr>
            <w:tcW w:w="900" w:type="dxa"/>
            <w:shd w:val="clear" w:color="auto" w:fill="F2F2F2" w:themeFill="background1" w:themeFillShade="F2"/>
          </w:tcPr>
          <w:p w14:paraId="7D1E0841"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2FA73E"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332FB24B" w14:textId="29D96805"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7758D1" w:rsidRPr="00E86DC6" w14:paraId="4FDA7C58" w14:textId="77777777" w:rsidTr="009F6C25">
        <w:trPr>
          <w:trHeight w:val="864"/>
        </w:trPr>
        <w:tc>
          <w:tcPr>
            <w:tcW w:w="6933" w:type="dxa"/>
            <w:vAlign w:val="center"/>
          </w:tcPr>
          <w:p w14:paraId="37208851" w14:textId="77777777" w:rsidR="007758D1" w:rsidRPr="00E86DC6" w:rsidRDefault="007758D1" w:rsidP="009F6C25">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761A61BD" w14:textId="46DFF75F" w:rsidR="007758D1" w:rsidRPr="00E86DC6" w:rsidRDefault="00AF5197" w:rsidP="009F6C25">
            <w:pPr>
              <w:keepNext/>
              <w:rPr>
                <w:rFonts w:cs="Open Sans"/>
                <w:b/>
                <w:sz w:val="20"/>
                <w:szCs w:val="20"/>
              </w:rPr>
            </w:pPr>
            <w:r>
              <w:rPr>
                <w:rFonts w:cs="Open Sans"/>
                <w:b/>
                <w:sz w:val="20"/>
                <w:szCs w:val="20"/>
              </w:rPr>
              <w:t>√</w:t>
            </w:r>
          </w:p>
        </w:tc>
        <w:tc>
          <w:tcPr>
            <w:tcW w:w="900" w:type="dxa"/>
          </w:tcPr>
          <w:p w14:paraId="6D249973" w14:textId="77777777" w:rsidR="007758D1" w:rsidRPr="00E86DC6" w:rsidRDefault="007758D1" w:rsidP="009F6C25">
            <w:pPr>
              <w:keepNext/>
              <w:rPr>
                <w:rFonts w:cs="Open Sans"/>
                <w:b/>
                <w:sz w:val="20"/>
                <w:szCs w:val="20"/>
              </w:rPr>
            </w:pPr>
          </w:p>
        </w:tc>
        <w:tc>
          <w:tcPr>
            <w:tcW w:w="5665" w:type="dxa"/>
          </w:tcPr>
          <w:p w14:paraId="301FD27B" w14:textId="77777777" w:rsidR="007758D1" w:rsidRPr="00E86DC6" w:rsidRDefault="007758D1" w:rsidP="009F6C25">
            <w:pPr>
              <w:keepNext/>
              <w:rPr>
                <w:rFonts w:cs="Open Sans"/>
                <w:b/>
                <w:sz w:val="20"/>
                <w:szCs w:val="20"/>
              </w:rPr>
            </w:pPr>
          </w:p>
        </w:tc>
      </w:tr>
      <w:tr w:rsidR="007758D1" w:rsidRPr="00E86DC6" w14:paraId="3526A6C1" w14:textId="77777777" w:rsidTr="009F6C25">
        <w:trPr>
          <w:trHeight w:val="864"/>
        </w:trPr>
        <w:tc>
          <w:tcPr>
            <w:tcW w:w="6933" w:type="dxa"/>
            <w:vAlign w:val="center"/>
          </w:tcPr>
          <w:p w14:paraId="0BE116A3" w14:textId="77777777" w:rsidR="007758D1" w:rsidRPr="00E86DC6" w:rsidRDefault="007758D1" w:rsidP="009F6C25">
            <w:pPr>
              <w:keepNext/>
              <w:rPr>
                <w:rFonts w:cs="Open Sans"/>
                <w:sz w:val="20"/>
                <w:szCs w:val="20"/>
              </w:rPr>
            </w:pPr>
            <w:r w:rsidRPr="00E86DC6">
              <w:rPr>
                <w:rFonts w:cs="Open Sans"/>
                <w:sz w:val="20"/>
                <w:szCs w:val="20"/>
              </w:rPr>
              <w:t>Materials are accurate and grade level appropriate.</w:t>
            </w:r>
          </w:p>
        </w:tc>
        <w:tc>
          <w:tcPr>
            <w:tcW w:w="900" w:type="dxa"/>
          </w:tcPr>
          <w:p w14:paraId="552E1673" w14:textId="1921D5C6" w:rsidR="007758D1" w:rsidRPr="00E86DC6" w:rsidRDefault="00AF5197" w:rsidP="009F6C25">
            <w:pPr>
              <w:keepNext/>
              <w:rPr>
                <w:rFonts w:cs="Open Sans"/>
                <w:b/>
                <w:sz w:val="20"/>
                <w:szCs w:val="20"/>
              </w:rPr>
            </w:pPr>
            <w:r>
              <w:rPr>
                <w:rFonts w:cs="Open Sans"/>
                <w:b/>
                <w:sz w:val="20"/>
                <w:szCs w:val="20"/>
              </w:rPr>
              <w:t>√</w:t>
            </w:r>
          </w:p>
        </w:tc>
        <w:tc>
          <w:tcPr>
            <w:tcW w:w="900" w:type="dxa"/>
          </w:tcPr>
          <w:p w14:paraId="64200C32" w14:textId="77777777" w:rsidR="007758D1" w:rsidRPr="00E86DC6" w:rsidRDefault="007758D1" w:rsidP="009F6C25">
            <w:pPr>
              <w:keepNext/>
              <w:rPr>
                <w:rFonts w:cs="Open Sans"/>
                <w:b/>
                <w:sz w:val="20"/>
                <w:szCs w:val="20"/>
              </w:rPr>
            </w:pPr>
          </w:p>
        </w:tc>
        <w:tc>
          <w:tcPr>
            <w:tcW w:w="5665" w:type="dxa"/>
          </w:tcPr>
          <w:p w14:paraId="3C80D2E0" w14:textId="007F8271" w:rsidR="007758D1" w:rsidRPr="00E86DC6" w:rsidRDefault="00AF5197" w:rsidP="00F3304D">
            <w:pPr>
              <w:keepNext/>
              <w:rPr>
                <w:rFonts w:cs="Open Sans"/>
                <w:b/>
                <w:sz w:val="20"/>
                <w:szCs w:val="20"/>
              </w:rPr>
            </w:pPr>
            <w:r>
              <w:rPr>
                <w:rFonts w:cs="Open Sans"/>
                <w:b/>
                <w:sz w:val="20"/>
                <w:szCs w:val="20"/>
              </w:rPr>
              <w:t>Accuracy problems are numerous, but not sufficiently so to scrap the whole text</w:t>
            </w:r>
            <w:r w:rsidR="002573C2">
              <w:rPr>
                <w:rFonts w:cs="Open Sans"/>
                <w:b/>
                <w:sz w:val="20"/>
                <w:szCs w:val="20"/>
              </w:rPr>
              <w:t>.</w:t>
            </w: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9F6C25">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9F6C25">
            <w:pPr>
              <w:keepNext/>
              <w:rPr>
                <w:rFonts w:cs="Open Sans"/>
                <w:sz w:val="20"/>
                <w:szCs w:val="20"/>
              </w:rPr>
            </w:pPr>
            <w:r w:rsidRPr="001C5CA1">
              <w:rPr>
                <w:rFonts w:cs="Open Sans"/>
                <w:b/>
                <w:i/>
                <w:sz w:val="20"/>
                <w:szCs w:val="20"/>
                <w:highlight w:val="yellow"/>
              </w:rPr>
              <w:lastRenderedPageBreak/>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9F6C25">
        <w:trPr>
          <w:trHeight w:val="527"/>
        </w:trPr>
        <w:tc>
          <w:tcPr>
            <w:tcW w:w="6933" w:type="dxa"/>
            <w:shd w:val="clear" w:color="auto" w:fill="F2F2F2" w:themeFill="background1" w:themeFillShade="F2"/>
            <w:vAlign w:val="center"/>
          </w:tcPr>
          <w:p w14:paraId="1E3EB9F4" w14:textId="77777777" w:rsidR="007758D1" w:rsidRDefault="007758D1" w:rsidP="009F6C25">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9F6C25">
        <w:trPr>
          <w:trHeight w:val="527"/>
        </w:trPr>
        <w:tc>
          <w:tcPr>
            <w:tcW w:w="6933" w:type="dxa"/>
            <w:shd w:val="clear" w:color="auto" w:fill="FFFFFF" w:themeFill="background1"/>
            <w:vAlign w:val="center"/>
          </w:tcPr>
          <w:p w14:paraId="402EE8C2" w14:textId="698F8BA6"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14:paraId="62A4281A" w14:textId="57F7FD8A" w:rsidR="007758D1" w:rsidRPr="00E86DC6" w:rsidRDefault="002573C2" w:rsidP="009F6C25">
            <w:pPr>
              <w:keepNext/>
              <w:rPr>
                <w:rFonts w:cs="Open Sans"/>
                <w:b/>
                <w:sz w:val="20"/>
                <w:szCs w:val="20"/>
              </w:rPr>
            </w:pPr>
            <w:r>
              <w:rPr>
                <w:rFonts w:cs="Open Sans"/>
                <w:b/>
                <w:sz w:val="20"/>
                <w:szCs w:val="20"/>
              </w:rPr>
              <w:t>√</w:t>
            </w:r>
          </w:p>
        </w:tc>
        <w:tc>
          <w:tcPr>
            <w:tcW w:w="900" w:type="dxa"/>
            <w:shd w:val="clear" w:color="auto" w:fill="FFFFFF" w:themeFill="background1"/>
            <w:vAlign w:val="center"/>
          </w:tcPr>
          <w:p w14:paraId="4EA34E2D" w14:textId="77777777" w:rsidR="007758D1" w:rsidRPr="00E86DC6" w:rsidRDefault="007758D1" w:rsidP="009F6C25">
            <w:pPr>
              <w:keepNext/>
              <w:rPr>
                <w:rFonts w:cs="Open Sans"/>
                <w:b/>
                <w:sz w:val="20"/>
                <w:szCs w:val="20"/>
              </w:rPr>
            </w:pPr>
          </w:p>
        </w:tc>
        <w:tc>
          <w:tcPr>
            <w:tcW w:w="5665" w:type="dxa"/>
            <w:shd w:val="clear" w:color="auto" w:fill="FFFFFF" w:themeFill="background1"/>
            <w:vAlign w:val="center"/>
          </w:tcPr>
          <w:p w14:paraId="69FB014B" w14:textId="77777777" w:rsidR="007758D1" w:rsidRPr="00E86DC6" w:rsidRDefault="007758D1" w:rsidP="009F6C25">
            <w:pPr>
              <w:keepNext/>
              <w:rPr>
                <w:rFonts w:cs="Open Sans"/>
                <w:b/>
                <w:sz w:val="20"/>
                <w:szCs w:val="20"/>
              </w:rPr>
            </w:pPr>
          </w:p>
        </w:tc>
      </w:tr>
      <w:tr w:rsidR="007758D1" w:rsidRPr="00E86DC6" w14:paraId="32DD2A8E" w14:textId="77777777" w:rsidTr="009F6C25">
        <w:trPr>
          <w:trHeight w:val="527"/>
        </w:trPr>
        <w:tc>
          <w:tcPr>
            <w:tcW w:w="14398" w:type="dxa"/>
            <w:gridSpan w:val="4"/>
            <w:shd w:val="clear" w:color="auto" w:fill="FFFFFF" w:themeFill="background1"/>
            <w:vAlign w:val="center"/>
          </w:tcPr>
          <w:p w14:paraId="2DAB22C5" w14:textId="39976E70" w:rsidR="007758D1" w:rsidRDefault="007758D1" w:rsidP="009F6C25">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9F6C25">
            <w:pPr>
              <w:keepNext/>
              <w:rPr>
                <w:rFonts w:cs="Open Sans"/>
                <w:b/>
                <w:sz w:val="20"/>
                <w:szCs w:val="20"/>
              </w:rPr>
            </w:pPr>
          </w:p>
          <w:p w14:paraId="531E72F4" w14:textId="77777777" w:rsidR="007758D1" w:rsidRDefault="007758D1" w:rsidP="009F6C25">
            <w:pPr>
              <w:keepNext/>
              <w:rPr>
                <w:rFonts w:cs="Open Sans"/>
                <w:b/>
                <w:sz w:val="20"/>
                <w:szCs w:val="20"/>
              </w:rPr>
            </w:pPr>
          </w:p>
          <w:p w14:paraId="522CEE8E" w14:textId="77777777" w:rsidR="007758D1" w:rsidRDefault="007758D1" w:rsidP="009F6C25">
            <w:pPr>
              <w:keepNext/>
              <w:rPr>
                <w:rFonts w:cs="Open Sans"/>
                <w:b/>
                <w:sz w:val="20"/>
                <w:szCs w:val="20"/>
              </w:rPr>
            </w:pPr>
          </w:p>
          <w:p w14:paraId="20C8975A" w14:textId="77777777" w:rsidR="007758D1" w:rsidRDefault="007758D1" w:rsidP="009F6C25">
            <w:pPr>
              <w:keepNext/>
              <w:rPr>
                <w:rFonts w:cs="Open Sans"/>
                <w:b/>
                <w:sz w:val="20"/>
                <w:szCs w:val="20"/>
              </w:rPr>
            </w:pPr>
          </w:p>
          <w:p w14:paraId="4A632266" w14:textId="77777777" w:rsidR="007758D1" w:rsidRDefault="007758D1" w:rsidP="009F6C25">
            <w:pPr>
              <w:keepNext/>
              <w:rPr>
                <w:rFonts w:cs="Open Sans"/>
                <w:b/>
                <w:sz w:val="20"/>
                <w:szCs w:val="20"/>
              </w:rPr>
            </w:pPr>
          </w:p>
          <w:p w14:paraId="582B8090" w14:textId="77777777" w:rsidR="007758D1" w:rsidRDefault="007758D1" w:rsidP="009F6C25">
            <w:pPr>
              <w:keepNext/>
              <w:rPr>
                <w:rFonts w:cs="Open Sans"/>
                <w:b/>
                <w:sz w:val="20"/>
                <w:szCs w:val="20"/>
              </w:rPr>
            </w:pPr>
          </w:p>
          <w:p w14:paraId="14704A40" w14:textId="4BF91518" w:rsidR="007758D1" w:rsidRPr="00E86DC6" w:rsidRDefault="007758D1" w:rsidP="009F6C25">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33C54F21" w:rsidR="00B074F6" w:rsidRPr="00E86DC6" w:rsidRDefault="00160107" w:rsidP="00B074F6">
      <w:pPr>
        <w:rPr>
          <w:rFonts w:cs="Open Sans"/>
          <w:b/>
          <w:sz w:val="20"/>
          <w:szCs w:val="20"/>
        </w:rPr>
      </w:pPr>
      <w:r>
        <w:rPr>
          <w:rFonts w:cs="Open Sans"/>
          <w:b/>
          <w:sz w:val="20"/>
          <w:szCs w:val="20"/>
        </w:rPr>
        <w:t>SEVENTH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36BBD2DD" w:rsidR="00B074F6" w:rsidRPr="00574383" w:rsidRDefault="00F3304D" w:rsidP="00B074F6">
            <w:pPr>
              <w:rPr>
                <w:rFonts w:cs="Open Sans"/>
                <w:sz w:val="20"/>
                <w:szCs w:val="20"/>
              </w:rPr>
            </w:pPr>
            <w:r>
              <w:rPr>
                <w:rFonts w:cs="Open Sans"/>
                <w:sz w:val="20"/>
                <w:szCs w:val="20"/>
              </w:rPr>
              <w:t>√</w:t>
            </w:r>
          </w:p>
        </w:tc>
        <w:tc>
          <w:tcPr>
            <w:tcW w:w="1350" w:type="dxa"/>
          </w:tcPr>
          <w:p w14:paraId="766109BA" w14:textId="77777777" w:rsidR="00B074F6" w:rsidRPr="00574383" w:rsidRDefault="00B074F6" w:rsidP="00B074F6">
            <w:pPr>
              <w:rPr>
                <w:rFonts w:cs="Open Sans"/>
                <w:sz w:val="20"/>
                <w:szCs w:val="20"/>
              </w:rPr>
            </w:pPr>
          </w:p>
        </w:tc>
        <w:tc>
          <w:tcPr>
            <w:tcW w:w="5665" w:type="dxa"/>
          </w:tcPr>
          <w:p w14:paraId="03BF0B00" w14:textId="77777777" w:rsidR="00B074F6" w:rsidRPr="00574383" w:rsidRDefault="00B074F6" w:rsidP="00B074F6">
            <w:pPr>
              <w:rPr>
                <w:rFonts w:cs="Open Sans"/>
                <w:sz w:val="20"/>
                <w:szCs w:val="20"/>
              </w:rPr>
            </w:pP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lastRenderedPageBreak/>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5E952966" w:rsidR="009A19D0" w:rsidRPr="00574383" w:rsidRDefault="00F3304D" w:rsidP="00B074F6">
            <w:pPr>
              <w:rPr>
                <w:rFonts w:cs="Open Sans"/>
                <w:sz w:val="20"/>
                <w:szCs w:val="20"/>
              </w:rPr>
            </w:pPr>
            <w:r>
              <w:rPr>
                <w:rFonts w:cs="Open Sans"/>
                <w:sz w:val="20"/>
                <w:szCs w:val="20"/>
              </w:rPr>
              <w:t>√</w:t>
            </w:r>
          </w:p>
        </w:tc>
        <w:tc>
          <w:tcPr>
            <w:tcW w:w="1350" w:type="dxa"/>
          </w:tcPr>
          <w:p w14:paraId="74058A87" w14:textId="77777777" w:rsidR="009A19D0" w:rsidRPr="00574383" w:rsidRDefault="009A19D0" w:rsidP="00B074F6">
            <w:pPr>
              <w:rPr>
                <w:rFonts w:cs="Open Sans"/>
                <w:sz w:val="20"/>
                <w:szCs w:val="20"/>
              </w:rPr>
            </w:pPr>
          </w:p>
        </w:tc>
        <w:tc>
          <w:tcPr>
            <w:tcW w:w="5665" w:type="dxa"/>
          </w:tcPr>
          <w:p w14:paraId="13A0438C" w14:textId="6A978C3A" w:rsidR="009A19D0" w:rsidRPr="00574383" w:rsidRDefault="00F3304D" w:rsidP="00B074F6">
            <w:pPr>
              <w:rPr>
                <w:rFonts w:cs="Open Sans"/>
                <w:sz w:val="20"/>
                <w:szCs w:val="20"/>
              </w:rPr>
            </w:pPr>
            <w:r>
              <w:rPr>
                <w:rFonts w:cs="Open Sans"/>
                <w:sz w:val="20"/>
                <w:szCs w:val="20"/>
              </w:rPr>
              <w:t>The chapter sequence in the text does not conform to the sequence of the standards, complicating the task of the teacher – but the sequence chosen by the publisher is not so poor as to be classified “illogical.”</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52EB8D1F" w:rsidR="00CD36BC" w:rsidRPr="00E86DC6" w:rsidRDefault="00F3304D" w:rsidP="00B074F6">
            <w:pPr>
              <w:rPr>
                <w:rFonts w:cs="Open Sans"/>
                <w:sz w:val="20"/>
                <w:szCs w:val="20"/>
              </w:rPr>
            </w:pPr>
            <w:r>
              <w:rPr>
                <w:rFonts w:cs="Open Sans"/>
                <w:sz w:val="20"/>
                <w:szCs w:val="20"/>
              </w:rPr>
              <w:t>√</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574383" w:rsidRPr="00AD7A31" w14:paraId="2ECAE1FE" w14:textId="77777777" w:rsidTr="00A03F20">
        <w:trPr>
          <w:trHeight w:val="260"/>
        </w:trPr>
        <w:tc>
          <w:tcPr>
            <w:tcW w:w="6025" w:type="dxa"/>
            <w:shd w:val="clear" w:color="auto" w:fill="F2F2F2" w:themeFill="background1" w:themeFillShade="F2"/>
            <w:vAlign w:val="center"/>
          </w:tcPr>
          <w:p w14:paraId="51C6DAFD" w14:textId="77777777" w:rsidR="00574383" w:rsidRPr="00AD7A31" w:rsidRDefault="00574383" w:rsidP="00A03F20">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A03F20">
            <w:pPr>
              <w:rPr>
                <w:rFonts w:cs="Open Sans"/>
                <w:b/>
                <w:sz w:val="20"/>
                <w:szCs w:val="20"/>
              </w:rPr>
            </w:pPr>
            <w:r w:rsidRPr="00AD7A31">
              <w:rPr>
                <w:rFonts w:cs="Open Sans"/>
                <w:b/>
                <w:sz w:val="20"/>
                <w:szCs w:val="20"/>
              </w:rPr>
              <w:t>Evidence</w:t>
            </w:r>
          </w:p>
        </w:tc>
      </w:tr>
      <w:tr w:rsidR="00574383" w:rsidRPr="00AD7A31" w14:paraId="019820C2" w14:textId="77777777" w:rsidTr="00A03F20">
        <w:trPr>
          <w:trHeight w:val="1296"/>
        </w:trPr>
        <w:tc>
          <w:tcPr>
            <w:tcW w:w="6025" w:type="dxa"/>
            <w:vAlign w:val="center"/>
          </w:tcPr>
          <w:p w14:paraId="384CA4B7" w14:textId="77777777" w:rsidR="00574383" w:rsidRPr="00AD7A31" w:rsidRDefault="00574383" w:rsidP="00A03F20">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A03F20">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77777777" w:rsidR="00574383" w:rsidRPr="00AD7A31" w:rsidRDefault="00574383" w:rsidP="00A03F20">
            <w:pPr>
              <w:rPr>
                <w:rFonts w:cs="Open Sans"/>
                <w:sz w:val="20"/>
                <w:szCs w:val="20"/>
                <w:highlight w:val="yellow"/>
              </w:rPr>
            </w:pP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3191C85D" w:rsidR="00D157BE" w:rsidRPr="00E86DC6" w:rsidRDefault="00F3304D" w:rsidP="00434BD9">
            <w:pPr>
              <w:rPr>
                <w:rFonts w:cs="Open Sans"/>
                <w:sz w:val="20"/>
                <w:szCs w:val="20"/>
              </w:rPr>
            </w:pPr>
            <w:r>
              <w:rPr>
                <w:rFonts w:cs="Open Sans"/>
                <w:sz w:val="20"/>
                <w:szCs w:val="20"/>
              </w:rPr>
              <w:t>√</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77777777" w:rsidR="00D157BE" w:rsidRPr="00E86DC6" w:rsidRDefault="00D157BE" w:rsidP="00434BD9">
            <w:pPr>
              <w:rPr>
                <w:rFonts w:cs="Open Sans"/>
                <w:sz w:val="20"/>
                <w:szCs w:val="20"/>
              </w:rPr>
            </w:pPr>
          </w:p>
        </w:tc>
      </w:tr>
      <w:tr w:rsidR="00D157BE" w:rsidRPr="00E86DC6" w14:paraId="7F4132F3" w14:textId="77777777" w:rsidTr="008E398F">
        <w:trPr>
          <w:trHeight w:val="1296"/>
        </w:trPr>
        <w:tc>
          <w:tcPr>
            <w:tcW w:w="6025" w:type="dxa"/>
            <w:vAlign w:val="center"/>
          </w:tcPr>
          <w:p w14:paraId="57AE6BFC" w14:textId="71FEB5D7" w:rsidR="00D157BE" w:rsidRPr="0082231E" w:rsidRDefault="0028181A" w:rsidP="0082231E">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tc>
        <w:tc>
          <w:tcPr>
            <w:tcW w:w="1344" w:type="dxa"/>
          </w:tcPr>
          <w:p w14:paraId="59717CE9" w14:textId="40C0530E" w:rsidR="00D157BE" w:rsidRPr="00E86DC6" w:rsidRDefault="00F3304D" w:rsidP="00434BD9">
            <w:pPr>
              <w:rPr>
                <w:rFonts w:cs="Open Sans"/>
                <w:sz w:val="20"/>
                <w:szCs w:val="20"/>
              </w:rPr>
            </w:pPr>
            <w:r>
              <w:rPr>
                <w:rFonts w:cs="Open Sans"/>
                <w:sz w:val="20"/>
                <w:szCs w:val="20"/>
              </w:rPr>
              <w:t>√</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1536AD3B" w:rsidR="00D157BE" w:rsidRPr="00E86DC6" w:rsidRDefault="00F3304D" w:rsidP="00E034BB">
            <w:pPr>
              <w:rPr>
                <w:rFonts w:cs="Open Sans"/>
                <w:sz w:val="20"/>
                <w:szCs w:val="20"/>
              </w:rPr>
            </w:pPr>
            <w:r>
              <w:rPr>
                <w:rFonts w:cs="Open Sans"/>
                <w:sz w:val="20"/>
                <w:szCs w:val="20"/>
              </w:rPr>
              <w:t>Assessments of the actions of the actual characters who mad</w:t>
            </w:r>
            <w:r w:rsidR="0082231E">
              <w:rPr>
                <w:rFonts w:cs="Open Sans"/>
                <w:sz w:val="20"/>
                <w:szCs w:val="20"/>
              </w:rPr>
              <w:t>e</w:t>
            </w:r>
            <w:r>
              <w:rPr>
                <w:rFonts w:cs="Open Sans"/>
                <w:sz w:val="20"/>
                <w:szCs w:val="20"/>
              </w:rPr>
              <w:t xml:space="preserve"> the history may be somewhat distorted by “presentism” </w:t>
            </w:r>
            <w:r w:rsidR="0082231E">
              <w:rPr>
                <w:rFonts w:cs="Open Sans"/>
                <w:sz w:val="20"/>
                <w:szCs w:val="20"/>
              </w:rPr>
              <w:t>in the presentation of the events.</w:t>
            </w:r>
            <w:r w:rsidR="00E034BB">
              <w:rPr>
                <w:rFonts w:cs="Open Sans"/>
                <w:sz w:val="20"/>
                <w:szCs w:val="20"/>
              </w:rPr>
              <w:t xml:space="preserve">  One example would be the description “Points of View” on P. 369, of the “Columbian Exchange” as “genocide.”  Genocide is a term describing an intentional action.  The impression conveyed is more blatantly biased when compared to the story of the plague, where the source of the “genocide” came with visitors from Asia – and the text presents it merely as a horrid but innocent accident of history.</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2A1ABDAD" w:rsidR="0028181A" w:rsidRPr="00E86DC6" w:rsidRDefault="00E034BB" w:rsidP="00434BD9">
            <w:pPr>
              <w:rPr>
                <w:rFonts w:cs="Open Sans"/>
                <w:sz w:val="20"/>
                <w:szCs w:val="20"/>
              </w:rPr>
            </w:pPr>
            <w:r>
              <w:rPr>
                <w:rFonts w:cs="Open Sans"/>
                <w:sz w:val="20"/>
                <w:szCs w:val="20"/>
              </w:rPr>
              <w:t>√</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509C8AAE" w:rsidR="0028181A" w:rsidRPr="00E86DC6" w:rsidRDefault="00150632" w:rsidP="00434BD9">
            <w:pPr>
              <w:rPr>
                <w:rFonts w:cs="Open Sans"/>
                <w:sz w:val="20"/>
                <w:szCs w:val="20"/>
              </w:rPr>
            </w:pPr>
            <w:r>
              <w:rPr>
                <w:rFonts w:cs="Open Sans"/>
                <w:sz w:val="20"/>
                <w:szCs w:val="20"/>
              </w:rPr>
              <w:t>I am not confident of this factor, but the text is passable for the ordinary learner.</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208128C1" w:rsidR="004D5043" w:rsidRPr="00E86DC6" w:rsidRDefault="00150632" w:rsidP="00434BD9">
            <w:pPr>
              <w:rPr>
                <w:rFonts w:cs="Open Sans"/>
                <w:sz w:val="20"/>
                <w:szCs w:val="20"/>
              </w:rPr>
            </w:pPr>
            <w:r>
              <w:rPr>
                <w:rFonts w:cs="Open Sans"/>
                <w:sz w:val="20"/>
                <w:szCs w:val="20"/>
              </w:rPr>
              <w:t>√</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36E51842" w:rsidR="008E7CEF" w:rsidRPr="00E86DC6" w:rsidRDefault="00045F50" w:rsidP="00434BD9">
            <w:pPr>
              <w:rPr>
                <w:rFonts w:cs="Open Sans"/>
                <w:sz w:val="20"/>
                <w:szCs w:val="20"/>
              </w:rPr>
            </w:pPr>
            <w:r>
              <w:rPr>
                <w:rFonts w:cs="Open Sans"/>
                <w:sz w:val="20"/>
                <w:szCs w:val="20"/>
              </w:rPr>
              <w:t>√</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0DE05D18" w:rsidR="008E7CEF" w:rsidRPr="00E86DC6" w:rsidRDefault="00045F50" w:rsidP="00434BD9">
            <w:pPr>
              <w:rPr>
                <w:rFonts w:cs="Open Sans"/>
                <w:sz w:val="20"/>
                <w:szCs w:val="20"/>
              </w:rPr>
            </w:pPr>
            <w:r>
              <w:rPr>
                <w:rFonts w:cs="Open Sans"/>
                <w:sz w:val="20"/>
                <w:szCs w:val="20"/>
              </w:rPr>
              <w:t>√</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3600F46" w:rsidR="008E7CEF" w:rsidRPr="00E86DC6" w:rsidRDefault="00045F50" w:rsidP="00434BD9">
            <w:pPr>
              <w:rPr>
                <w:rFonts w:cs="Open Sans"/>
                <w:sz w:val="20"/>
                <w:szCs w:val="20"/>
              </w:rPr>
            </w:pPr>
            <w:r>
              <w:rPr>
                <w:rFonts w:cs="Open Sans"/>
                <w:sz w:val="20"/>
                <w:szCs w:val="20"/>
              </w:rPr>
              <w:t>√</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4736DB0D" w:rsidR="008E7CEF" w:rsidRPr="00E86DC6" w:rsidRDefault="00045F50" w:rsidP="00434BD9">
            <w:pPr>
              <w:rPr>
                <w:rFonts w:cs="Open Sans"/>
                <w:sz w:val="20"/>
                <w:szCs w:val="20"/>
              </w:rPr>
            </w:pPr>
            <w:r>
              <w:rPr>
                <w:rFonts w:cs="Open Sans"/>
                <w:sz w:val="20"/>
                <w:szCs w:val="20"/>
              </w:rPr>
              <w:t>√</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1E7E6DD9" w:rsidR="00AC0FD3" w:rsidRPr="00E86DC6" w:rsidRDefault="00045F50" w:rsidP="00434BD9">
            <w:pPr>
              <w:rPr>
                <w:rFonts w:cs="Open Sans"/>
                <w:sz w:val="20"/>
                <w:szCs w:val="20"/>
              </w:rPr>
            </w:pPr>
            <w:r>
              <w:rPr>
                <w:rFonts w:cs="Open Sans"/>
                <w:sz w:val="20"/>
                <w:szCs w:val="20"/>
              </w:rPr>
              <w:t>√</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348D56D" w:rsidR="004A5399" w:rsidRPr="00E86DC6" w:rsidRDefault="00045F50" w:rsidP="00434BD9">
            <w:pPr>
              <w:rPr>
                <w:rFonts w:cs="Open Sans"/>
                <w:sz w:val="20"/>
                <w:szCs w:val="20"/>
              </w:rPr>
            </w:pPr>
            <w:r>
              <w:rPr>
                <w:rFonts w:cs="Open Sans"/>
                <w:sz w:val="20"/>
                <w:szCs w:val="20"/>
              </w:rPr>
              <w:t>√</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bookmarkStart w:id="0" w:name="_GoBack"/>
            <w:bookmarkEnd w:id="0"/>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3B6B2467" w:rsidR="00377EF3" w:rsidRPr="00E86DC6" w:rsidRDefault="00045F50" w:rsidP="00434BD9">
            <w:pPr>
              <w:rPr>
                <w:rFonts w:cs="Open Sans"/>
                <w:sz w:val="20"/>
                <w:szCs w:val="20"/>
              </w:rPr>
            </w:pPr>
            <w:r>
              <w:rPr>
                <w:rFonts w:cs="Open Sans"/>
                <w:sz w:val="20"/>
                <w:szCs w:val="20"/>
              </w:rPr>
              <w:t>√</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186062E1" w:rsidR="00377EF3" w:rsidRPr="00E86DC6" w:rsidRDefault="00045F50" w:rsidP="00434BD9">
            <w:pPr>
              <w:rPr>
                <w:rFonts w:cs="Open Sans"/>
                <w:sz w:val="20"/>
                <w:szCs w:val="20"/>
              </w:rPr>
            </w:pPr>
            <w:r>
              <w:rPr>
                <w:rFonts w:cs="Open Sans"/>
                <w:sz w:val="20"/>
                <w:szCs w:val="20"/>
              </w:rPr>
              <w:t>√</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4819705A" w14:textId="44BE14F3" w:rsidR="00377EF3" w:rsidRPr="00E86DC6" w:rsidRDefault="00045F50" w:rsidP="00434BD9">
            <w:pPr>
              <w:rPr>
                <w:rFonts w:cs="Open Sans"/>
                <w:sz w:val="20"/>
                <w:szCs w:val="20"/>
              </w:rPr>
            </w:pPr>
            <w:r>
              <w:rPr>
                <w:rFonts w:cs="Open Sans"/>
                <w:sz w:val="20"/>
                <w:szCs w:val="20"/>
              </w:rPr>
              <w:t>√</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6D861D08" w14:textId="4B36857E" w:rsidR="00377EF3" w:rsidRPr="00E86DC6" w:rsidRDefault="00045F50" w:rsidP="00434BD9">
            <w:pPr>
              <w:rPr>
                <w:rFonts w:cs="Open Sans"/>
                <w:sz w:val="20"/>
                <w:szCs w:val="20"/>
              </w:rPr>
            </w:pPr>
            <w:r>
              <w:rPr>
                <w:rFonts w:cs="Open Sans"/>
                <w:sz w:val="20"/>
                <w:szCs w:val="20"/>
              </w:rPr>
              <w:t>√</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05AC1D1A" w:rsidR="006C2244" w:rsidRPr="00E86DC6" w:rsidRDefault="00045F50" w:rsidP="00434BD9">
            <w:pPr>
              <w:rPr>
                <w:rFonts w:cs="Open Sans"/>
                <w:sz w:val="20"/>
                <w:szCs w:val="20"/>
              </w:rPr>
            </w:pPr>
            <w:r>
              <w:rPr>
                <w:rFonts w:cs="Open Sans"/>
                <w:sz w:val="20"/>
                <w:szCs w:val="20"/>
              </w:rPr>
              <w:t>√</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81FF5" w14:textId="77777777" w:rsidR="00915514" w:rsidRDefault="00915514" w:rsidP="006E0328">
      <w:pPr>
        <w:spacing w:after="0" w:line="240" w:lineRule="auto"/>
      </w:pPr>
      <w:r>
        <w:separator/>
      </w:r>
    </w:p>
  </w:endnote>
  <w:endnote w:type="continuationSeparator" w:id="0">
    <w:p w14:paraId="57C1E7B1" w14:textId="77777777" w:rsidR="00915514" w:rsidRDefault="00915514"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Menlo Regular"/>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645435" w:rsidRDefault="00645435">
    <w:pPr>
      <w:pStyle w:val="Footer"/>
    </w:pPr>
  </w:p>
  <w:p w14:paraId="64F3FDEA" w14:textId="77777777" w:rsidR="00645435" w:rsidRDefault="00645435" w:rsidP="007964AB">
    <w:pPr>
      <w:pStyle w:val="Footer"/>
    </w:pPr>
    <w:r>
      <w:t>Book Title and ISBN: ______________________________ Level(s)/Course(s): ____________________________________________</w:t>
    </w:r>
  </w:p>
  <w:p w14:paraId="7F60D771" w14:textId="77777777" w:rsidR="00645435" w:rsidRDefault="00645435" w:rsidP="007964AB">
    <w:pPr>
      <w:pStyle w:val="Footer"/>
    </w:pPr>
  </w:p>
  <w:p w14:paraId="4135F74C" w14:textId="77777777" w:rsidR="00645435" w:rsidRDefault="00645435" w:rsidP="007964AB">
    <w:pPr>
      <w:pStyle w:val="Footer"/>
    </w:pPr>
    <w:r>
      <w:t>Publisher: _______________________________                  Copyright: _____________________________</w:t>
    </w:r>
  </w:p>
  <w:p w14:paraId="08D26106" w14:textId="77777777" w:rsidR="00645435" w:rsidRDefault="006454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3CE2C" w14:textId="77777777" w:rsidR="00915514" w:rsidRDefault="00915514" w:rsidP="006E0328">
      <w:pPr>
        <w:spacing w:after="0" w:line="240" w:lineRule="auto"/>
      </w:pPr>
      <w:r>
        <w:separator/>
      </w:r>
    </w:p>
  </w:footnote>
  <w:footnote w:type="continuationSeparator" w:id="0">
    <w:p w14:paraId="30F9CC65" w14:textId="77777777" w:rsidR="00915514" w:rsidRDefault="00915514"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645435" w:rsidRDefault="00915514">
    <w:pPr>
      <w:pStyle w:val="Header"/>
      <w:jc w:val="right"/>
    </w:pPr>
    <w:sdt>
      <w:sdtPr>
        <w:id w:val="551434826"/>
        <w:docPartObj>
          <w:docPartGallery w:val="Page Numbers (Top of Page)"/>
          <w:docPartUnique/>
        </w:docPartObj>
      </w:sdtPr>
      <w:sdtEndPr>
        <w:rPr>
          <w:noProof/>
        </w:rPr>
      </w:sdtEndPr>
      <w:sdtContent>
        <w:r w:rsidR="00645435">
          <w:fldChar w:fldCharType="begin"/>
        </w:r>
        <w:r w:rsidR="00645435">
          <w:instrText xml:space="preserve"> PAGE   \* MERGEFORMAT </w:instrText>
        </w:r>
        <w:r w:rsidR="00645435">
          <w:fldChar w:fldCharType="separate"/>
        </w:r>
        <w:r w:rsidR="002B6D1D">
          <w:rPr>
            <w:noProof/>
          </w:rPr>
          <w:t>1</w:t>
        </w:r>
        <w:r w:rsidR="00645435">
          <w:rPr>
            <w:noProof/>
          </w:rPr>
          <w:fldChar w:fldCharType="end"/>
        </w:r>
      </w:sdtContent>
    </w:sdt>
  </w:p>
  <w:p w14:paraId="40460E0B" w14:textId="77777777" w:rsidR="00645435" w:rsidRDefault="006454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1"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3"/>
  </w:num>
  <w:num w:numId="4">
    <w:abstractNumId w:val="11"/>
  </w:num>
  <w:num w:numId="5">
    <w:abstractNumId w:val="2"/>
  </w:num>
  <w:num w:numId="6">
    <w:abstractNumId w:val="1"/>
  </w:num>
  <w:num w:numId="7">
    <w:abstractNumId w:val="8"/>
  </w:num>
  <w:num w:numId="8">
    <w:abstractNumId w:val="6"/>
  </w:num>
  <w:num w:numId="9">
    <w:abstractNumId w:val="12"/>
  </w:num>
  <w:num w:numId="10">
    <w:abstractNumId w:val="10"/>
  </w:num>
  <w:num w:numId="11">
    <w:abstractNumId w:val="4"/>
  </w:num>
  <w:num w:numId="12">
    <w:abstractNumId w:val="13"/>
  </w:num>
  <w:num w:numId="13">
    <w:abstractNumId w:val="5"/>
  </w:num>
  <w:num w:numId="14">
    <w:abstractNumId w:val="9"/>
  </w:num>
  <w:num w:numId="15">
    <w:abstractNumId w:val="14"/>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5F5D"/>
    <w:rsid w:val="00017685"/>
    <w:rsid w:val="000231EF"/>
    <w:rsid w:val="00026B04"/>
    <w:rsid w:val="00045E56"/>
    <w:rsid w:val="00045F50"/>
    <w:rsid w:val="00055D3E"/>
    <w:rsid w:val="000710AD"/>
    <w:rsid w:val="00075D27"/>
    <w:rsid w:val="000765B1"/>
    <w:rsid w:val="000779AE"/>
    <w:rsid w:val="00080F91"/>
    <w:rsid w:val="000B01FA"/>
    <w:rsid w:val="000C0779"/>
    <w:rsid w:val="000E76A0"/>
    <w:rsid w:val="00105E2E"/>
    <w:rsid w:val="0011569B"/>
    <w:rsid w:val="00121D82"/>
    <w:rsid w:val="00140572"/>
    <w:rsid w:val="00147A17"/>
    <w:rsid w:val="00150632"/>
    <w:rsid w:val="00160107"/>
    <w:rsid w:val="001717C7"/>
    <w:rsid w:val="00190003"/>
    <w:rsid w:val="00193E64"/>
    <w:rsid w:val="001A0BFF"/>
    <w:rsid w:val="001A26B7"/>
    <w:rsid w:val="001B004F"/>
    <w:rsid w:val="001B29CF"/>
    <w:rsid w:val="001B4AB4"/>
    <w:rsid w:val="001C4EE8"/>
    <w:rsid w:val="001C5CA1"/>
    <w:rsid w:val="001D7CE6"/>
    <w:rsid w:val="001E3B62"/>
    <w:rsid w:val="001E405E"/>
    <w:rsid w:val="001F35F3"/>
    <w:rsid w:val="001F45D4"/>
    <w:rsid w:val="00201775"/>
    <w:rsid w:val="00202D40"/>
    <w:rsid w:val="00217ECE"/>
    <w:rsid w:val="00222E1D"/>
    <w:rsid w:val="00233AD2"/>
    <w:rsid w:val="00251BDF"/>
    <w:rsid w:val="002573C2"/>
    <w:rsid w:val="00266A96"/>
    <w:rsid w:val="00270925"/>
    <w:rsid w:val="0028181A"/>
    <w:rsid w:val="00281E2F"/>
    <w:rsid w:val="002847AF"/>
    <w:rsid w:val="0028595B"/>
    <w:rsid w:val="002B231F"/>
    <w:rsid w:val="002B484E"/>
    <w:rsid w:val="002B6D1D"/>
    <w:rsid w:val="002C4872"/>
    <w:rsid w:val="003237A1"/>
    <w:rsid w:val="00332250"/>
    <w:rsid w:val="00335BA7"/>
    <w:rsid w:val="003542EF"/>
    <w:rsid w:val="00357200"/>
    <w:rsid w:val="003612ED"/>
    <w:rsid w:val="00377EF3"/>
    <w:rsid w:val="00380CA5"/>
    <w:rsid w:val="00383FB5"/>
    <w:rsid w:val="00385B61"/>
    <w:rsid w:val="003948FA"/>
    <w:rsid w:val="0039580F"/>
    <w:rsid w:val="003A670F"/>
    <w:rsid w:val="003B3BA2"/>
    <w:rsid w:val="003B7E28"/>
    <w:rsid w:val="003C4538"/>
    <w:rsid w:val="003C482E"/>
    <w:rsid w:val="003D2A07"/>
    <w:rsid w:val="003D2E47"/>
    <w:rsid w:val="003D3ECC"/>
    <w:rsid w:val="003F0229"/>
    <w:rsid w:val="004148C8"/>
    <w:rsid w:val="00414FA9"/>
    <w:rsid w:val="004178D1"/>
    <w:rsid w:val="0042648F"/>
    <w:rsid w:val="00434BD9"/>
    <w:rsid w:val="00437BAA"/>
    <w:rsid w:val="00450784"/>
    <w:rsid w:val="00452C69"/>
    <w:rsid w:val="00454412"/>
    <w:rsid w:val="0045483F"/>
    <w:rsid w:val="004700B8"/>
    <w:rsid w:val="0047775F"/>
    <w:rsid w:val="00491190"/>
    <w:rsid w:val="004A5399"/>
    <w:rsid w:val="004A6229"/>
    <w:rsid w:val="004B0561"/>
    <w:rsid w:val="004B4B8B"/>
    <w:rsid w:val="004B5B61"/>
    <w:rsid w:val="004D5043"/>
    <w:rsid w:val="004E34BB"/>
    <w:rsid w:val="004F2B30"/>
    <w:rsid w:val="004F40E3"/>
    <w:rsid w:val="004F48E2"/>
    <w:rsid w:val="005018E4"/>
    <w:rsid w:val="00505438"/>
    <w:rsid w:val="0050663A"/>
    <w:rsid w:val="00525938"/>
    <w:rsid w:val="00541DAA"/>
    <w:rsid w:val="00545800"/>
    <w:rsid w:val="00557E2D"/>
    <w:rsid w:val="00565648"/>
    <w:rsid w:val="005702D2"/>
    <w:rsid w:val="00574383"/>
    <w:rsid w:val="005836B5"/>
    <w:rsid w:val="005B4D43"/>
    <w:rsid w:val="005E35C4"/>
    <w:rsid w:val="005E3D5C"/>
    <w:rsid w:val="005E74EB"/>
    <w:rsid w:val="005F104E"/>
    <w:rsid w:val="005F3E95"/>
    <w:rsid w:val="00612C33"/>
    <w:rsid w:val="00624719"/>
    <w:rsid w:val="006334BD"/>
    <w:rsid w:val="00634E24"/>
    <w:rsid w:val="00645435"/>
    <w:rsid w:val="00653FF7"/>
    <w:rsid w:val="00657632"/>
    <w:rsid w:val="006603E5"/>
    <w:rsid w:val="0066646F"/>
    <w:rsid w:val="00672FEE"/>
    <w:rsid w:val="00675678"/>
    <w:rsid w:val="00681575"/>
    <w:rsid w:val="00681B0B"/>
    <w:rsid w:val="00686450"/>
    <w:rsid w:val="006A39BA"/>
    <w:rsid w:val="006C2244"/>
    <w:rsid w:val="006D47FC"/>
    <w:rsid w:val="006D7546"/>
    <w:rsid w:val="006E0328"/>
    <w:rsid w:val="006E3E0A"/>
    <w:rsid w:val="006F1D29"/>
    <w:rsid w:val="006F5D7F"/>
    <w:rsid w:val="00711BDA"/>
    <w:rsid w:val="00716C7E"/>
    <w:rsid w:val="0072275E"/>
    <w:rsid w:val="00736B9B"/>
    <w:rsid w:val="00736F36"/>
    <w:rsid w:val="00745656"/>
    <w:rsid w:val="00747770"/>
    <w:rsid w:val="00750333"/>
    <w:rsid w:val="00754350"/>
    <w:rsid w:val="00757F49"/>
    <w:rsid w:val="00764F19"/>
    <w:rsid w:val="007671D5"/>
    <w:rsid w:val="00774C49"/>
    <w:rsid w:val="007758D1"/>
    <w:rsid w:val="007964AB"/>
    <w:rsid w:val="007A5307"/>
    <w:rsid w:val="007B491C"/>
    <w:rsid w:val="007D1D1F"/>
    <w:rsid w:val="007D5820"/>
    <w:rsid w:val="007E6F5B"/>
    <w:rsid w:val="007F5AA5"/>
    <w:rsid w:val="007F6196"/>
    <w:rsid w:val="008065B3"/>
    <w:rsid w:val="00817F63"/>
    <w:rsid w:val="00821594"/>
    <w:rsid w:val="0082231E"/>
    <w:rsid w:val="0084123F"/>
    <w:rsid w:val="00845B67"/>
    <w:rsid w:val="0085040F"/>
    <w:rsid w:val="0086540A"/>
    <w:rsid w:val="00874A46"/>
    <w:rsid w:val="00884BB0"/>
    <w:rsid w:val="00894AFE"/>
    <w:rsid w:val="008B498B"/>
    <w:rsid w:val="008D23EF"/>
    <w:rsid w:val="008D304D"/>
    <w:rsid w:val="008E398F"/>
    <w:rsid w:val="008E7CEF"/>
    <w:rsid w:val="00905245"/>
    <w:rsid w:val="00915514"/>
    <w:rsid w:val="00920156"/>
    <w:rsid w:val="00951883"/>
    <w:rsid w:val="0095354B"/>
    <w:rsid w:val="009622C6"/>
    <w:rsid w:val="0097034F"/>
    <w:rsid w:val="00971D9F"/>
    <w:rsid w:val="009924E8"/>
    <w:rsid w:val="009957CC"/>
    <w:rsid w:val="009A19D0"/>
    <w:rsid w:val="009A3569"/>
    <w:rsid w:val="009B3761"/>
    <w:rsid w:val="009C0E27"/>
    <w:rsid w:val="009C466E"/>
    <w:rsid w:val="009D0662"/>
    <w:rsid w:val="009D38FA"/>
    <w:rsid w:val="009D39A5"/>
    <w:rsid w:val="009E0E51"/>
    <w:rsid w:val="009E2DDA"/>
    <w:rsid w:val="009E516F"/>
    <w:rsid w:val="009F1269"/>
    <w:rsid w:val="009F2595"/>
    <w:rsid w:val="009F2D1E"/>
    <w:rsid w:val="009F53A6"/>
    <w:rsid w:val="009F6C25"/>
    <w:rsid w:val="009F71B0"/>
    <w:rsid w:val="00A03F20"/>
    <w:rsid w:val="00A07132"/>
    <w:rsid w:val="00A151E0"/>
    <w:rsid w:val="00A204EF"/>
    <w:rsid w:val="00A20B0F"/>
    <w:rsid w:val="00A2291D"/>
    <w:rsid w:val="00A30208"/>
    <w:rsid w:val="00A33F7F"/>
    <w:rsid w:val="00A354A4"/>
    <w:rsid w:val="00A36662"/>
    <w:rsid w:val="00A51083"/>
    <w:rsid w:val="00A53538"/>
    <w:rsid w:val="00A81C13"/>
    <w:rsid w:val="00A87D79"/>
    <w:rsid w:val="00AB11D0"/>
    <w:rsid w:val="00AB2454"/>
    <w:rsid w:val="00AB28C9"/>
    <w:rsid w:val="00AC0AF6"/>
    <w:rsid w:val="00AC0FD3"/>
    <w:rsid w:val="00AC17A0"/>
    <w:rsid w:val="00AD0E58"/>
    <w:rsid w:val="00AD746A"/>
    <w:rsid w:val="00AF5197"/>
    <w:rsid w:val="00B02B1E"/>
    <w:rsid w:val="00B074F6"/>
    <w:rsid w:val="00B106D6"/>
    <w:rsid w:val="00B22756"/>
    <w:rsid w:val="00B26B40"/>
    <w:rsid w:val="00B33F04"/>
    <w:rsid w:val="00B36BDD"/>
    <w:rsid w:val="00B46E57"/>
    <w:rsid w:val="00B47B96"/>
    <w:rsid w:val="00B5488F"/>
    <w:rsid w:val="00B7418A"/>
    <w:rsid w:val="00B92792"/>
    <w:rsid w:val="00BC3276"/>
    <w:rsid w:val="00BC4E42"/>
    <w:rsid w:val="00BE787C"/>
    <w:rsid w:val="00C02272"/>
    <w:rsid w:val="00C02EFD"/>
    <w:rsid w:val="00C03012"/>
    <w:rsid w:val="00C04FD3"/>
    <w:rsid w:val="00C13BE0"/>
    <w:rsid w:val="00C14D1E"/>
    <w:rsid w:val="00C178D4"/>
    <w:rsid w:val="00C20235"/>
    <w:rsid w:val="00C407BC"/>
    <w:rsid w:val="00C45B2D"/>
    <w:rsid w:val="00C53460"/>
    <w:rsid w:val="00C53C4B"/>
    <w:rsid w:val="00C55AA8"/>
    <w:rsid w:val="00C5714A"/>
    <w:rsid w:val="00C76264"/>
    <w:rsid w:val="00C93BFB"/>
    <w:rsid w:val="00C974F2"/>
    <w:rsid w:val="00CA1224"/>
    <w:rsid w:val="00CA2423"/>
    <w:rsid w:val="00CB62AC"/>
    <w:rsid w:val="00CB7E61"/>
    <w:rsid w:val="00CC1CBB"/>
    <w:rsid w:val="00CC3706"/>
    <w:rsid w:val="00CD36BC"/>
    <w:rsid w:val="00CE3145"/>
    <w:rsid w:val="00CE672E"/>
    <w:rsid w:val="00CF1D07"/>
    <w:rsid w:val="00CF6EAB"/>
    <w:rsid w:val="00D12BB7"/>
    <w:rsid w:val="00D157BE"/>
    <w:rsid w:val="00D16C39"/>
    <w:rsid w:val="00D27D10"/>
    <w:rsid w:val="00D32246"/>
    <w:rsid w:val="00D44739"/>
    <w:rsid w:val="00D603AC"/>
    <w:rsid w:val="00D60B11"/>
    <w:rsid w:val="00D71B35"/>
    <w:rsid w:val="00D86846"/>
    <w:rsid w:val="00D90E83"/>
    <w:rsid w:val="00D97F33"/>
    <w:rsid w:val="00DA0AA2"/>
    <w:rsid w:val="00DB7117"/>
    <w:rsid w:val="00DE55A3"/>
    <w:rsid w:val="00DF53D0"/>
    <w:rsid w:val="00E034BB"/>
    <w:rsid w:val="00E17365"/>
    <w:rsid w:val="00E1749F"/>
    <w:rsid w:val="00E31C25"/>
    <w:rsid w:val="00E31EC0"/>
    <w:rsid w:val="00E422D4"/>
    <w:rsid w:val="00E43A84"/>
    <w:rsid w:val="00E518B1"/>
    <w:rsid w:val="00E65932"/>
    <w:rsid w:val="00E71DD6"/>
    <w:rsid w:val="00E73DB9"/>
    <w:rsid w:val="00E86DC6"/>
    <w:rsid w:val="00E9799C"/>
    <w:rsid w:val="00ED59AC"/>
    <w:rsid w:val="00ED6CDA"/>
    <w:rsid w:val="00EE2F00"/>
    <w:rsid w:val="00EE77DC"/>
    <w:rsid w:val="00EF699B"/>
    <w:rsid w:val="00F13532"/>
    <w:rsid w:val="00F220AF"/>
    <w:rsid w:val="00F27B01"/>
    <w:rsid w:val="00F3304D"/>
    <w:rsid w:val="00F3353A"/>
    <w:rsid w:val="00F43A8D"/>
    <w:rsid w:val="00F55591"/>
    <w:rsid w:val="00F5694C"/>
    <w:rsid w:val="00F574AD"/>
    <w:rsid w:val="00F733A8"/>
    <w:rsid w:val="00F820FF"/>
    <w:rsid w:val="00FA1BD2"/>
    <w:rsid w:val="00FC097B"/>
    <w:rsid w:val="00FC15FD"/>
    <w:rsid w:val="00FC3B92"/>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3DFF6B79-22B6-4AF5-AEE8-FFE6FF768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D4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34266-7B2E-489F-8C59-7D09C317B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5793</Words>
  <Characters>33022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2018-05-27T19:09:00Z</cp:lastPrinted>
  <dcterms:created xsi:type="dcterms:W3CDTF">2018-08-24T15:53:00Z</dcterms:created>
  <dcterms:modified xsi:type="dcterms:W3CDTF">2018-08-24T15:53:00Z</dcterms:modified>
</cp:coreProperties>
</file>