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3" w:rsidRPr="00033C65" w:rsidRDefault="00470F73" w:rsidP="00470F73">
      <w:pPr>
        <w:autoSpaceDE w:val="0"/>
        <w:autoSpaceDN w:val="0"/>
        <w:adjustRightInd w:val="0"/>
        <w:jc w:val="center"/>
        <w:rPr>
          <w:rFonts w:ascii="Open Sans" w:hAnsi="Open Sans" w:cs="Open Sans"/>
          <w:b/>
          <w:sz w:val="20"/>
          <w:szCs w:val="20"/>
        </w:rPr>
      </w:pPr>
      <w:r w:rsidRPr="00033C65">
        <w:rPr>
          <w:rFonts w:ascii="Open Sans" w:hAnsi="Open Sans" w:cs="Open Sans"/>
          <w:b/>
          <w:sz w:val="20"/>
          <w:szCs w:val="20"/>
        </w:rPr>
        <w:t>IDEA WRITTEN ADMINISTRATIVE COMPLAINT</w:t>
      </w:r>
    </w:p>
    <w:p w:rsidR="00470F73" w:rsidRPr="00033C65" w:rsidRDefault="00470F73" w:rsidP="00470F73">
      <w:pPr>
        <w:autoSpaceDE w:val="0"/>
        <w:autoSpaceDN w:val="0"/>
        <w:adjustRightInd w:val="0"/>
        <w:jc w:val="center"/>
        <w:rPr>
          <w:rFonts w:ascii="Open Sans" w:hAnsi="Open Sans" w:cs="Open Sans"/>
          <w:b/>
          <w:sz w:val="20"/>
          <w:szCs w:val="20"/>
        </w:rPr>
      </w:pPr>
      <w:r w:rsidRPr="00033C65">
        <w:rPr>
          <w:rFonts w:ascii="Open Sans" w:hAnsi="Open Sans" w:cs="Open Sans"/>
          <w:b/>
          <w:sz w:val="20"/>
          <w:szCs w:val="20"/>
        </w:rPr>
        <w:t># 1</w:t>
      </w:r>
      <w:r w:rsidR="00130E45" w:rsidRPr="00033C65">
        <w:rPr>
          <w:rFonts w:ascii="Open Sans" w:hAnsi="Open Sans" w:cs="Open Sans"/>
          <w:b/>
          <w:sz w:val="20"/>
          <w:szCs w:val="20"/>
        </w:rPr>
        <w:t>9-</w:t>
      </w:r>
      <w:r w:rsidR="000717E4" w:rsidRPr="00033C65">
        <w:rPr>
          <w:rFonts w:ascii="Open Sans" w:hAnsi="Open Sans" w:cs="Open Sans"/>
          <w:b/>
          <w:sz w:val="20"/>
          <w:szCs w:val="20"/>
        </w:rPr>
        <w:t>18</w:t>
      </w:r>
    </w:p>
    <w:p w:rsidR="00470F73" w:rsidRPr="00033C65" w:rsidRDefault="00470F73" w:rsidP="00470F73">
      <w:pPr>
        <w:autoSpaceDE w:val="0"/>
        <w:autoSpaceDN w:val="0"/>
        <w:adjustRightInd w:val="0"/>
        <w:rPr>
          <w:rFonts w:ascii="Open Sans" w:hAnsi="Open Sans" w:cs="Open Sans"/>
          <w:sz w:val="20"/>
          <w:szCs w:val="20"/>
        </w:rPr>
      </w:pPr>
    </w:p>
    <w:p w:rsidR="00470F73" w:rsidRPr="00033C65" w:rsidRDefault="00470F73" w:rsidP="00470F73">
      <w:pPr>
        <w:autoSpaceDE w:val="0"/>
        <w:autoSpaceDN w:val="0"/>
        <w:adjustRightInd w:val="0"/>
        <w:rPr>
          <w:rFonts w:ascii="Open Sans" w:hAnsi="Open Sans" w:cs="Open Sans"/>
          <w:sz w:val="20"/>
          <w:szCs w:val="20"/>
        </w:rPr>
      </w:pPr>
      <w:r w:rsidRPr="00033C65">
        <w:rPr>
          <w:rFonts w:ascii="Open Sans" w:hAnsi="Open Sans" w:cs="Open Sans"/>
          <w:b/>
          <w:sz w:val="20"/>
          <w:szCs w:val="20"/>
        </w:rPr>
        <w:t>Name of the school system:</w:t>
      </w:r>
      <w:r w:rsidRPr="00033C65">
        <w:rPr>
          <w:rFonts w:ascii="Open Sans" w:hAnsi="Open Sans" w:cs="Open Sans"/>
          <w:sz w:val="20"/>
          <w:szCs w:val="20"/>
        </w:rPr>
        <w:t xml:space="preserve">  </w:t>
      </w:r>
    </w:p>
    <w:p w:rsidR="00470F73" w:rsidRPr="00033C65" w:rsidRDefault="00470F73" w:rsidP="00470F73">
      <w:pPr>
        <w:autoSpaceDE w:val="0"/>
        <w:autoSpaceDN w:val="0"/>
        <w:adjustRightInd w:val="0"/>
        <w:rPr>
          <w:rFonts w:ascii="Open Sans" w:hAnsi="Open Sans" w:cs="Open Sans"/>
          <w:sz w:val="20"/>
          <w:szCs w:val="20"/>
        </w:rPr>
      </w:pPr>
    </w:p>
    <w:p w:rsidR="00470F73" w:rsidRPr="00033C65" w:rsidRDefault="000717E4" w:rsidP="00470F73">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Washington </w:t>
      </w:r>
      <w:r w:rsidR="00D402BD" w:rsidRPr="00033C65">
        <w:rPr>
          <w:rFonts w:ascii="Open Sans" w:hAnsi="Open Sans" w:cs="Open Sans"/>
          <w:sz w:val="20"/>
          <w:szCs w:val="20"/>
        </w:rPr>
        <w:t>County School</w:t>
      </w:r>
      <w:r w:rsidRPr="00033C65">
        <w:rPr>
          <w:rFonts w:ascii="Open Sans" w:hAnsi="Open Sans" w:cs="Open Sans"/>
          <w:sz w:val="20"/>
          <w:szCs w:val="20"/>
        </w:rPr>
        <w:t>s</w:t>
      </w:r>
      <w:r w:rsidR="00D402BD" w:rsidRPr="00033C65">
        <w:rPr>
          <w:rFonts w:ascii="Open Sans" w:hAnsi="Open Sans" w:cs="Open Sans"/>
          <w:sz w:val="20"/>
          <w:szCs w:val="20"/>
        </w:rPr>
        <w:t xml:space="preserve"> (</w:t>
      </w:r>
      <w:r w:rsidRPr="00033C65">
        <w:rPr>
          <w:rFonts w:ascii="Open Sans" w:hAnsi="Open Sans" w:cs="Open Sans"/>
          <w:sz w:val="20"/>
          <w:szCs w:val="20"/>
        </w:rPr>
        <w:t>WCS</w:t>
      </w:r>
      <w:r w:rsidR="00D402BD" w:rsidRPr="00033C65">
        <w:rPr>
          <w:rFonts w:ascii="Open Sans" w:hAnsi="Open Sans" w:cs="Open Sans"/>
          <w:sz w:val="20"/>
          <w:szCs w:val="20"/>
        </w:rPr>
        <w:t>)</w:t>
      </w:r>
    </w:p>
    <w:p w:rsidR="00470F73" w:rsidRPr="00033C65" w:rsidRDefault="00470F73" w:rsidP="00470F73">
      <w:pPr>
        <w:autoSpaceDE w:val="0"/>
        <w:autoSpaceDN w:val="0"/>
        <w:adjustRightInd w:val="0"/>
        <w:rPr>
          <w:rFonts w:ascii="Open Sans" w:hAnsi="Open Sans" w:cs="Open Sans"/>
          <w:sz w:val="20"/>
          <w:szCs w:val="20"/>
        </w:rPr>
      </w:pPr>
    </w:p>
    <w:p w:rsidR="00470F73" w:rsidRPr="00033C65" w:rsidRDefault="00470F73" w:rsidP="00470F73">
      <w:pPr>
        <w:autoSpaceDE w:val="0"/>
        <w:autoSpaceDN w:val="0"/>
        <w:adjustRightInd w:val="0"/>
        <w:rPr>
          <w:rFonts w:ascii="Open Sans" w:hAnsi="Open Sans" w:cs="Open Sans"/>
          <w:b/>
          <w:sz w:val="20"/>
          <w:szCs w:val="20"/>
        </w:rPr>
      </w:pPr>
      <w:r w:rsidRPr="00033C65">
        <w:rPr>
          <w:rFonts w:ascii="Open Sans" w:hAnsi="Open Sans" w:cs="Open Sans"/>
          <w:b/>
          <w:sz w:val="20"/>
          <w:szCs w:val="20"/>
        </w:rPr>
        <w:t>Description of the violation</w:t>
      </w:r>
      <w:r w:rsidR="00033C65" w:rsidRPr="00033C65">
        <w:rPr>
          <w:rFonts w:ascii="Open Sans" w:hAnsi="Open Sans" w:cs="Open Sans"/>
          <w:b/>
          <w:sz w:val="20"/>
          <w:szCs w:val="20"/>
        </w:rPr>
        <w:t>s</w:t>
      </w:r>
      <w:r w:rsidRPr="00033C65">
        <w:rPr>
          <w:rFonts w:ascii="Open Sans" w:hAnsi="Open Sans" w:cs="Open Sans"/>
          <w:b/>
          <w:sz w:val="20"/>
          <w:szCs w:val="20"/>
        </w:rPr>
        <w:t>:</w:t>
      </w:r>
    </w:p>
    <w:p w:rsidR="00033C65" w:rsidRPr="00033C65" w:rsidRDefault="00033C65" w:rsidP="00033C65">
      <w:pPr>
        <w:pStyle w:val="NoSpacing"/>
        <w:rPr>
          <w:rFonts w:eastAsia="Times New Roman" w:cs="Open Sans"/>
          <w:szCs w:val="20"/>
        </w:rPr>
      </w:pPr>
    </w:p>
    <w:p w:rsidR="00033C65" w:rsidRPr="00033C65" w:rsidRDefault="00033C65" w:rsidP="00033C65">
      <w:pPr>
        <w:pStyle w:val="NoSpacing"/>
        <w:rPr>
          <w:rFonts w:eastAsia="Times New Roman" w:cs="Open Sans"/>
          <w:szCs w:val="20"/>
        </w:rPr>
      </w:pPr>
      <w:r w:rsidRPr="00033C65">
        <w:rPr>
          <w:rFonts w:eastAsia="Times New Roman" w:cs="Open Sans"/>
          <w:szCs w:val="20"/>
        </w:rPr>
        <w:t>1. WCS denied parent participation at Student’s manifestation determination review (MDR) meeting;</w:t>
      </w:r>
    </w:p>
    <w:p w:rsidR="00033C65" w:rsidRPr="00033C65" w:rsidRDefault="00033C65" w:rsidP="00033C65">
      <w:pPr>
        <w:pStyle w:val="NoSpacing"/>
        <w:rPr>
          <w:rFonts w:eastAsia="Times New Roman" w:cs="Open Sans"/>
          <w:szCs w:val="20"/>
        </w:rPr>
      </w:pPr>
      <w:r w:rsidRPr="00033C65">
        <w:rPr>
          <w:rFonts w:eastAsia="Times New Roman" w:cs="Open Sans"/>
          <w:szCs w:val="20"/>
        </w:rPr>
        <w:t>2. WCS failed to consider Student’s suspected disabilities during an MDR;</w:t>
      </w:r>
    </w:p>
    <w:p w:rsidR="00033C65" w:rsidRPr="00033C65" w:rsidRDefault="00033C65" w:rsidP="00033C65">
      <w:pPr>
        <w:pStyle w:val="NoSpacing"/>
        <w:rPr>
          <w:rFonts w:eastAsia="Times New Roman" w:cs="Open Sans"/>
          <w:szCs w:val="20"/>
        </w:rPr>
      </w:pPr>
      <w:r w:rsidRPr="00033C65">
        <w:rPr>
          <w:rFonts w:eastAsia="Times New Roman" w:cs="Open Sans"/>
          <w:szCs w:val="20"/>
        </w:rPr>
        <w:t>3. WCS failed to conduct a comprehensive functional behavior assessment (FBA) in a timely manner;</w:t>
      </w:r>
    </w:p>
    <w:p w:rsidR="00033C65" w:rsidRPr="00033C65" w:rsidRDefault="00033C65" w:rsidP="00033C65">
      <w:pPr>
        <w:pStyle w:val="NoSpacing"/>
        <w:rPr>
          <w:rFonts w:eastAsia="Times New Roman" w:cs="Open Sans"/>
          <w:szCs w:val="20"/>
        </w:rPr>
      </w:pPr>
      <w:r w:rsidRPr="00033C65">
        <w:rPr>
          <w:rFonts w:eastAsia="Times New Roman" w:cs="Open Sans"/>
          <w:szCs w:val="20"/>
        </w:rPr>
        <w:t>4. WCS failed to implement an appropriate behavior intervention program (BIP); and</w:t>
      </w:r>
    </w:p>
    <w:p w:rsidR="00033C65" w:rsidRPr="00033C65" w:rsidRDefault="00033C65" w:rsidP="00033C65">
      <w:pPr>
        <w:pStyle w:val="NoSpacing"/>
        <w:rPr>
          <w:rFonts w:eastAsia="Times New Roman" w:cs="Open Sans"/>
          <w:szCs w:val="20"/>
        </w:rPr>
      </w:pPr>
      <w:r w:rsidRPr="00033C65">
        <w:rPr>
          <w:rFonts w:eastAsia="Times New Roman" w:cs="Open Sans"/>
          <w:szCs w:val="20"/>
        </w:rPr>
        <w:t>5. WCS failed to implement an appropriate individualized education program (IEP) based on Student’s needs.</w:t>
      </w:r>
    </w:p>
    <w:p w:rsidR="000717E4" w:rsidRPr="00033C65" w:rsidRDefault="000717E4" w:rsidP="000717E4">
      <w:pPr>
        <w:pStyle w:val="NoSpacing"/>
        <w:rPr>
          <w:rFonts w:cs="Open Sans"/>
          <w:szCs w:val="20"/>
        </w:rPr>
      </w:pPr>
    </w:p>
    <w:p w:rsidR="00470F73" w:rsidRPr="00033C65" w:rsidRDefault="00470F73" w:rsidP="00470F73">
      <w:pPr>
        <w:autoSpaceDE w:val="0"/>
        <w:autoSpaceDN w:val="0"/>
        <w:adjustRightInd w:val="0"/>
        <w:rPr>
          <w:rFonts w:ascii="Open Sans" w:hAnsi="Open Sans" w:cs="Open Sans"/>
          <w:sz w:val="20"/>
          <w:szCs w:val="20"/>
        </w:rPr>
      </w:pPr>
      <w:r w:rsidRPr="00033C65">
        <w:rPr>
          <w:rFonts w:ascii="Open Sans" w:hAnsi="Open Sans" w:cs="Open Sans"/>
          <w:b/>
          <w:sz w:val="20"/>
          <w:szCs w:val="20"/>
        </w:rPr>
        <w:t>Description of the law or regulation determined to be violated:</w:t>
      </w:r>
      <w:r w:rsidRPr="00033C65">
        <w:rPr>
          <w:rFonts w:ascii="Open Sans" w:hAnsi="Open Sans" w:cs="Open Sans"/>
          <w:sz w:val="20"/>
          <w:szCs w:val="20"/>
        </w:rPr>
        <w:t xml:space="preserve"> </w:t>
      </w:r>
    </w:p>
    <w:p w:rsidR="00130E45" w:rsidRPr="00033C65" w:rsidRDefault="00130E45" w:rsidP="00130E45">
      <w:pPr>
        <w:autoSpaceDE w:val="0"/>
        <w:autoSpaceDN w:val="0"/>
        <w:adjustRightInd w:val="0"/>
        <w:rPr>
          <w:rFonts w:ascii="Open Sans" w:hAnsi="Open Sans" w:cs="Open Sans"/>
          <w:sz w:val="20"/>
          <w:szCs w:val="20"/>
          <w:highlight w:val="yellow"/>
        </w:rPr>
      </w:pPr>
    </w:p>
    <w:p w:rsidR="00033C65" w:rsidRPr="00033C65" w:rsidRDefault="00033C65" w:rsidP="00033C65">
      <w:pPr>
        <w:rPr>
          <w:rFonts w:ascii="Open Sans" w:hAnsi="Open Sans" w:cs="Open Sans"/>
          <w:sz w:val="20"/>
          <w:szCs w:val="20"/>
        </w:rPr>
      </w:pPr>
      <w:r w:rsidRPr="00033C65">
        <w:rPr>
          <w:rFonts w:ascii="Open Sans" w:hAnsi="Open Sans" w:cs="Open Sans"/>
          <w:sz w:val="20"/>
          <w:szCs w:val="20"/>
        </w:rPr>
        <w:t xml:space="preserve"> </w:t>
      </w:r>
      <w:r w:rsidRPr="00033C65">
        <w:rPr>
          <w:rFonts w:ascii="Open Sans" w:hAnsi="Open Sans" w:cs="Open Sans"/>
          <w:sz w:val="20"/>
          <w:szCs w:val="20"/>
        </w:rPr>
        <w:t xml:space="preserve">    </w:t>
      </w:r>
      <w:r w:rsidRPr="00033C65">
        <w:rPr>
          <w:rFonts w:ascii="Open Sans" w:hAnsi="Open Sans" w:cs="Open Sans"/>
          <w:sz w:val="20"/>
          <w:szCs w:val="20"/>
        </w:rPr>
        <w:t>34 C.F.R §300.323                 “Revision of IEP”</w:t>
      </w:r>
    </w:p>
    <w:p w:rsidR="00033C65" w:rsidRPr="00033C65" w:rsidRDefault="00033C65" w:rsidP="00033C65">
      <w:pPr>
        <w:rPr>
          <w:rFonts w:ascii="Open Sans" w:hAnsi="Open Sans" w:cs="Open Sans"/>
          <w:sz w:val="20"/>
          <w:szCs w:val="20"/>
        </w:rPr>
      </w:pPr>
      <w:r w:rsidRPr="00033C65">
        <w:rPr>
          <w:rFonts w:ascii="Open Sans" w:hAnsi="Open Sans" w:cs="Open Sans"/>
          <w:sz w:val="20"/>
          <w:szCs w:val="20"/>
        </w:rPr>
        <w:t xml:space="preserve"> </w:t>
      </w:r>
      <w:r w:rsidRPr="00033C65">
        <w:rPr>
          <w:rFonts w:ascii="Open Sans" w:hAnsi="Open Sans" w:cs="Open Sans"/>
          <w:sz w:val="20"/>
          <w:szCs w:val="20"/>
        </w:rPr>
        <w:t xml:space="preserve">    </w:t>
      </w:r>
      <w:r w:rsidRPr="00033C65">
        <w:rPr>
          <w:rFonts w:ascii="Open Sans" w:hAnsi="Open Sans" w:cs="Open Sans"/>
          <w:sz w:val="20"/>
          <w:szCs w:val="20"/>
        </w:rPr>
        <w:t>34 C.F.R §300.324(a</w:t>
      </w:r>
      <w:proofErr w:type="gramStart"/>
      <w:r w:rsidRPr="00033C65">
        <w:rPr>
          <w:rFonts w:ascii="Open Sans" w:hAnsi="Open Sans" w:cs="Open Sans"/>
          <w:sz w:val="20"/>
          <w:szCs w:val="20"/>
        </w:rPr>
        <w:t>)(</w:t>
      </w:r>
      <w:proofErr w:type="gramEnd"/>
      <w:r w:rsidRPr="00033C65">
        <w:rPr>
          <w:rFonts w:ascii="Open Sans" w:hAnsi="Open Sans" w:cs="Open Sans"/>
          <w:sz w:val="20"/>
          <w:szCs w:val="20"/>
        </w:rPr>
        <w:t>2)(</w:t>
      </w:r>
      <w:proofErr w:type="spellStart"/>
      <w:r w:rsidRPr="00033C65">
        <w:rPr>
          <w:rFonts w:ascii="Open Sans" w:hAnsi="Open Sans" w:cs="Open Sans"/>
          <w:sz w:val="20"/>
          <w:szCs w:val="20"/>
        </w:rPr>
        <w:t>i</w:t>
      </w:r>
      <w:proofErr w:type="spellEnd"/>
      <w:r w:rsidRPr="00033C65">
        <w:rPr>
          <w:rFonts w:ascii="Open Sans" w:hAnsi="Open Sans" w:cs="Open Sans"/>
          <w:sz w:val="20"/>
          <w:szCs w:val="20"/>
        </w:rPr>
        <w:t>)     “Develop</w:t>
      </w:r>
      <w:r w:rsidRPr="00033C65">
        <w:rPr>
          <w:rFonts w:ascii="Open Sans" w:hAnsi="Open Sans" w:cs="Open Sans"/>
          <w:sz w:val="20"/>
          <w:szCs w:val="20"/>
        </w:rPr>
        <w:t>.</w:t>
      </w:r>
      <w:r w:rsidRPr="00033C65">
        <w:rPr>
          <w:rFonts w:ascii="Open Sans" w:hAnsi="Open Sans" w:cs="Open Sans"/>
          <w:sz w:val="20"/>
          <w:szCs w:val="20"/>
        </w:rPr>
        <w:t xml:space="preserve">, review, and revision of IEP:  Consideration of </w:t>
      </w:r>
      <w:r w:rsidRPr="00033C65">
        <w:rPr>
          <w:rFonts w:ascii="Open Sans" w:hAnsi="Open Sans" w:cs="Open Sans"/>
          <w:sz w:val="20"/>
          <w:szCs w:val="20"/>
        </w:rPr>
        <w:t xml:space="preserve"> </w:t>
      </w:r>
      <w:r w:rsidRPr="00033C65">
        <w:rPr>
          <w:rFonts w:ascii="Open Sans" w:hAnsi="Open Sans" w:cs="Open Sans"/>
          <w:sz w:val="20"/>
          <w:szCs w:val="20"/>
        </w:rPr>
        <w:t>special factors”</w:t>
      </w:r>
    </w:p>
    <w:p w:rsidR="00033C65" w:rsidRPr="00033C65" w:rsidRDefault="00033C65" w:rsidP="00033C65">
      <w:pPr>
        <w:rPr>
          <w:rFonts w:ascii="Open Sans" w:hAnsi="Open Sans" w:cs="Open Sans"/>
          <w:sz w:val="20"/>
          <w:szCs w:val="20"/>
        </w:rPr>
      </w:pPr>
      <w:r w:rsidRPr="00033C65">
        <w:rPr>
          <w:rFonts w:ascii="Open Sans" w:hAnsi="Open Sans" w:cs="Open Sans"/>
          <w:sz w:val="20"/>
          <w:szCs w:val="20"/>
        </w:rPr>
        <w:t xml:space="preserve">     34 C.F.R. §300.530(e)            “Manifestation Determination”</w:t>
      </w:r>
    </w:p>
    <w:p w:rsidR="00033C65" w:rsidRPr="00033C65" w:rsidRDefault="00033C65" w:rsidP="00033C65">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     34 C.F.R. §300.536</w:t>
      </w:r>
      <w:r w:rsidRPr="00033C65">
        <w:rPr>
          <w:rFonts w:ascii="Open Sans" w:hAnsi="Open Sans" w:cs="Open Sans"/>
          <w:sz w:val="20"/>
          <w:szCs w:val="20"/>
        </w:rPr>
        <w:tab/>
        <w:t xml:space="preserve">          </w:t>
      </w:r>
      <w:r w:rsidRPr="00033C65">
        <w:rPr>
          <w:rFonts w:ascii="Open Sans" w:hAnsi="Open Sans" w:cs="Open Sans"/>
          <w:sz w:val="20"/>
          <w:szCs w:val="20"/>
        </w:rPr>
        <w:t xml:space="preserve"> </w:t>
      </w:r>
      <w:r w:rsidRPr="00033C65">
        <w:rPr>
          <w:rFonts w:ascii="Open Sans" w:hAnsi="Open Sans" w:cs="Open Sans"/>
          <w:sz w:val="20"/>
          <w:szCs w:val="20"/>
        </w:rPr>
        <w:t xml:space="preserve"> “Development, review, and revision of IEP”</w:t>
      </w:r>
    </w:p>
    <w:p w:rsidR="00033C65" w:rsidRPr="00033C65" w:rsidRDefault="00033C65" w:rsidP="00033C65">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     34 C.F.R. §300.303</w:t>
      </w:r>
      <w:r w:rsidRPr="00033C65">
        <w:rPr>
          <w:rFonts w:ascii="Open Sans" w:hAnsi="Open Sans" w:cs="Open Sans"/>
          <w:sz w:val="20"/>
          <w:szCs w:val="20"/>
        </w:rPr>
        <w:tab/>
        <w:t xml:space="preserve">          </w:t>
      </w:r>
      <w:r w:rsidRPr="00033C65">
        <w:rPr>
          <w:rFonts w:ascii="Open Sans" w:hAnsi="Open Sans" w:cs="Open Sans"/>
          <w:sz w:val="20"/>
          <w:szCs w:val="20"/>
        </w:rPr>
        <w:t xml:space="preserve"> </w:t>
      </w:r>
      <w:r w:rsidRPr="00033C65">
        <w:rPr>
          <w:rFonts w:ascii="Open Sans" w:hAnsi="Open Sans" w:cs="Open Sans"/>
          <w:sz w:val="20"/>
          <w:szCs w:val="20"/>
        </w:rPr>
        <w:t xml:space="preserve"> “Reevaluations”</w:t>
      </w:r>
    </w:p>
    <w:p w:rsidR="00033C65" w:rsidRPr="00033C65" w:rsidRDefault="00033C65" w:rsidP="00033C65">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     34 C.F.R. §300.305</w:t>
      </w:r>
      <w:r w:rsidRPr="00033C65">
        <w:rPr>
          <w:rFonts w:ascii="Open Sans" w:hAnsi="Open Sans" w:cs="Open Sans"/>
          <w:sz w:val="20"/>
          <w:szCs w:val="20"/>
        </w:rPr>
        <w:tab/>
        <w:t xml:space="preserve">          </w:t>
      </w:r>
      <w:r w:rsidRPr="00033C65">
        <w:rPr>
          <w:rFonts w:ascii="Open Sans" w:hAnsi="Open Sans" w:cs="Open Sans"/>
          <w:sz w:val="20"/>
          <w:szCs w:val="20"/>
        </w:rPr>
        <w:t xml:space="preserve"> </w:t>
      </w:r>
      <w:r w:rsidRPr="00033C65">
        <w:rPr>
          <w:rFonts w:ascii="Open Sans" w:hAnsi="Open Sans" w:cs="Open Sans"/>
          <w:sz w:val="20"/>
          <w:szCs w:val="20"/>
        </w:rPr>
        <w:t xml:space="preserve"> “Additional requirements for evaluation and reevaluations”</w:t>
      </w:r>
    </w:p>
    <w:p w:rsidR="00033C65" w:rsidRPr="00033C65" w:rsidRDefault="00033C65" w:rsidP="00033C65">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  </w:t>
      </w:r>
      <w:r w:rsidRPr="00033C65">
        <w:rPr>
          <w:rFonts w:ascii="Open Sans" w:hAnsi="Open Sans" w:cs="Open Sans"/>
          <w:sz w:val="20"/>
          <w:szCs w:val="20"/>
        </w:rPr>
        <w:t xml:space="preserve"> </w:t>
      </w:r>
      <w:r w:rsidRPr="00033C65">
        <w:rPr>
          <w:rFonts w:ascii="Open Sans" w:hAnsi="Open Sans" w:cs="Open Sans"/>
          <w:sz w:val="20"/>
          <w:szCs w:val="20"/>
        </w:rPr>
        <w:t xml:space="preserve">  34 C.F.R. §300.503</w:t>
      </w:r>
      <w:r w:rsidRPr="00033C65">
        <w:rPr>
          <w:rFonts w:ascii="Open Sans" w:hAnsi="Open Sans" w:cs="Open Sans"/>
          <w:sz w:val="20"/>
          <w:szCs w:val="20"/>
        </w:rPr>
        <w:tab/>
        <w:t xml:space="preserve">          </w:t>
      </w:r>
      <w:r w:rsidRPr="00033C65">
        <w:rPr>
          <w:rFonts w:ascii="Open Sans" w:hAnsi="Open Sans" w:cs="Open Sans"/>
          <w:sz w:val="20"/>
          <w:szCs w:val="20"/>
        </w:rPr>
        <w:t xml:space="preserve"> </w:t>
      </w:r>
      <w:r w:rsidRPr="00033C65">
        <w:rPr>
          <w:rFonts w:ascii="Open Sans" w:hAnsi="Open Sans" w:cs="Open Sans"/>
          <w:sz w:val="20"/>
          <w:szCs w:val="20"/>
        </w:rPr>
        <w:t xml:space="preserve"> “Prior notice by the public agency; content of notice</w:t>
      </w:r>
    </w:p>
    <w:p w:rsidR="00033C65" w:rsidRPr="00033C65" w:rsidRDefault="00033C65" w:rsidP="00033C65">
      <w:pPr>
        <w:autoSpaceDE w:val="0"/>
        <w:autoSpaceDN w:val="0"/>
        <w:adjustRightInd w:val="0"/>
        <w:rPr>
          <w:rFonts w:ascii="Open Sans" w:hAnsi="Open Sans" w:cs="Open Sans"/>
          <w:sz w:val="20"/>
          <w:szCs w:val="20"/>
        </w:rPr>
      </w:pPr>
      <w:r w:rsidRPr="00033C65">
        <w:rPr>
          <w:rFonts w:ascii="Open Sans" w:hAnsi="Open Sans" w:cs="Open Sans"/>
          <w:sz w:val="20"/>
          <w:szCs w:val="20"/>
        </w:rPr>
        <w:t xml:space="preserve">     </w:t>
      </w:r>
      <w:r w:rsidRPr="00033C65">
        <w:rPr>
          <w:rFonts w:ascii="Open Sans" w:hAnsi="Open Sans" w:cs="Open Sans"/>
          <w:sz w:val="20"/>
          <w:szCs w:val="20"/>
        </w:rPr>
        <w:t>34 C.F.R. §300.101</w:t>
      </w:r>
      <w:r w:rsidRPr="00033C65">
        <w:rPr>
          <w:rFonts w:ascii="Open Sans" w:hAnsi="Open Sans" w:cs="Open Sans"/>
          <w:sz w:val="20"/>
          <w:szCs w:val="20"/>
        </w:rPr>
        <w:tab/>
        <w:t xml:space="preserve">           </w:t>
      </w:r>
      <w:r w:rsidRPr="00033C65">
        <w:rPr>
          <w:rFonts w:ascii="Open Sans" w:hAnsi="Open Sans" w:cs="Open Sans"/>
          <w:sz w:val="20"/>
          <w:szCs w:val="20"/>
        </w:rPr>
        <w:t xml:space="preserve"> </w:t>
      </w:r>
      <w:r w:rsidRPr="00033C65">
        <w:rPr>
          <w:rFonts w:ascii="Open Sans" w:hAnsi="Open Sans" w:cs="Open Sans"/>
          <w:sz w:val="20"/>
          <w:szCs w:val="20"/>
        </w:rPr>
        <w:t>“FAPE”</w:t>
      </w:r>
    </w:p>
    <w:p w:rsidR="00033C65" w:rsidRPr="00033C65" w:rsidRDefault="00033C65" w:rsidP="00033C65">
      <w:pPr>
        <w:rPr>
          <w:rFonts w:ascii="Open Sans" w:hAnsi="Open Sans" w:cs="Open Sans"/>
          <w:sz w:val="20"/>
          <w:szCs w:val="20"/>
        </w:rPr>
      </w:pPr>
      <w:r w:rsidRPr="00033C65">
        <w:rPr>
          <w:rFonts w:ascii="Open Sans" w:hAnsi="Open Sans" w:cs="Open Sans"/>
          <w:sz w:val="20"/>
          <w:szCs w:val="20"/>
        </w:rPr>
        <w:t xml:space="preserve">       </w:t>
      </w:r>
    </w:p>
    <w:p w:rsidR="002430A6" w:rsidRPr="00033C65" w:rsidRDefault="002430A6" w:rsidP="002430A6">
      <w:pPr>
        <w:autoSpaceDE w:val="0"/>
        <w:autoSpaceDN w:val="0"/>
        <w:adjustRightInd w:val="0"/>
        <w:rPr>
          <w:rFonts w:ascii="Open Sans" w:hAnsi="Open Sans" w:cs="Open Sans"/>
          <w:sz w:val="20"/>
          <w:szCs w:val="20"/>
          <w:highlight w:val="yellow"/>
        </w:rPr>
      </w:pPr>
    </w:p>
    <w:p w:rsidR="00435044" w:rsidRPr="00033C65" w:rsidRDefault="00033C65" w:rsidP="00435044">
      <w:pPr>
        <w:rPr>
          <w:rFonts w:ascii="Open Sans" w:hAnsi="Open Sans" w:cs="Open Sans"/>
          <w:sz w:val="20"/>
          <w:szCs w:val="20"/>
        </w:rPr>
      </w:pPr>
      <w:r w:rsidRPr="00033C65">
        <w:rPr>
          <w:rFonts w:ascii="Open Sans" w:hAnsi="Open Sans" w:cs="Open Sans"/>
          <w:sz w:val="20"/>
          <w:szCs w:val="20"/>
        </w:rPr>
        <w:t>WCS</w:t>
      </w:r>
      <w:r w:rsidR="00435044" w:rsidRPr="00033C65">
        <w:rPr>
          <w:rFonts w:ascii="Open Sans" w:hAnsi="Open Sans" w:cs="Open Sans"/>
          <w:sz w:val="20"/>
          <w:szCs w:val="20"/>
        </w:rPr>
        <w:t xml:space="preserve"> must correct these violations by implementing the following corrective actions:</w:t>
      </w:r>
    </w:p>
    <w:p w:rsidR="00435044" w:rsidRPr="00033C65" w:rsidRDefault="00435044" w:rsidP="00435044">
      <w:pPr>
        <w:rPr>
          <w:rFonts w:ascii="Open Sans" w:hAnsi="Open Sans" w:cs="Open Sans"/>
          <w:sz w:val="20"/>
          <w:szCs w:val="20"/>
        </w:rPr>
      </w:pPr>
    </w:p>
    <w:p w:rsidR="00033C65" w:rsidRPr="00033C65" w:rsidRDefault="00033C65" w:rsidP="00033C65">
      <w:pPr>
        <w:pStyle w:val="ListParagraph"/>
        <w:widowControl w:val="0"/>
        <w:numPr>
          <w:ilvl w:val="0"/>
          <w:numId w:val="3"/>
        </w:numPr>
        <w:contextualSpacing w:val="0"/>
        <w:rPr>
          <w:rFonts w:ascii="Open Sans" w:hAnsi="Open Sans" w:cs="Open Sans"/>
        </w:rPr>
      </w:pPr>
      <w:r w:rsidRPr="00033C65">
        <w:rPr>
          <w:rFonts w:ascii="Open Sans" w:hAnsi="Open Sans" w:cs="Open Sans"/>
        </w:rPr>
        <w:t xml:space="preserve">WCS must contact the TN Behavior Supports Program to schedule an on-site training to address the aforementioned violations, including the appropriate formation and implementation of FBAs and BIPs, for the following attendees: </w:t>
      </w:r>
    </w:p>
    <w:p w:rsidR="00033C65" w:rsidRPr="00033C65" w:rsidRDefault="00033C65" w:rsidP="00033C65">
      <w:pPr>
        <w:pStyle w:val="ListParagraph"/>
        <w:widowControl w:val="0"/>
        <w:numPr>
          <w:ilvl w:val="0"/>
          <w:numId w:val="5"/>
        </w:numPr>
        <w:contextualSpacing w:val="0"/>
        <w:rPr>
          <w:rFonts w:ascii="Open Sans" w:hAnsi="Open Sans" w:cs="Open Sans"/>
        </w:rPr>
      </w:pPr>
      <w:r w:rsidRPr="00033C65">
        <w:rPr>
          <w:rFonts w:ascii="Open Sans" w:hAnsi="Open Sans" w:cs="Open Sans"/>
        </w:rPr>
        <w:t>WCS’ entire special education department and special education staff, including the Director of Special Education, WCS Special Education Coordinators, and WCS Psychologists, as well as any school guidance counselors who are tasked with development of FBAs or BIPs.</w:t>
      </w:r>
    </w:p>
    <w:p w:rsidR="00033C65" w:rsidRDefault="00033C65" w:rsidP="00033C65">
      <w:pPr>
        <w:pStyle w:val="ListParagraph"/>
        <w:rPr>
          <w:rFonts w:ascii="Open Sans" w:hAnsi="Open Sans" w:cs="Open Sans"/>
        </w:rPr>
      </w:pPr>
      <w:r w:rsidRPr="00033C65">
        <w:rPr>
          <w:rFonts w:ascii="Open Sans" w:hAnsi="Open Sans" w:cs="Open Sans"/>
        </w:rPr>
        <w:t>Please provide to the department</w:t>
      </w:r>
      <w:r w:rsidRPr="00033C65">
        <w:rPr>
          <w:rFonts w:ascii="Open Sans" w:hAnsi="Open Sans" w:cs="Open Sans"/>
        </w:rPr>
        <w:t xml:space="preserve"> the agreed upo</w:t>
      </w:r>
      <w:r w:rsidRPr="00033C65">
        <w:rPr>
          <w:rFonts w:ascii="Open Sans" w:hAnsi="Open Sans" w:cs="Open Sans"/>
        </w:rPr>
        <w:t>n date for this training. Subject to TBSP’s availability, training must be completed no later than March 15, 2020;</w:t>
      </w:r>
    </w:p>
    <w:p w:rsidR="00033C65" w:rsidRPr="00033C65" w:rsidRDefault="00033C65" w:rsidP="00033C65">
      <w:pPr>
        <w:pStyle w:val="ListParagraph"/>
        <w:rPr>
          <w:rFonts w:ascii="Open Sans" w:hAnsi="Open Sans" w:cs="Open Sans"/>
        </w:rPr>
      </w:pPr>
    </w:p>
    <w:p w:rsidR="00033C65" w:rsidRPr="00033C65" w:rsidRDefault="00033C65" w:rsidP="00033C65">
      <w:pPr>
        <w:ind w:left="720" w:hanging="360"/>
        <w:contextualSpacing/>
        <w:rPr>
          <w:rFonts w:ascii="Open Sans" w:hAnsi="Open Sans" w:cs="Open Sans"/>
          <w:sz w:val="20"/>
          <w:szCs w:val="20"/>
        </w:rPr>
      </w:pPr>
      <w:r w:rsidRPr="00033C65">
        <w:rPr>
          <w:rFonts w:ascii="Open Sans" w:hAnsi="Open Sans" w:cs="Open Sans"/>
          <w:sz w:val="20"/>
          <w:szCs w:val="20"/>
        </w:rPr>
        <w:t xml:space="preserve">2.   Within ten (10) days of completion of training, provide the department an agenda, content, and sign-in  sheets of participants as documentation of appropriate training content and appropriate staff participation; </w:t>
      </w:r>
    </w:p>
    <w:p w:rsidR="00033C65" w:rsidRPr="00033C65" w:rsidRDefault="00033C65" w:rsidP="00033C65">
      <w:pPr>
        <w:ind w:left="720" w:hanging="360"/>
        <w:contextualSpacing/>
        <w:rPr>
          <w:rFonts w:ascii="Open Sans" w:hAnsi="Open Sans" w:cs="Open Sans"/>
          <w:sz w:val="20"/>
          <w:szCs w:val="20"/>
          <w:highlight w:val="yellow"/>
        </w:rPr>
      </w:pPr>
    </w:p>
    <w:p w:rsidR="00033C65" w:rsidRPr="00033C65" w:rsidRDefault="00033C65" w:rsidP="00033C65">
      <w:pPr>
        <w:ind w:left="720" w:hanging="360"/>
        <w:contextualSpacing/>
        <w:rPr>
          <w:rFonts w:ascii="Open Sans" w:hAnsi="Open Sans" w:cs="Open Sans"/>
          <w:sz w:val="20"/>
          <w:szCs w:val="20"/>
        </w:rPr>
      </w:pPr>
      <w:r w:rsidRPr="00033C65">
        <w:rPr>
          <w:rFonts w:ascii="Open Sans" w:hAnsi="Open Sans" w:cs="Open Sans"/>
          <w:sz w:val="20"/>
          <w:szCs w:val="20"/>
        </w:rPr>
        <w:t>3.   Convene an IEP meeting no later than 11/28/19 to discuss further support of student including, but not limited to:</w:t>
      </w:r>
    </w:p>
    <w:p w:rsidR="00033C65" w:rsidRPr="00033C65" w:rsidRDefault="00033C65" w:rsidP="00033C65">
      <w:pPr>
        <w:widowControl w:val="0"/>
        <w:numPr>
          <w:ilvl w:val="1"/>
          <w:numId w:val="4"/>
        </w:numPr>
        <w:ind w:left="1080"/>
        <w:rPr>
          <w:rFonts w:ascii="Open Sans" w:hAnsi="Open Sans" w:cs="Open Sans"/>
          <w:sz w:val="20"/>
          <w:szCs w:val="20"/>
        </w:rPr>
      </w:pPr>
      <w:r w:rsidRPr="00033C65">
        <w:rPr>
          <w:rFonts w:ascii="Open Sans" w:hAnsi="Open Sans" w:cs="Open Sans"/>
          <w:sz w:val="20"/>
          <w:szCs w:val="20"/>
        </w:rPr>
        <w:t>Complete a new MDR for consideration of a suspected secondary disability;</w:t>
      </w:r>
    </w:p>
    <w:p w:rsidR="00033C65" w:rsidRPr="00033C65" w:rsidRDefault="00033C65" w:rsidP="00033C65">
      <w:pPr>
        <w:widowControl w:val="0"/>
        <w:numPr>
          <w:ilvl w:val="1"/>
          <w:numId w:val="4"/>
        </w:numPr>
        <w:ind w:left="1080"/>
        <w:rPr>
          <w:rFonts w:ascii="Open Sans" w:hAnsi="Open Sans" w:cs="Open Sans"/>
          <w:sz w:val="20"/>
          <w:szCs w:val="20"/>
        </w:rPr>
      </w:pPr>
      <w:r w:rsidRPr="00033C65">
        <w:rPr>
          <w:rFonts w:ascii="Open Sans" w:hAnsi="Open Sans" w:cs="Open Sans"/>
          <w:sz w:val="20"/>
          <w:szCs w:val="20"/>
        </w:rPr>
        <w:lastRenderedPageBreak/>
        <w:t>Complete a new reevaluation packet to reconsider suspected disabilities, to consider assessment needs for social/emotional areas, and to discuss the need for additional areas of assessment as needed for Student. Also, discuss the need for an updated FBA to determine appropriate behavioral interventions for Student;</w:t>
      </w:r>
    </w:p>
    <w:p w:rsidR="00033C65" w:rsidRPr="00033C65" w:rsidRDefault="00033C65" w:rsidP="00033C65">
      <w:pPr>
        <w:widowControl w:val="0"/>
        <w:numPr>
          <w:ilvl w:val="1"/>
          <w:numId w:val="4"/>
        </w:numPr>
        <w:ind w:left="1080"/>
        <w:rPr>
          <w:rFonts w:ascii="Open Sans" w:hAnsi="Open Sans" w:cs="Open Sans"/>
          <w:sz w:val="20"/>
          <w:szCs w:val="20"/>
        </w:rPr>
      </w:pPr>
      <w:r w:rsidRPr="00033C65">
        <w:rPr>
          <w:rFonts w:ascii="Open Sans" w:hAnsi="Open Sans" w:cs="Open Sans"/>
          <w:sz w:val="20"/>
          <w:szCs w:val="20"/>
        </w:rPr>
        <w:t>Develop an appropriate BIP, based on results of FBA;</w:t>
      </w:r>
    </w:p>
    <w:p w:rsidR="00033C65" w:rsidRPr="00033C65" w:rsidRDefault="00033C65" w:rsidP="00033C65">
      <w:pPr>
        <w:widowControl w:val="0"/>
        <w:numPr>
          <w:ilvl w:val="1"/>
          <w:numId w:val="4"/>
        </w:numPr>
        <w:ind w:left="1080"/>
        <w:rPr>
          <w:rFonts w:ascii="Open Sans" w:hAnsi="Open Sans" w:cs="Open Sans"/>
          <w:sz w:val="20"/>
          <w:szCs w:val="20"/>
        </w:rPr>
      </w:pPr>
      <w:r w:rsidRPr="00033C65">
        <w:rPr>
          <w:rFonts w:ascii="Open Sans" w:hAnsi="Open Sans" w:cs="Open Sans"/>
          <w:sz w:val="20"/>
          <w:szCs w:val="20"/>
        </w:rPr>
        <w:t xml:space="preserve">Review Student’s previous IEP and develop a new IEP for Student which would provide a FAPE should she re-enroll at WCS; </w:t>
      </w:r>
    </w:p>
    <w:p w:rsidR="00033C65" w:rsidRPr="00033C65" w:rsidRDefault="00033C65" w:rsidP="00033C65">
      <w:pPr>
        <w:widowControl w:val="0"/>
        <w:numPr>
          <w:ilvl w:val="1"/>
          <w:numId w:val="4"/>
        </w:numPr>
        <w:ind w:left="1080"/>
        <w:rPr>
          <w:rFonts w:ascii="Open Sans" w:hAnsi="Open Sans" w:cs="Open Sans"/>
          <w:sz w:val="20"/>
          <w:szCs w:val="20"/>
        </w:rPr>
      </w:pPr>
      <w:r w:rsidRPr="00033C65">
        <w:rPr>
          <w:rFonts w:ascii="Open Sans" w:hAnsi="Open Sans" w:cs="Open Sans"/>
          <w:sz w:val="20"/>
          <w:szCs w:val="20"/>
        </w:rPr>
        <w:t>Discuss the need for compensatory education related to Student’s behavior needs as a result of WCS’s failure to complete a FBA in a timely manner, and failure to implement an appropriate BIP or IEP for Student;</w:t>
      </w:r>
    </w:p>
    <w:p w:rsidR="00033C65" w:rsidRPr="00033C65" w:rsidRDefault="00033C65" w:rsidP="00033C65">
      <w:pPr>
        <w:ind w:left="1080"/>
        <w:rPr>
          <w:rFonts w:ascii="Open Sans" w:hAnsi="Open Sans" w:cs="Open Sans"/>
          <w:sz w:val="20"/>
          <w:szCs w:val="20"/>
        </w:rPr>
      </w:pPr>
    </w:p>
    <w:p w:rsidR="00033C65" w:rsidRPr="00033C65" w:rsidRDefault="00033C65" w:rsidP="00033C65">
      <w:pPr>
        <w:ind w:left="720" w:hanging="360"/>
        <w:rPr>
          <w:rFonts w:ascii="Open Sans" w:hAnsi="Open Sans" w:cs="Open Sans"/>
          <w:sz w:val="20"/>
          <w:szCs w:val="20"/>
        </w:rPr>
      </w:pPr>
      <w:r w:rsidRPr="00033C65">
        <w:rPr>
          <w:rFonts w:ascii="Open Sans" w:hAnsi="Open Sans" w:cs="Open Sans"/>
          <w:sz w:val="20"/>
          <w:szCs w:val="20"/>
        </w:rPr>
        <w:t xml:space="preserve">4.   Within ten (10) days of completion of this meeting, provide documentation to the department of the IEP team decisions regarding new MDR, reevaluation, FBA, BIP, IEP, and discussion regarding compensatory services; </w:t>
      </w:r>
    </w:p>
    <w:p w:rsidR="00033C65" w:rsidRPr="00033C65" w:rsidRDefault="00033C65" w:rsidP="00033C65">
      <w:pPr>
        <w:ind w:left="720" w:hanging="360"/>
        <w:rPr>
          <w:rFonts w:ascii="Open Sans" w:hAnsi="Open Sans" w:cs="Open Sans"/>
          <w:sz w:val="20"/>
          <w:szCs w:val="20"/>
        </w:rPr>
      </w:pPr>
    </w:p>
    <w:p w:rsidR="00033C65" w:rsidRPr="00033C65" w:rsidRDefault="00033C65" w:rsidP="00033C65">
      <w:pPr>
        <w:ind w:left="720" w:hanging="360"/>
        <w:rPr>
          <w:rFonts w:ascii="Open Sans" w:hAnsi="Open Sans" w:cs="Open Sans"/>
          <w:sz w:val="20"/>
          <w:szCs w:val="20"/>
        </w:rPr>
      </w:pPr>
      <w:r w:rsidRPr="00033C65">
        <w:rPr>
          <w:rFonts w:ascii="Open Sans" w:hAnsi="Open Sans" w:cs="Open Sans"/>
          <w:sz w:val="20"/>
          <w:szCs w:val="20"/>
        </w:rPr>
        <w:t>5.   If compensatory services are required, within ten (10) days of completion of all compensatory services, WCS must send to the department final signed documentation from Complainant verifying completion; and</w:t>
      </w:r>
    </w:p>
    <w:p w:rsidR="00033C65" w:rsidRPr="00033C65" w:rsidRDefault="00033C65" w:rsidP="00033C65">
      <w:pPr>
        <w:ind w:left="720" w:hanging="360"/>
        <w:rPr>
          <w:rFonts w:ascii="Open Sans" w:hAnsi="Open Sans" w:cs="Open Sans"/>
          <w:sz w:val="20"/>
          <w:szCs w:val="20"/>
        </w:rPr>
      </w:pPr>
    </w:p>
    <w:p w:rsidR="00033C65" w:rsidRDefault="00033C65" w:rsidP="00033C65">
      <w:pPr>
        <w:ind w:left="720" w:hanging="360"/>
        <w:rPr>
          <w:rFonts w:ascii="Open Sans" w:hAnsi="Open Sans" w:cs="Open Sans"/>
          <w:sz w:val="20"/>
          <w:szCs w:val="20"/>
        </w:rPr>
      </w:pPr>
      <w:r w:rsidRPr="00033C65">
        <w:rPr>
          <w:rFonts w:ascii="Open Sans" w:hAnsi="Open Sans" w:cs="Open Sans"/>
          <w:sz w:val="20"/>
          <w:szCs w:val="20"/>
        </w:rPr>
        <w:t xml:space="preserve">6.    During the 2019-20 SY, participate in monthly phone or in-person check-ins between WCS special education staff and administrators, WCS special education staff, and TDOE assigned regional consultant to review FBAs of all special education students to ensure that all students are receiving appropriate FBA and BIP services and implementation.  </w:t>
      </w:r>
    </w:p>
    <w:p w:rsidR="00033C65" w:rsidRPr="00033C65" w:rsidRDefault="00033C65" w:rsidP="00033C65">
      <w:pPr>
        <w:ind w:left="720" w:hanging="360"/>
        <w:rPr>
          <w:rFonts w:ascii="Open Sans" w:hAnsi="Open Sans" w:cs="Open Sans"/>
          <w:sz w:val="20"/>
          <w:szCs w:val="20"/>
        </w:rPr>
      </w:pPr>
    </w:p>
    <w:p w:rsidR="00A420AB" w:rsidRPr="00033C65" w:rsidRDefault="00470F73" w:rsidP="00E20CC1">
      <w:pPr>
        <w:autoSpaceDE w:val="0"/>
        <w:autoSpaceDN w:val="0"/>
        <w:adjustRightInd w:val="0"/>
        <w:rPr>
          <w:rFonts w:ascii="Open Sans" w:hAnsi="Open Sans" w:cs="Open Sans"/>
          <w:sz w:val="20"/>
          <w:szCs w:val="20"/>
        </w:rPr>
      </w:pPr>
      <w:r w:rsidRPr="00033C65">
        <w:rPr>
          <w:rFonts w:ascii="Open Sans" w:hAnsi="Open Sans" w:cs="Open Sans"/>
          <w:b/>
          <w:sz w:val="20"/>
          <w:szCs w:val="20"/>
        </w:rPr>
        <w:t>Final determination of the department:</w:t>
      </w:r>
      <w:r w:rsidRPr="00033C65">
        <w:rPr>
          <w:rFonts w:ascii="Open Sans" w:hAnsi="Open Sans" w:cs="Open Sans"/>
          <w:sz w:val="20"/>
          <w:szCs w:val="20"/>
        </w:rPr>
        <w:t xml:space="preserve"> The Department will monitor and document </w:t>
      </w:r>
      <w:r w:rsidR="00033C65">
        <w:rPr>
          <w:rFonts w:ascii="Open Sans" w:hAnsi="Open Sans" w:cs="Open Sans"/>
          <w:sz w:val="20"/>
          <w:szCs w:val="20"/>
        </w:rPr>
        <w:t>WCS</w:t>
      </w:r>
      <w:bookmarkStart w:id="0" w:name="_GoBack"/>
      <w:bookmarkEnd w:id="0"/>
      <w:r w:rsidR="00B3313A" w:rsidRPr="00033C65">
        <w:rPr>
          <w:rFonts w:ascii="Open Sans" w:hAnsi="Open Sans" w:cs="Open Sans"/>
          <w:sz w:val="20"/>
          <w:szCs w:val="20"/>
        </w:rPr>
        <w:t xml:space="preserve"> </w:t>
      </w:r>
      <w:r w:rsidRPr="00033C65">
        <w:rPr>
          <w:rFonts w:ascii="Open Sans" w:hAnsi="Open Sans" w:cs="Open Sans"/>
          <w:sz w:val="20"/>
          <w:szCs w:val="20"/>
        </w:rPr>
        <w:t xml:space="preserve">compliance with corrective measures ordered. </w:t>
      </w:r>
    </w:p>
    <w:sectPr w:rsidR="00A420AB" w:rsidRPr="00033C65" w:rsidSect="002430A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AE1"/>
    <w:multiLevelType w:val="hybridMultilevel"/>
    <w:tmpl w:val="CEFA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C74"/>
    <w:multiLevelType w:val="hybridMultilevel"/>
    <w:tmpl w:val="A73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14BB"/>
    <w:multiLevelType w:val="hybridMultilevel"/>
    <w:tmpl w:val="E4121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D6D4A"/>
    <w:multiLevelType w:val="hybridMultilevel"/>
    <w:tmpl w:val="03CE6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E95DC2"/>
    <w:multiLevelType w:val="hybridMultilevel"/>
    <w:tmpl w:val="29143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3"/>
    <w:rsid w:val="0002353C"/>
    <w:rsid w:val="00033C65"/>
    <w:rsid w:val="000509B4"/>
    <w:rsid w:val="000717E4"/>
    <w:rsid w:val="000D1F03"/>
    <w:rsid w:val="000D2651"/>
    <w:rsid w:val="000D6253"/>
    <w:rsid w:val="000F024D"/>
    <w:rsid w:val="00130E45"/>
    <w:rsid w:val="001C2359"/>
    <w:rsid w:val="001D63F2"/>
    <w:rsid w:val="002430A6"/>
    <w:rsid w:val="003818A3"/>
    <w:rsid w:val="003C01EA"/>
    <w:rsid w:val="0042023C"/>
    <w:rsid w:val="00435044"/>
    <w:rsid w:val="00470F73"/>
    <w:rsid w:val="004A343C"/>
    <w:rsid w:val="005002D7"/>
    <w:rsid w:val="005327EF"/>
    <w:rsid w:val="00597BBE"/>
    <w:rsid w:val="005E7903"/>
    <w:rsid w:val="0063397A"/>
    <w:rsid w:val="006D45D0"/>
    <w:rsid w:val="00701410"/>
    <w:rsid w:val="00741E45"/>
    <w:rsid w:val="00742413"/>
    <w:rsid w:val="00790076"/>
    <w:rsid w:val="00794B63"/>
    <w:rsid w:val="007C49CA"/>
    <w:rsid w:val="00813BBC"/>
    <w:rsid w:val="00846C04"/>
    <w:rsid w:val="00891258"/>
    <w:rsid w:val="009077E2"/>
    <w:rsid w:val="00953F27"/>
    <w:rsid w:val="00974B9E"/>
    <w:rsid w:val="009A49BF"/>
    <w:rsid w:val="00A420AB"/>
    <w:rsid w:val="00A92A48"/>
    <w:rsid w:val="00A97232"/>
    <w:rsid w:val="00AC26F0"/>
    <w:rsid w:val="00B12B60"/>
    <w:rsid w:val="00B3313A"/>
    <w:rsid w:val="00BA1797"/>
    <w:rsid w:val="00BC54B4"/>
    <w:rsid w:val="00BD0A0F"/>
    <w:rsid w:val="00BF1077"/>
    <w:rsid w:val="00D402BD"/>
    <w:rsid w:val="00D46C92"/>
    <w:rsid w:val="00D65B31"/>
    <w:rsid w:val="00DC1008"/>
    <w:rsid w:val="00E20CC1"/>
    <w:rsid w:val="00E20D5C"/>
    <w:rsid w:val="00ED593F"/>
    <w:rsid w:val="00F6145C"/>
    <w:rsid w:val="00F64028"/>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FF8-00FC-480A-80CA-CA1AE06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te and Address Header"/>
    <w:basedOn w:val="Normal"/>
    <w:uiPriority w:val="34"/>
    <w:qFormat/>
    <w:rsid w:val="00470F73"/>
    <w:pPr>
      <w:ind w:left="720"/>
      <w:contextualSpacing/>
    </w:pPr>
    <w:rPr>
      <w:sz w:val="20"/>
      <w:szCs w:val="20"/>
    </w:rPr>
  </w:style>
  <w:style w:type="paragraph" w:styleId="NoSpacing">
    <w:name w:val="No Spacing"/>
    <w:uiPriority w:val="1"/>
    <w:qFormat/>
    <w:rsid w:val="002430A6"/>
    <w:pPr>
      <w:widowControl w:val="0"/>
      <w:spacing w:after="0" w:line="240" w:lineRule="auto"/>
    </w:pPr>
    <w:rPr>
      <w:rFonts w:ascii="Open Sans" w:hAnsi="Open Sans"/>
      <w:sz w:val="20"/>
    </w:rPr>
  </w:style>
  <w:style w:type="character" w:styleId="Hyperlink">
    <w:name w:val="Hyperlink"/>
    <w:basedOn w:val="DefaultParagraphFont"/>
    <w:uiPriority w:val="99"/>
    <w:unhideWhenUsed/>
    <w:rsid w:val="00D40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Indermuehle</dc:creator>
  <cp:keywords/>
  <dc:description/>
  <cp:lastModifiedBy>Heather Anderson</cp:lastModifiedBy>
  <cp:revision>3</cp:revision>
  <dcterms:created xsi:type="dcterms:W3CDTF">2019-11-18T21:52:00Z</dcterms:created>
  <dcterms:modified xsi:type="dcterms:W3CDTF">2019-11-18T21:57:00Z</dcterms:modified>
</cp:coreProperties>
</file>