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47C14F" w14:textId="4959A69D" w:rsidR="00117185" w:rsidRDefault="00ED6819" w:rsidP="4F7A0DE3">
      <w:pPr>
        <w:pStyle w:val="Heading1"/>
        <w:spacing w:line="259" w:lineRule="auto"/>
        <w:ind w:left="0" w:firstLine="0"/>
        <w:jc w:val="center"/>
        <w:rPr>
          <w:rFonts w:ascii="Times New Roman"/>
          <w:sz w:val="10"/>
          <w:szCs w:val="10"/>
        </w:rPr>
      </w:pPr>
      <w:r>
        <w:t>Primary Partnership</w:t>
      </w:r>
      <w:r w:rsidR="00A4213B">
        <w:t xml:space="preserve"> Ag</w:t>
      </w:r>
      <w:r w:rsidR="0072052C">
        <w:t>reement</w:t>
      </w:r>
      <w:r w:rsidR="00BA4F3A">
        <w:t xml:space="preserve"> </w:t>
      </w:r>
      <w:r w:rsidR="0072052C">
        <w:t>Screening Tool</w:t>
      </w:r>
    </w:p>
    <w:p w14:paraId="3E47C153" w14:textId="67010B7F" w:rsidR="00117185" w:rsidRPr="00433FEA" w:rsidRDefault="004E0229" w:rsidP="00A4213B">
      <w:pPr>
        <w:pStyle w:val="BodyText"/>
        <w:spacing w:before="11"/>
        <w:rPr>
          <w:rFonts w:ascii="PermianSlabSerifTypeface"/>
          <w:b/>
          <w:sz w:val="8"/>
        </w:rPr>
      </w:pPr>
      <w:r>
        <w:rPr>
          <w:rFonts w:ascii="PermianSlabSerifTypeface"/>
          <w:b/>
        </w:rPr>
        <w:tab/>
      </w:r>
    </w:p>
    <w:p w14:paraId="3E47C154" w14:textId="3968F693" w:rsidR="00117185" w:rsidRPr="00DB76E9" w:rsidRDefault="0072052C" w:rsidP="00A4213B">
      <w:pPr>
        <w:pStyle w:val="BodyText"/>
        <w:spacing w:line="259" w:lineRule="auto"/>
        <w:ind w:left="155" w:right="367"/>
        <w:rPr>
          <w:sz w:val="22"/>
          <w:szCs w:val="22"/>
        </w:rPr>
      </w:pPr>
      <w:r w:rsidRPr="1A9EB3EB">
        <w:rPr>
          <w:sz w:val="22"/>
          <w:szCs w:val="22"/>
        </w:rPr>
        <w:t>This screening</w:t>
      </w:r>
      <w:r w:rsidR="00DB37A2" w:rsidRPr="1A9EB3EB">
        <w:rPr>
          <w:sz w:val="22"/>
          <w:szCs w:val="22"/>
        </w:rPr>
        <w:t xml:space="preserve"> and </w:t>
      </w:r>
      <w:r w:rsidR="00970E00" w:rsidRPr="1A9EB3EB">
        <w:rPr>
          <w:sz w:val="22"/>
          <w:szCs w:val="22"/>
        </w:rPr>
        <w:t>planning</w:t>
      </w:r>
      <w:r w:rsidRPr="1A9EB3EB">
        <w:rPr>
          <w:sz w:val="22"/>
          <w:szCs w:val="22"/>
        </w:rPr>
        <w:t xml:space="preserve"> tool align</w:t>
      </w:r>
      <w:r w:rsidR="00ED6819" w:rsidRPr="1A9EB3EB">
        <w:rPr>
          <w:sz w:val="22"/>
          <w:szCs w:val="22"/>
        </w:rPr>
        <w:t xml:space="preserve">s with the </w:t>
      </w:r>
      <w:r w:rsidR="00DB37A2" w:rsidRPr="1A9EB3EB">
        <w:rPr>
          <w:sz w:val="22"/>
          <w:szCs w:val="22"/>
        </w:rPr>
        <w:t xml:space="preserve">required </w:t>
      </w:r>
      <w:r w:rsidR="00970E00" w:rsidRPr="1A9EB3EB">
        <w:rPr>
          <w:sz w:val="22"/>
          <w:szCs w:val="22"/>
        </w:rPr>
        <w:t xml:space="preserve">prompts </w:t>
      </w:r>
      <w:r w:rsidRPr="1A9EB3EB">
        <w:rPr>
          <w:sz w:val="22"/>
          <w:szCs w:val="22"/>
        </w:rPr>
        <w:t>in the</w:t>
      </w:r>
      <w:r w:rsidR="00ED6819" w:rsidRPr="1A9EB3EB">
        <w:rPr>
          <w:sz w:val="22"/>
          <w:szCs w:val="22"/>
        </w:rPr>
        <w:t xml:space="preserve"> </w:t>
      </w:r>
      <w:r w:rsidR="00D3120D" w:rsidRPr="1A9EB3EB">
        <w:rPr>
          <w:sz w:val="22"/>
          <w:szCs w:val="22"/>
        </w:rPr>
        <w:t>p</w:t>
      </w:r>
      <w:r w:rsidR="00ED6819" w:rsidRPr="1A9EB3EB">
        <w:rPr>
          <w:sz w:val="22"/>
          <w:szCs w:val="22"/>
        </w:rPr>
        <w:t xml:space="preserve">rimary </w:t>
      </w:r>
      <w:r w:rsidR="00D3120D" w:rsidRPr="1A9EB3EB">
        <w:rPr>
          <w:sz w:val="22"/>
          <w:szCs w:val="22"/>
        </w:rPr>
        <w:t>p</w:t>
      </w:r>
      <w:r w:rsidR="00ED6819" w:rsidRPr="1A9EB3EB">
        <w:rPr>
          <w:sz w:val="22"/>
          <w:szCs w:val="22"/>
        </w:rPr>
        <w:t xml:space="preserve">artnership </w:t>
      </w:r>
      <w:r w:rsidR="00D3120D" w:rsidRPr="1A9EB3EB">
        <w:rPr>
          <w:sz w:val="22"/>
          <w:szCs w:val="22"/>
        </w:rPr>
        <w:t>a</w:t>
      </w:r>
      <w:r w:rsidR="00ED6819" w:rsidRPr="1A9EB3EB">
        <w:rPr>
          <w:sz w:val="22"/>
          <w:szCs w:val="22"/>
        </w:rPr>
        <w:t>greement (PPA).</w:t>
      </w:r>
      <w:r w:rsidRPr="1A9EB3EB">
        <w:rPr>
          <w:sz w:val="22"/>
          <w:szCs w:val="22"/>
        </w:rPr>
        <w:t xml:space="preserve"> </w:t>
      </w:r>
      <w:r w:rsidR="004748DC" w:rsidRPr="1A9EB3EB">
        <w:rPr>
          <w:sz w:val="22"/>
          <w:szCs w:val="22"/>
        </w:rPr>
        <w:t>E</w:t>
      </w:r>
      <w:r w:rsidR="00FE629F" w:rsidRPr="1A9EB3EB">
        <w:rPr>
          <w:sz w:val="22"/>
          <w:szCs w:val="22"/>
        </w:rPr>
        <w:t>ducator preparation providers (EPP</w:t>
      </w:r>
      <w:r w:rsidRPr="1A9EB3EB">
        <w:rPr>
          <w:sz w:val="22"/>
          <w:szCs w:val="22"/>
        </w:rPr>
        <w:t>s</w:t>
      </w:r>
      <w:r w:rsidR="00FE629F" w:rsidRPr="1A9EB3EB">
        <w:rPr>
          <w:sz w:val="22"/>
          <w:szCs w:val="22"/>
        </w:rPr>
        <w:t>)</w:t>
      </w:r>
      <w:r w:rsidRPr="1A9EB3EB">
        <w:rPr>
          <w:sz w:val="22"/>
          <w:szCs w:val="22"/>
        </w:rPr>
        <w:t xml:space="preserve"> and their district partners </w:t>
      </w:r>
      <w:r w:rsidR="004748DC" w:rsidRPr="1A9EB3EB">
        <w:rPr>
          <w:sz w:val="22"/>
          <w:szCs w:val="22"/>
        </w:rPr>
        <w:t xml:space="preserve">may use this tool when </w:t>
      </w:r>
      <w:r w:rsidR="00DB76E9" w:rsidRPr="1A9EB3EB">
        <w:rPr>
          <w:sz w:val="22"/>
          <w:szCs w:val="22"/>
        </w:rPr>
        <w:t xml:space="preserve">conducting their </w:t>
      </w:r>
      <w:r w:rsidR="00ED6819" w:rsidRPr="1A9EB3EB">
        <w:rPr>
          <w:sz w:val="22"/>
          <w:szCs w:val="22"/>
        </w:rPr>
        <w:t>PPA</w:t>
      </w:r>
      <w:r w:rsidR="00DB76E9" w:rsidRPr="1A9EB3EB">
        <w:rPr>
          <w:sz w:val="22"/>
          <w:szCs w:val="22"/>
        </w:rPr>
        <w:t xml:space="preserve"> annual review</w:t>
      </w:r>
      <w:r w:rsidR="004748DC" w:rsidRPr="1A9EB3EB">
        <w:rPr>
          <w:sz w:val="22"/>
          <w:szCs w:val="22"/>
        </w:rPr>
        <w:t xml:space="preserve"> or </w:t>
      </w:r>
      <w:r w:rsidR="00DB76E9" w:rsidRPr="1A9EB3EB">
        <w:rPr>
          <w:sz w:val="22"/>
          <w:szCs w:val="22"/>
        </w:rPr>
        <w:t>planning for and monitori</w:t>
      </w:r>
      <w:r w:rsidR="00430481" w:rsidRPr="1A9EB3EB">
        <w:rPr>
          <w:sz w:val="22"/>
          <w:szCs w:val="22"/>
        </w:rPr>
        <w:t>ng related</w:t>
      </w:r>
      <w:r w:rsidR="00DB76E9" w:rsidRPr="1A9EB3EB">
        <w:rPr>
          <w:sz w:val="22"/>
          <w:szCs w:val="22"/>
        </w:rPr>
        <w:t xml:space="preserve"> continuous improvement efforts. </w:t>
      </w:r>
    </w:p>
    <w:p w14:paraId="3E47C155" w14:textId="77777777" w:rsidR="00117185" w:rsidRPr="00DB76E9" w:rsidRDefault="00117185" w:rsidP="00A4213B">
      <w:pPr>
        <w:pStyle w:val="BodyText"/>
        <w:rPr>
          <w:sz w:val="22"/>
          <w:szCs w:val="22"/>
        </w:rPr>
      </w:pPr>
    </w:p>
    <w:p w14:paraId="3E47C156" w14:textId="77777777" w:rsidR="00117185" w:rsidRPr="00DB76E9" w:rsidRDefault="0072052C">
      <w:pPr>
        <w:pStyle w:val="Heading2"/>
        <w:spacing w:before="0"/>
        <w:ind w:left="156"/>
        <w:jc w:val="both"/>
      </w:pPr>
      <w:r w:rsidRPr="00DB76E9">
        <w:t>Prompt 1: Program Recruitment and Selection</w:t>
      </w:r>
    </w:p>
    <w:p w14:paraId="3E47C157" w14:textId="77777777" w:rsidR="00117185" w:rsidRPr="00DB76E9" w:rsidRDefault="0072052C">
      <w:pPr>
        <w:ind w:left="156"/>
        <w:jc w:val="both"/>
        <w:rPr>
          <w:b/>
        </w:rPr>
      </w:pPr>
      <w:r w:rsidRPr="00DB76E9">
        <w:t xml:space="preserve">Identify the collaboratively-developed </w:t>
      </w:r>
      <w:r w:rsidRPr="00DB76E9">
        <w:rPr>
          <w:b/>
        </w:rPr>
        <w:t>recruitment and selection strategies and goals.</w:t>
      </w:r>
    </w:p>
    <w:p w14:paraId="3E47C158" w14:textId="77777777" w:rsidR="00117185" w:rsidRDefault="00117185" w:rsidP="00A4213B">
      <w:pPr>
        <w:pStyle w:val="BodyText"/>
        <w:spacing w:before="2"/>
        <w:rPr>
          <w:b/>
          <w:sz w:val="24"/>
        </w:rPr>
      </w:pPr>
    </w:p>
    <w:tbl>
      <w:tblPr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9"/>
        <w:gridCol w:w="1620"/>
        <w:gridCol w:w="4720"/>
        <w:gridCol w:w="4720"/>
      </w:tblGrid>
      <w:tr w:rsidR="00614FEC" w14:paraId="3E47C15B" w14:textId="5FC04B67" w:rsidTr="1A9EB3EB">
        <w:trPr>
          <w:trHeight w:hRule="exact" w:val="649"/>
        </w:trPr>
        <w:tc>
          <w:tcPr>
            <w:tcW w:w="4619" w:type="dxa"/>
            <w:gridSpan w:val="2"/>
          </w:tcPr>
          <w:p w14:paraId="3E47C159" w14:textId="77777777" w:rsidR="00614FEC" w:rsidRDefault="00614FEC" w:rsidP="00FB2D13">
            <w:pPr>
              <w:pStyle w:val="TableParagraph"/>
              <w:spacing w:before="142"/>
              <w:ind w:left="1797" w:right="1797"/>
              <w:jc w:val="center"/>
              <w:rPr>
                <w:b/>
                <w:sz w:val="14"/>
              </w:rPr>
            </w:pPr>
            <w:r>
              <w:rPr>
                <w:b/>
              </w:rPr>
              <w:t>Indicator</w:t>
            </w:r>
          </w:p>
        </w:tc>
        <w:tc>
          <w:tcPr>
            <w:tcW w:w="4720" w:type="dxa"/>
          </w:tcPr>
          <w:p w14:paraId="3E47C15A" w14:textId="40E08D04" w:rsidR="00614FEC" w:rsidRDefault="00614FEC" w:rsidP="00FB2D13">
            <w:pPr>
              <w:pStyle w:val="TableParagraph"/>
              <w:spacing w:before="146"/>
              <w:jc w:val="center"/>
              <w:rPr>
                <w:b/>
              </w:rPr>
            </w:pPr>
            <w:r>
              <w:rPr>
                <w:b/>
              </w:rPr>
              <w:t>Current Collaborative Practices</w:t>
            </w:r>
          </w:p>
        </w:tc>
        <w:tc>
          <w:tcPr>
            <w:tcW w:w="4720" w:type="dxa"/>
          </w:tcPr>
          <w:p w14:paraId="6F19869B" w14:textId="1BD55984" w:rsidR="00614FEC" w:rsidRDefault="00614FEC" w:rsidP="00FB2D13">
            <w:pPr>
              <w:pStyle w:val="TableParagraph"/>
              <w:spacing w:before="146"/>
              <w:jc w:val="center"/>
              <w:rPr>
                <w:b/>
              </w:rPr>
            </w:pPr>
            <w:r>
              <w:rPr>
                <w:b/>
              </w:rPr>
              <w:t>Improvement Notes</w:t>
            </w:r>
          </w:p>
        </w:tc>
      </w:tr>
      <w:tr w:rsidR="00614FEC" w14:paraId="3E47C15E" w14:textId="414DE07E" w:rsidTr="006E1F96">
        <w:trPr>
          <w:trHeight w:val="1142"/>
        </w:trPr>
        <w:tc>
          <w:tcPr>
            <w:tcW w:w="4619" w:type="dxa"/>
            <w:gridSpan w:val="2"/>
            <w:vAlign w:val="center"/>
          </w:tcPr>
          <w:p w14:paraId="3E47C15C" w14:textId="27A0F0F1" w:rsidR="00614FEC" w:rsidRPr="004D1DAD" w:rsidRDefault="00614FEC" w:rsidP="006E1F96">
            <w:pPr>
              <w:pStyle w:val="TableParagraph"/>
              <w:numPr>
                <w:ilvl w:val="0"/>
                <w:numId w:val="4"/>
              </w:numPr>
              <w:ind w:right="180"/>
              <w:rPr>
                <w:sz w:val="20"/>
                <w:szCs w:val="20"/>
              </w:rPr>
            </w:pPr>
            <w:r w:rsidRPr="1A9EB3EB">
              <w:rPr>
                <w:sz w:val="20"/>
                <w:szCs w:val="20"/>
              </w:rPr>
              <w:t>Includes collaboratively</w:t>
            </w:r>
            <w:r w:rsidR="004748DC" w:rsidRPr="1A9EB3EB">
              <w:rPr>
                <w:sz w:val="20"/>
                <w:szCs w:val="20"/>
              </w:rPr>
              <w:t>-</w:t>
            </w:r>
            <w:r w:rsidRPr="1A9EB3EB">
              <w:rPr>
                <w:sz w:val="20"/>
                <w:szCs w:val="20"/>
              </w:rPr>
              <w:t>developed educator candidate recruitment and selection goals and strategies.</w:t>
            </w:r>
          </w:p>
        </w:tc>
        <w:tc>
          <w:tcPr>
            <w:tcW w:w="4720" w:type="dxa"/>
          </w:tcPr>
          <w:p w14:paraId="3E47C15D" w14:textId="77777777" w:rsidR="00614FEC" w:rsidRDefault="00614FEC" w:rsidP="00FB2D13"/>
        </w:tc>
        <w:tc>
          <w:tcPr>
            <w:tcW w:w="4720" w:type="dxa"/>
          </w:tcPr>
          <w:p w14:paraId="63AA2919" w14:textId="77777777" w:rsidR="00614FEC" w:rsidRDefault="00614FEC" w:rsidP="00FB2D13"/>
        </w:tc>
      </w:tr>
      <w:tr w:rsidR="00614FEC" w14:paraId="3E47C162" w14:textId="11F7906E" w:rsidTr="006E1F96">
        <w:trPr>
          <w:trHeight w:val="1142"/>
        </w:trPr>
        <w:tc>
          <w:tcPr>
            <w:tcW w:w="4619" w:type="dxa"/>
            <w:gridSpan w:val="2"/>
            <w:vAlign w:val="center"/>
          </w:tcPr>
          <w:p w14:paraId="3E47C15F" w14:textId="11A030D0" w:rsidR="00614FEC" w:rsidRPr="004D1DAD" w:rsidRDefault="00614FEC" w:rsidP="006E1F96">
            <w:pPr>
              <w:pStyle w:val="TableParagraph"/>
              <w:numPr>
                <w:ilvl w:val="0"/>
                <w:numId w:val="4"/>
              </w:numPr>
              <w:ind w:right="180"/>
              <w:rPr>
                <w:sz w:val="20"/>
              </w:rPr>
            </w:pPr>
            <w:r w:rsidRPr="004D1DAD">
              <w:rPr>
                <w:sz w:val="20"/>
              </w:rPr>
              <w:t>Identifies ways to analyze data to inform recruitment efforts to include high-needs endorsement areas/underrepresented groups.</w:t>
            </w:r>
          </w:p>
        </w:tc>
        <w:tc>
          <w:tcPr>
            <w:tcW w:w="4720" w:type="dxa"/>
          </w:tcPr>
          <w:p w14:paraId="3E47C160" w14:textId="77777777" w:rsidR="00614FEC" w:rsidRDefault="00614FEC" w:rsidP="00FB2D13">
            <w:pPr>
              <w:pStyle w:val="TableParagraph"/>
              <w:rPr>
                <w:b/>
                <w:sz w:val="28"/>
              </w:rPr>
            </w:pPr>
          </w:p>
          <w:p w14:paraId="3E47C161" w14:textId="77777777" w:rsidR="00614FEC" w:rsidRDefault="00614FEC" w:rsidP="00FB2D13"/>
        </w:tc>
        <w:tc>
          <w:tcPr>
            <w:tcW w:w="4720" w:type="dxa"/>
          </w:tcPr>
          <w:p w14:paraId="616C9876" w14:textId="77777777" w:rsidR="00614FEC" w:rsidRDefault="00614FEC" w:rsidP="00FB2D13">
            <w:pPr>
              <w:pStyle w:val="TableParagraph"/>
              <w:rPr>
                <w:b/>
                <w:sz w:val="28"/>
              </w:rPr>
            </w:pPr>
          </w:p>
        </w:tc>
      </w:tr>
      <w:tr w:rsidR="00614FEC" w14:paraId="3E47C166" w14:textId="1E21D22B" w:rsidTr="006E1F96">
        <w:trPr>
          <w:trHeight w:val="1142"/>
        </w:trPr>
        <w:tc>
          <w:tcPr>
            <w:tcW w:w="4619" w:type="dxa"/>
            <w:gridSpan w:val="2"/>
            <w:vAlign w:val="center"/>
          </w:tcPr>
          <w:p w14:paraId="3E47C163" w14:textId="77777777" w:rsidR="00614FEC" w:rsidRPr="004D1DAD" w:rsidRDefault="00614FEC" w:rsidP="006E1F96">
            <w:pPr>
              <w:pStyle w:val="TableParagraph"/>
              <w:numPr>
                <w:ilvl w:val="0"/>
                <w:numId w:val="4"/>
              </w:numPr>
              <w:ind w:right="180"/>
              <w:rPr>
                <w:sz w:val="20"/>
              </w:rPr>
            </w:pPr>
            <w:r w:rsidRPr="004D1DAD">
              <w:rPr>
                <w:sz w:val="20"/>
              </w:rPr>
              <w:t xml:space="preserve">Identifies structures and systems (e.g. timelines, milestones, funding sources, and staffing structures) to support recruitment efforts. </w:t>
            </w:r>
          </w:p>
        </w:tc>
        <w:tc>
          <w:tcPr>
            <w:tcW w:w="4720" w:type="dxa"/>
          </w:tcPr>
          <w:p w14:paraId="3E47C164" w14:textId="77777777" w:rsidR="00614FEC" w:rsidRDefault="00614FEC" w:rsidP="00FB2D13">
            <w:pPr>
              <w:pStyle w:val="TableParagraph"/>
              <w:rPr>
                <w:b/>
                <w:sz w:val="28"/>
              </w:rPr>
            </w:pPr>
          </w:p>
          <w:p w14:paraId="3E47C165" w14:textId="77777777" w:rsidR="00614FEC" w:rsidRDefault="00614FEC" w:rsidP="00FB2D13"/>
        </w:tc>
        <w:tc>
          <w:tcPr>
            <w:tcW w:w="4720" w:type="dxa"/>
          </w:tcPr>
          <w:p w14:paraId="1288734C" w14:textId="77777777" w:rsidR="00614FEC" w:rsidRDefault="00614FEC" w:rsidP="00FB2D13">
            <w:pPr>
              <w:pStyle w:val="TableParagraph"/>
              <w:rPr>
                <w:b/>
                <w:sz w:val="28"/>
              </w:rPr>
            </w:pPr>
          </w:p>
        </w:tc>
      </w:tr>
      <w:tr w:rsidR="00614FEC" w14:paraId="3E47C16A" w14:textId="17BBDC84" w:rsidTr="1A9EB3EB">
        <w:trPr>
          <w:trHeight w:hRule="exact" w:val="2251"/>
        </w:trPr>
        <w:tc>
          <w:tcPr>
            <w:tcW w:w="2999" w:type="dxa"/>
            <w:tcBorders>
              <w:top w:val="single" w:sz="4" w:space="0" w:color="auto"/>
              <w:right w:val="nil"/>
            </w:tcBorders>
          </w:tcPr>
          <w:p w14:paraId="3E47C168" w14:textId="000F035E" w:rsidR="00614FEC" w:rsidRPr="00DB601C" w:rsidRDefault="00FB2D13" w:rsidP="1A9EB3EB">
            <w:pPr>
              <w:rPr>
                <w:b/>
                <w:bCs/>
              </w:rPr>
            </w:pPr>
            <w:r w:rsidRPr="1A9EB3EB">
              <w:rPr>
                <w:sz w:val="20"/>
                <w:szCs w:val="20"/>
              </w:rPr>
              <w:t xml:space="preserve">  </w:t>
            </w:r>
            <w:r w:rsidR="00614FEC" w:rsidRPr="1A9EB3EB">
              <w:rPr>
                <w:b/>
                <w:bCs/>
                <w:sz w:val="20"/>
                <w:szCs w:val="20"/>
              </w:rPr>
              <w:t>Next Steps/C</w:t>
            </w:r>
            <w:r w:rsidR="007E20F8" w:rsidRPr="1A9EB3EB">
              <w:rPr>
                <w:b/>
                <w:bCs/>
                <w:sz w:val="20"/>
                <w:szCs w:val="20"/>
              </w:rPr>
              <w:t>hanges to P</w:t>
            </w:r>
            <w:r w:rsidR="00614FEC" w:rsidRPr="1A9EB3EB">
              <w:rPr>
                <w:b/>
                <w:bCs/>
                <w:sz w:val="20"/>
                <w:szCs w:val="20"/>
              </w:rPr>
              <w:t>PA:</w:t>
            </w:r>
          </w:p>
        </w:tc>
        <w:tc>
          <w:tcPr>
            <w:tcW w:w="11060" w:type="dxa"/>
            <w:gridSpan w:val="3"/>
            <w:tcBorders>
              <w:left w:val="nil"/>
              <w:right w:val="single" w:sz="4" w:space="0" w:color="auto"/>
            </w:tcBorders>
          </w:tcPr>
          <w:p w14:paraId="1D076662" w14:textId="77777777" w:rsidR="00614FEC" w:rsidRDefault="00614FEC" w:rsidP="00433FEA">
            <w:pPr>
              <w:ind w:left="450"/>
            </w:pPr>
          </w:p>
        </w:tc>
      </w:tr>
    </w:tbl>
    <w:p w14:paraId="3E47C16B" w14:textId="77777777" w:rsidR="00117185" w:rsidRDefault="00117185">
      <w:pPr>
        <w:sectPr w:rsidR="00117185" w:rsidSect="001A0D0B">
          <w:headerReference w:type="default" r:id="rId11"/>
          <w:footerReference w:type="default" r:id="rId12"/>
          <w:type w:val="continuous"/>
          <w:pgSz w:w="15840" w:h="12240" w:orient="landscape"/>
          <w:pgMar w:top="1080" w:right="720" w:bottom="1080" w:left="720" w:header="288" w:footer="565" w:gutter="0"/>
          <w:pgNumType w:start="1"/>
          <w:cols w:space="720"/>
          <w:docGrid w:linePitch="299"/>
        </w:sectPr>
      </w:pPr>
    </w:p>
    <w:p w14:paraId="3E47C16D" w14:textId="5BE558F1" w:rsidR="00117185" w:rsidRDefault="0072052C" w:rsidP="1A9EB3EB">
      <w:pPr>
        <w:pStyle w:val="Heading2"/>
        <w:spacing w:before="7"/>
        <w:rPr>
          <w:sz w:val="12"/>
          <w:szCs w:val="12"/>
        </w:rPr>
      </w:pPr>
      <w:r>
        <w:lastRenderedPageBreak/>
        <w:t>Prompt 2: Clinical Educators</w:t>
      </w:r>
    </w:p>
    <w:p w14:paraId="3E47C16E" w14:textId="45C0D81A" w:rsidR="00117185" w:rsidRPr="00DB601C" w:rsidRDefault="0072052C" w:rsidP="009865D3">
      <w:pPr>
        <w:ind w:left="360" w:right="561"/>
      </w:pPr>
      <w:r>
        <w:t xml:space="preserve">Identify how entities will collaborate to </w:t>
      </w:r>
      <w:r w:rsidRPr="1A9EB3EB">
        <w:rPr>
          <w:b/>
          <w:bCs/>
        </w:rPr>
        <w:t>select, prepare, evaluate, support and retain high-quality clinical educators</w:t>
      </w:r>
      <w:r>
        <w:t>, both provider</w:t>
      </w:r>
      <w:r w:rsidR="004748DC">
        <w:t>-</w:t>
      </w:r>
      <w:r>
        <w:t xml:space="preserve"> and school-based, who demonstrate a positive impact on candidates' development and pre-K-12 learning and development.</w:t>
      </w:r>
      <w:r w:rsidR="000573A7">
        <w:t xml:space="preserve"> Partners should refer to </w:t>
      </w:r>
      <w:hyperlink r:id="rId13">
        <w:r w:rsidR="000573A7" w:rsidRPr="1A9EB3EB">
          <w:rPr>
            <w:rStyle w:val="Hyperlink"/>
            <w:color w:val="0000FF"/>
          </w:rPr>
          <w:t>Educator Preparation Policy 5.504</w:t>
        </w:r>
      </w:hyperlink>
      <w:r w:rsidR="000573A7" w:rsidRPr="1A9EB3EB">
        <w:rPr>
          <w:color w:val="0000FF"/>
          <w:u w:val="single"/>
        </w:rPr>
        <w:t>.</w:t>
      </w:r>
    </w:p>
    <w:p w14:paraId="3E47C16F" w14:textId="77777777" w:rsidR="00117185" w:rsidRDefault="00117185">
      <w:pPr>
        <w:pStyle w:val="BodyText"/>
        <w:spacing w:before="2"/>
        <w:rPr>
          <w:sz w:val="22"/>
        </w:rPr>
      </w:pPr>
    </w:p>
    <w:tbl>
      <w:tblPr>
        <w:tblW w:w="14580" w:type="dxa"/>
        <w:tblInd w:w="-45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20"/>
        <w:gridCol w:w="4580"/>
        <w:gridCol w:w="4680"/>
      </w:tblGrid>
      <w:tr w:rsidR="00BB2CEE" w14:paraId="3E47C172" w14:textId="712EF509" w:rsidTr="001A0D0B">
        <w:trPr>
          <w:trHeight w:hRule="exact" w:val="610"/>
        </w:trPr>
        <w:tc>
          <w:tcPr>
            <w:tcW w:w="5320" w:type="dxa"/>
          </w:tcPr>
          <w:p w14:paraId="3E47C170" w14:textId="77777777" w:rsidR="00BB2CEE" w:rsidRDefault="00BB2CEE">
            <w:pPr>
              <w:pStyle w:val="TableParagraph"/>
              <w:spacing w:before="149"/>
              <w:ind w:left="1734" w:right="1736"/>
              <w:jc w:val="center"/>
              <w:rPr>
                <w:b/>
              </w:rPr>
            </w:pPr>
            <w:r>
              <w:rPr>
                <w:b/>
              </w:rPr>
              <w:t>Indicator</w:t>
            </w:r>
          </w:p>
        </w:tc>
        <w:tc>
          <w:tcPr>
            <w:tcW w:w="4580" w:type="dxa"/>
          </w:tcPr>
          <w:p w14:paraId="3E47C171" w14:textId="5FCB6AFA" w:rsidR="00BB2CEE" w:rsidRDefault="00BB2CEE" w:rsidP="00433FEA">
            <w:pPr>
              <w:pStyle w:val="TableParagraph"/>
              <w:spacing w:before="149"/>
              <w:jc w:val="center"/>
              <w:rPr>
                <w:b/>
              </w:rPr>
            </w:pPr>
            <w:r>
              <w:rPr>
                <w:b/>
              </w:rPr>
              <w:t>Current Collaborative Practices</w:t>
            </w:r>
          </w:p>
        </w:tc>
        <w:tc>
          <w:tcPr>
            <w:tcW w:w="4680" w:type="dxa"/>
          </w:tcPr>
          <w:p w14:paraId="317B4857" w14:textId="3334E53E" w:rsidR="00BB2CEE" w:rsidRDefault="00BB2CEE" w:rsidP="00433FEA">
            <w:pPr>
              <w:pStyle w:val="TableParagraph"/>
              <w:spacing w:before="149"/>
              <w:jc w:val="center"/>
              <w:rPr>
                <w:b/>
              </w:rPr>
            </w:pPr>
            <w:r>
              <w:rPr>
                <w:b/>
              </w:rPr>
              <w:t>Improvement Notes</w:t>
            </w:r>
          </w:p>
        </w:tc>
      </w:tr>
      <w:tr w:rsidR="00BB2CEE" w14:paraId="3E47C176" w14:textId="61930500" w:rsidTr="006E1F96">
        <w:trPr>
          <w:trHeight w:val="1634"/>
        </w:trPr>
        <w:tc>
          <w:tcPr>
            <w:tcW w:w="5320" w:type="dxa"/>
            <w:vAlign w:val="center"/>
          </w:tcPr>
          <w:p w14:paraId="3E47C173" w14:textId="24F8A1D4" w:rsidR="00BB2CEE" w:rsidRPr="007E20F8" w:rsidRDefault="00BB2CEE" w:rsidP="006E1F96">
            <w:pPr>
              <w:pStyle w:val="ListParagraph"/>
              <w:numPr>
                <w:ilvl w:val="0"/>
                <w:numId w:val="9"/>
              </w:numPr>
              <w:jc w:val="left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3317B9C1">
              <w:rPr>
                <w:sz w:val="20"/>
                <w:szCs w:val="20"/>
              </w:rPr>
              <w:t xml:space="preserve">Includes collaboratively-developed strategies </w:t>
            </w:r>
            <w:r w:rsidR="000573A7" w:rsidRPr="3317B9C1">
              <w:rPr>
                <w:sz w:val="20"/>
                <w:szCs w:val="20"/>
              </w:rPr>
              <w:t>criteria, and protocols to recruit and select high-quality provider- and school-based clinical educators.</w:t>
            </w:r>
            <w:r w:rsidRPr="3317B9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80" w:type="dxa"/>
          </w:tcPr>
          <w:p w14:paraId="3E47C174" w14:textId="77777777" w:rsidR="00BB2CEE" w:rsidRDefault="00BB2CEE">
            <w:pPr>
              <w:pStyle w:val="TableParagraph"/>
              <w:rPr>
                <w:sz w:val="32"/>
              </w:rPr>
            </w:pPr>
          </w:p>
          <w:p w14:paraId="3E47C175" w14:textId="77777777" w:rsidR="00BB2CEE" w:rsidRDefault="00BB2CEE" w:rsidP="00CA0933"/>
        </w:tc>
        <w:tc>
          <w:tcPr>
            <w:tcW w:w="4680" w:type="dxa"/>
          </w:tcPr>
          <w:p w14:paraId="6033B135" w14:textId="77777777" w:rsidR="00BB2CEE" w:rsidRDefault="00BB2CEE">
            <w:pPr>
              <w:pStyle w:val="TableParagraph"/>
              <w:rPr>
                <w:sz w:val="32"/>
              </w:rPr>
            </w:pPr>
          </w:p>
        </w:tc>
      </w:tr>
      <w:tr w:rsidR="00BB2CEE" w14:paraId="3E47C17B" w14:textId="3A2220C9" w:rsidTr="006E1F96">
        <w:trPr>
          <w:trHeight w:val="1634"/>
        </w:trPr>
        <w:tc>
          <w:tcPr>
            <w:tcW w:w="5320" w:type="dxa"/>
            <w:vAlign w:val="center"/>
          </w:tcPr>
          <w:p w14:paraId="3E47C178" w14:textId="0501FDB7" w:rsidR="00BB2CEE" w:rsidRDefault="00BB2CEE" w:rsidP="006E1F96">
            <w:pPr>
              <w:pStyle w:val="TableParagraph"/>
              <w:numPr>
                <w:ilvl w:val="0"/>
                <w:numId w:val="9"/>
              </w:numPr>
              <w:ind w:right="210"/>
              <w:rPr>
                <w:sz w:val="20"/>
                <w:szCs w:val="20"/>
              </w:rPr>
            </w:pPr>
            <w:r w:rsidRPr="3317B9C1">
              <w:rPr>
                <w:sz w:val="20"/>
                <w:szCs w:val="20"/>
              </w:rPr>
              <w:t xml:space="preserve">Includes </w:t>
            </w:r>
            <w:r w:rsidR="000573A7" w:rsidRPr="3317B9C1">
              <w:rPr>
                <w:sz w:val="20"/>
                <w:szCs w:val="20"/>
              </w:rPr>
              <w:t>co-constructed selection criteria and protocols for</w:t>
            </w:r>
            <w:r w:rsidR="008122B3">
              <w:rPr>
                <w:sz w:val="20"/>
                <w:szCs w:val="20"/>
              </w:rPr>
              <w:t xml:space="preserve"> the</w:t>
            </w:r>
            <w:r w:rsidR="000573A7" w:rsidRPr="3317B9C1">
              <w:rPr>
                <w:sz w:val="20"/>
                <w:szCs w:val="20"/>
              </w:rPr>
              <w:t xml:space="preserve"> </w:t>
            </w:r>
            <w:r w:rsidR="008122B3">
              <w:rPr>
                <w:sz w:val="20"/>
                <w:szCs w:val="20"/>
              </w:rPr>
              <w:t xml:space="preserve">selection of </w:t>
            </w:r>
            <w:r w:rsidR="000573A7" w:rsidRPr="3317B9C1">
              <w:rPr>
                <w:sz w:val="20"/>
                <w:szCs w:val="20"/>
              </w:rPr>
              <w:t>clinical mentors that include being rated highly effective by a state-approved evaluation model and licenses/endorsed in the same (or closely related) area as supported candidates.</w:t>
            </w:r>
            <w:r w:rsidRPr="3317B9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80" w:type="dxa"/>
          </w:tcPr>
          <w:p w14:paraId="3E47C179" w14:textId="77777777" w:rsidR="00BB2CEE" w:rsidRDefault="00BB2CEE">
            <w:pPr>
              <w:pStyle w:val="TableParagraph"/>
              <w:rPr>
                <w:sz w:val="28"/>
              </w:rPr>
            </w:pPr>
          </w:p>
          <w:p w14:paraId="3E47C17A" w14:textId="77777777" w:rsidR="00BB2CEE" w:rsidRDefault="00BB2CEE"/>
        </w:tc>
        <w:tc>
          <w:tcPr>
            <w:tcW w:w="4680" w:type="dxa"/>
          </w:tcPr>
          <w:p w14:paraId="4A509363" w14:textId="77777777" w:rsidR="00BB2CEE" w:rsidRDefault="00BB2CEE">
            <w:pPr>
              <w:pStyle w:val="TableParagraph"/>
              <w:rPr>
                <w:sz w:val="28"/>
              </w:rPr>
            </w:pPr>
          </w:p>
        </w:tc>
      </w:tr>
      <w:tr w:rsidR="00BB2CEE" w14:paraId="3E47C180" w14:textId="10332B0A" w:rsidTr="006E1F96">
        <w:trPr>
          <w:trHeight w:val="1634"/>
        </w:trPr>
        <w:tc>
          <w:tcPr>
            <w:tcW w:w="5320" w:type="dxa"/>
            <w:vAlign w:val="center"/>
          </w:tcPr>
          <w:p w14:paraId="3E47C17C" w14:textId="27A2EFF5" w:rsidR="00BB2CEE" w:rsidRDefault="000573A7" w:rsidP="006E1F96">
            <w:pPr>
              <w:pStyle w:val="TableParagraph"/>
              <w:numPr>
                <w:ilvl w:val="0"/>
                <w:numId w:val="9"/>
              </w:numPr>
              <w:ind w:right="144"/>
              <w:rPr>
                <w:sz w:val="20"/>
              </w:rPr>
            </w:pPr>
            <w:r>
              <w:rPr>
                <w:sz w:val="20"/>
              </w:rPr>
              <w:t>Identifies collaboratively-developed selection criteria and protocols for selecting clinical supervisors.</w:t>
            </w:r>
          </w:p>
        </w:tc>
        <w:tc>
          <w:tcPr>
            <w:tcW w:w="4580" w:type="dxa"/>
          </w:tcPr>
          <w:p w14:paraId="3E47C17D" w14:textId="77777777" w:rsidR="00BB2CEE" w:rsidRDefault="00BB2CEE" w:rsidP="009865D3">
            <w:pPr>
              <w:pStyle w:val="BodyText"/>
              <w:spacing w:before="73"/>
              <w:ind w:left="116" w:right="1052" w:hanging="1"/>
            </w:pPr>
            <w:r>
              <w:rPr>
                <w:rFonts w:ascii="Calibri" w:hAnsi="Calibri"/>
                <w:position w:val="7"/>
                <w:sz w:val="13"/>
              </w:rPr>
              <w:t xml:space="preserve"> </w:t>
            </w:r>
          </w:p>
          <w:p w14:paraId="3E47C17E" w14:textId="77777777" w:rsidR="00BB2CEE" w:rsidRDefault="00BB2CEE">
            <w:pPr>
              <w:pStyle w:val="TableParagraph"/>
              <w:spacing w:before="1"/>
              <w:rPr>
                <w:sz w:val="38"/>
              </w:rPr>
            </w:pPr>
          </w:p>
          <w:p w14:paraId="3E47C17F" w14:textId="77777777" w:rsidR="00BB2CEE" w:rsidRDefault="00BB2CEE"/>
        </w:tc>
        <w:tc>
          <w:tcPr>
            <w:tcW w:w="4680" w:type="dxa"/>
          </w:tcPr>
          <w:p w14:paraId="1606CB98" w14:textId="77777777" w:rsidR="00BB2CEE" w:rsidRDefault="00BB2CEE" w:rsidP="009865D3">
            <w:pPr>
              <w:pStyle w:val="BodyText"/>
              <w:spacing w:before="73"/>
              <w:ind w:left="116" w:right="1052" w:hanging="1"/>
              <w:rPr>
                <w:rFonts w:ascii="Calibri" w:hAnsi="Calibri"/>
                <w:position w:val="7"/>
                <w:sz w:val="13"/>
              </w:rPr>
            </w:pPr>
          </w:p>
        </w:tc>
      </w:tr>
      <w:tr w:rsidR="00BB2CEE" w14:paraId="3E47C185" w14:textId="1DBD3919" w:rsidTr="006E1F96">
        <w:trPr>
          <w:trHeight w:val="1634"/>
        </w:trPr>
        <w:tc>
          <w:tcPr>
            <w:tcW w:w="5320" w:type="dxa"/>
            <w:vAlign w:val="center"/>
          </w:tcPr>
          <w:p w14:paraId="3E47C182" w14:textId="706B75F5" w:rsidR="00BB2CEE" w:rsidRDefault="2DA91C2A" w:rsidP="006E1F96">
            <w:pPr>
              <w:pStyle w:val="TableParagraph"/>
              <w:numPr>
                <w:ilvl w:val="0"/>
                <w:numId w:val="9"/>
              </w:numPr>
              <w:ind w:right="380"/>
              <w:rPr>
                <w:sz w:val="20"/>
                <w:szCs w:val="20"/>
              </w:rPr>
            </w:pPr>
            <w:r w:rsidRPr="4F7A0DE3">
              <w:rPr>
                <w:sz w:val="20"/>
                <w:szCs w:val="20"/>
              </w:rPr>
              <w:t>Identifies</w:t>
            </w:r>
            <w:r w:rsidR="78BAEFE0" w:rsidRPr="4F7A0DE3">
              <w:rPr>
                <w:sz w:val="20"/>
                <w:szCs w:val="20"/>
              </w:rPr>
              <w:t xml:space="preserve"> that clinical </w:t>
            </w:r>
            <w:r w:rsidR="000573A7" w:rsidRPr="4F7A0DE3">
              <w:rPr>
                <w:sz w:val="20"/>
                <w:szCs w:val="20"/>
              </w:rPr>
              <w:t>mentors are observed and provided actionable feedback on how well they perform their identified roles and responsibilities as clinical educators.</w:t>
            </w:r>
          </w:p>
        </w:tc>
        <w:tc>
          <w:tcPr>
            <w:tcW w:w="4580" w:type="dxa"/>
          </w:tcPr>
          <w:p w14:paraId="3E47C183" w14:textId="77777777" w:rsidR="00BB2CEE" w:rsidRDefault="00BB2CEE">
            <w:pPr>
              <w:pStyle w:val="TableParagraph"/>
              <w:rPr>
                <w:sz w:val="28"/>
              </w:rPr>
            </w:pPr>
          </w:p>
          <w:p w14:paraId="3E47C184" w14:textId="77777777" w:rsidR="00BB2CEE" w:rsidRDefault="00BB2CEE"/>
        </w:tc>
        <w:tc>
          <w:tcPr>
            <w:tcW w:w="4680" w:type="dxa"/>
          </w:tcPr>
          <w:p w14:paraId="7F44345E" w14:textId="77777777" w:rsidR="00BB2CEE" w:rsidRDefault="00BB2CEE">
            <w:pPr>
              <w:pStyle w:val="TableParagraph"/>
              <w:rPr>
                <w:sz w:val="28"/>
              </w:rPr>
            </w:pPr>
          </w:p>
        </w:tc>
      </w:tr>
      <w:tr w:rsidR="00BB2CEE" w14:paraId="3E47C189" w14:textId="7699F481" w:rsidTr="006E1F96">
        <w:trPr>
          <w:trHeight w:val="1634"/>
        </w:trPr>
        <w:tc>
          <w:tcPr>
            <w:tcW w:w="5320" w:type="dxa"/>
            <w:vAlign w:val="center"/>
          </w:tcPr>
          <w:p w14:paraId="3E47C186" w14:textId="045DA07E" w:rsidR="00BB2CEE" w:rsidRPr="007E20F8" w:rsidRDefault="549D0E41" w:rsidP="006E1F96">
            <w:pPr>
              <w:pStyle w:val="TableParagraph"/>
              <w:numPr>
                <w:ilvl w:val="0"/>
                <w:numId w:val="9"/>
              </w:numPr>
              <w:ind w:right="144"/>
              <w:rPr>
                <w:sz w:val="20"/>
                <w:szCs w:val="20"/>
              </w:rPr>
            </w:pPr>
            <w:r w:rsidRPr="4F7A0DE3">
              <w:rPr>
                <w:sz w:val="20"/>
                <w:szCs w:val="20"/>
              </w:rPr>
              <w:lastRenderedPageBreak/>
              <w:t>Identifies</w:t>
            </w:r>
            <w:r w:rsidR="000573A7" w:rsidRPr="4F7A0DE3">
              <w:rPr>
                <w:sz w:val="20"/>
                <w:szCs w:val="20"/>
              </w:rPr>
              <w:t xml:space="preserve"> that clinical supervisors are observed and provided actionable feedback on how well they perform their roles and responsibilities.</w:t>
            </w:r>
          </w:p>
        </w:tc>
        <w:tc>
          <w:tcPr>
            <w:tcW w:w="4580" w:type="dxa"/>
          </w:tcPr>
          <w:p w14:paraId="3E47C187" w14:textId="77777777" w:rsidR="00BB2CEE" w:rsidRDefault="00BB2CEE">
            <w:pPr>
              <w:pStyle w:val="TableParagraph"/>
              <w:rPr>
                <w:sz w:val="28"/>
              </w:rPr>
            </w:pPr>
          </w:p>
          <w:p w14:paraId="3E47C188" w14:textId="77777777" w:rsidR="00BB2CEE" w:rsidRDefault="00BB2CEE" w:rsidP="00430481"/>
        </w:tc>
        <w:tc>
          <w:tcPr>
            <w:tcW w:w="4680" w:type="dxa"/>
          </w:tcPr>
          <w:p w14:paraId="0B45EA88" w14:textId="77777777" w:rsidR="00BB2CEE" w:rsidRDefault="00BB2CEE">
            <w:pPr>
              <w:pStyle w:val="TableParagraph"/>
              <w:rPr>
                <w:sz w:val="28"/>
              </w:rPr>
            </w:pPr>
          </w:p>
        </w:tc>
      </w:tr>
      <w:tr w:rsidR="00BB2CEE" w14:paraId="3E47C18E" w14:textId="14432C04" w:rsidTr="006E1F96">
        <w:trPr>
          <w:trHeight w:val="1634"/>
        </w:trPr>
        <w:tc>
          <w:tcPr>
            <w:tcW w:w="5320" w:type="dxa"/>
            <w:vAlign w:val="center"/>
          </w:tcPr>
          <w:p w14:paraId="3E47C18A" w14:textId="762CED94" w:rsidR="00BB2CEE" w:rsidRPr="007E20F8" w:rsidRDefault="000573A7" w:rsidP="006E1F96">
            <w:pPr>
              <w:pStyle w:val="TableParagraph"/>
              <w:numPr>
                <w:ilvl w:val="0"/>
                <w:numId w:val="9"/>
              </w:numPr>
              <w:ind w:right="83"/>
              <w:rPr>
                <w:sz w:val="20"/>
              </w:rPr>
            </w:pPr>
            <w:r>
              <w:rPr>
                <w:sz w:val="20"/>
              </w:rPr>
              <w:t>Includes co-constructed criteria and protocols for retaining clinical educators.</w:t>
            </w:r>
          </w:p>
        </w:tc>
        <w:tc>
          <w:tcPr>
            <w:tcW w:w="4580" w:type="dxa"/>
          </w:tcPr>
          <w:p w14:paraId="3E47C18B" w14:textId="77777777" w:rsidR="00BB2CEE" w:rsidRDefault="00BB2CEE">
            <w:pPr>
              <w:pStyle w:val="TableParagraph"/>
              <w:rPr>
                <w:sz w:val="32"/>
              </w:rPr>
            </w:pPr>
          </w:p>
          <w:p w14:paraId="3E47C18C" w14:textId="77777777" w:rsidR="00BB2CEE" w:rsidRDefault="00BB2CEE">
            <w:pPr>
              <w:pStyle w:val="TableParagraph"/>
              <w:rPr>
                <w:sz w:val="26"/>
              </w:rPr>
            </w:pPr>
          </w:p>
          <w:p w14:paraId="3E47C18D" w14:textId="77777777" w:rsidR="00BB2CEE" w:rsidRDefault="00BB2CEE"/>
        </w:tc>
        <w:tc>
          <w:tcPr>
            <w:tcW w:w="4680" w:type="dxa"/>
          </w:tcPr>
          <w:p w14:paraId="6FFC494D" w14:textId="77777777" w:rsidR="00BB2CEE" w:rsidRDefault="00BB2CEE">
            <w:pPr>
              <w:pStyle w:val="TableParagraph"/>
              <w:rPr>
                <w:sz w:val="32"/>
              </w:rPr>
            </w:pPr>
          </w:p>
        </w:tc>
      </w:tr>
      <w:tr w:rsidR="000573A7" w14:paraId="79EBCA8E" w14:textId="77777777" w:rsidTr="006E1F96">
        <w:trPr>
          <w:trHeight w:val="1634"/>
        </w:trPr>
        <w:tc>
          <w:tcPr>
            <w:tcW w:w="5320" w:type="dxa"/>
            <w:vAlign w:val="center"/>
          </w:tcPr>
          <w:p w14:paraId="054C1F1B" w14:textId="6671B7B5" w:rsidR="000573A7" w:rsidRDefault="69A2ED75" w:rsidP="006E1F96">
            <w:pPr>
              <w:pStyle w:val="TableParagraph"/>
              <w:numPr>
                <w:ilvl w:val="0"/>
                <w:numId w:val="9"/>
              </w:numPr>
              <w:ind w:right="83"/>
              <w:rPr>
                <w:sz w:val="20"/>
                <w:szCs w:val="20"/>
              </w:rPr>
            </w:pPr>
            <w:r w:rsidRPr="1A9EB3EB">
              <w:rPr>
                <w:sz w:val="20"/>
                <w:szCs w:val="20"/>
              </w:rPr>
              <w:t xml:space="preserve">Includes </w:t>
            </w:r>
            <w:r w:rsidR="000573A7" w:rsidRPr="1A9EB3EB">
              <w:rPr>
                <w:sz w:val="20"/>
                <w:szCs w:val="20"/>
              </w:rPr>
              <w:t>sufficient growth opportunities</w:t>
            </w:r>
            <w:r w:rsidRPr="1A9EB3EB">
              <w:rPr>
                <w:sz w:val="20"/>
                <w:szCs w:val="20"/>
              </w:rPr>
              <w:t xml:space="preserve"> for clinical educators</w:t>
            </w:r>
            <w:r w:rsidR="000573A7" w:rsidRPr="1A9EB3EB">
              <w:rPr>
                <w:sz w:val="20"/>
                <w:szCs w:val="20"/>
              </w:rPr>
              <w:t xml:space="preserve"> so they </w:t>
            </w:r>
            <w:r w:rsidR="62589000" w:rsidRPr="1A9EB3EB">
              <w:rPr>
                <w:sz w:val="20"/>
                <w:szCs w:val="20"/>
              </w:rPr>
              <w:t xml:space="preserve">are able to </w:t>
            </w:r>
            <w:r w:rsidR="000573A7" w:rsidRPr="1A9EB3EB">
              <w:rPr>
                <w:sz w:val="20"/>
                <w:szCs w:val="20"/>
              </w:rPr>
              <w:t xml:space="preserve">carry out their roles and responsibilities a way that </w:t>
            </w:r>
            <w:r w:rsidR="62589000" w:rsidRPr="1A9EB3EB">
              <w:rPr>
                <w:sz w:val="20"/>
                <w:szCs w:val="20"/>
              </w:rPr>
              <w:t xml:space="preserve">provides </w:t>
            </w:r>
            <w:r w:rsidR="000573A7" w:rsidRPr="1A9EB3EB">
              <w:rPr>
                <w:sz w:val="20"/>
                <w:szCs w:val="20"/>
              </w:rPr>
              <w:t xml:space="preserve">candidates </w:t>
            </w:r>
            <w:r w:rsidR="62589000" w:rsidRPr="1A9EB3EB">
              <w:rPr>
                <w:sz w:val="20"/>
                <w:szCs w:val="20"/>
              </w:rPr>
              <w:t xml:space="preserve">with </w:t>
            </w:r>
            <w:r w:rsidR="000573A7" w:rsidRPr="1A9EB3EB">
              <w:rPr>
                <w:sz w:val="20"/>
                <w:szCs w:val="20"/>
              </w:rPr>
              <w:t xml:space="preserve">adequate support and opportunities for improvement. </w:t>
            </w:r>
          </w:p>
        </w:tc>
        <w:tc>
          <w:tcPr>
            <w:tcW w:w="4580" w:type="dxa"/>
          </w:tcPr>
          <w:p w14:paraId="54521281" w14:textId="77777777" w:rsidR="000573A7" w:rsidRDefault="000573A7">
            <w:pPr>
              <w:pStyle w:val="TableParagraph"/>
              <w:rPr>
                <w:sz w:val="32"/>
              </w:rPr>
            </w:pPr>
          </w:p>
        </w:tc>
        <w:tc>
          <w:tcPr>
            <w:tcW w:w="4680" w:type="dxa"/>
          </w:tcPr>
          <w:p w14:paraId="6B9CD031" w14:textId="77777777" w:rsidR="000573A7" w:rsidRDefault="000573A7">
            <w:pPr>
              <w:pStyle w:val="TableParagraph"/>
              <w:rPr>
                <w:sz w:val="32"/>
              </w:rPr>
            </w:pPr>
          </w:p>
        </w:tc>
      </w:tr>
      <w:tr w:rsidR="00B050A1" w14:paraId="3E47C1A0" w14:textId="3C95037D" w:rsidTr="001A0D0B">
        <w:trPr>
          <w:trHeight w:hRule="exact" w:val="1990"/>
        </w:trPr>
        <w:tc>
          <w:tcPr>
            <w:tcW w:w="145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622076" w14:textId="257AAACC" w:rsidR="00B050A1" w:rsidRPr="002729E8" w:rsidRDefault="007E20F8" w:rsidP="1A9EB3EB">
            <w:pPr>
              <w:pStyle w:val="TableParagraph"/>
              <w:ind w:left="463" w:right="83" w:hanging="360"/>
              <w:rPr>
                <w:b/>
                <w:bCs/>
                <w:sz w:val="32"/>
                <w:szCs w:val="32"/>
              </w:rPr>
            </w:pPr>
            <w:r w:rsidRPr="1A9EB3EB">
              <w:rPr>
                <w:b/>
                <w:bCs/>
                <w:sz w:val="20"/>
                <w:szCs w:val="20"/>
              </w:rPr>
              <w:t>Next Steps/ Changes to P</w:t>
            </w:r>
            <w:r w:rsidR="13301F59" w:rsidRPr="1A9EB3EB">
              <w:rPr>
                <w:b/>
                <w:bCs/>
                <w:sz w:val="20"/>
                <w:szCs w:val="20"/>
              </w:rPr>
              <w:t>PA:</w:t>
            </w:r>
          </w:p>
          <w:p w14:paraId="49841E37" w14:textId="77777777" w:rsidR="00B050A1" w:rsidRPr="00433FEA" w:rsidRDefault="00B050A1" w:rsidP="00433FEA">
            <w:pPr>
              <w:pStyle w:val="TableParagraph"/>
              <w:rPr>
                <w:sz w:val="32"/>
              </w:rPr>
            </w:pPr>
          </w:p>
          <w:p w14:paraId="6C880B87" w14:textId="77777777" w:rsidR="00B050A1" w:rsidRPr="00433FEA" w:rsidRDefault="00B050A1" w:rsidP="00433FEA">
            <w:pPr>
              <w:pStyle w:val="TableParagraph"/>
              <w:rPr>
                <w:sz w:val="32"/>
              </w:rPr>
            </w:pPr>
          </w:p>
          <w:p w14:paraId="3A2F3B4C" w14:textId="77777777" w:rsidR="00B050A1" w:rsidRPr="00433FEA" w:rsidRDefault="00B050A1" w:rsidP="00433FEA">
            <w:pPr>
              <w:pStyle w:val="TableParagraph"/>
              <w:rPr>
                <w:sz w:val="32"/>
              </w:rPr>
            </w:pPr>
          </w:p>
          <w:p w14:paraId="410292D3" w14:textId="77777777" w:rsidR="00B050A1" w:rsidRPr="00433FEA" w:rsidRDefault="00B050A1" w:rsidP="00433FEA">
            <w:pPr>
              <w:pStyle w:val="TableParagraph"/>
              <w:rPr>
                <w:sz w:val="32"/>
              </w:rPr>
            </w:pPr>
          </w:p>
          <w:p w14:paraId="1AC775AE" w14:textId="77777777" w:rsidR="00B050A1" w:rsidRPr="00433FEA" w:rsidRDefault="00B050A1" w:rsidP="00433FEA">
            <w:pPr>
              <w:pStyle w:val="TableParagraph"/>
              <w:rPr>
                <w:sz w:val="32"/>
              </w:rPr>
            </w:pPr>
          </w:p>
          <w:p w14:paraId="70FA638F" w14:textId="77777777" w:rsidR="00B050A1" w:rsidRPr="00433FEA" w:rsidRDefault="00B050A1" w:rsidP="00433FEA">
            <w:pPr>
              <w:pStyle w:val="TableParagraph"/>
              <w:rPr>
                <w:sz w:val="32"/>
              </w:rPr>
            </w:pPr>
          </w:p>
          <w:p w14:paraId="50CA4C80" w14:textId="77777777" w:rsidR="00B050A1" w:rsidRPr="00433FEA" w:rsidRDefault="00B050A1" w:rsidP="00433FEA">
            <w:pPr>
              <w:pStyle w:val="TableParagraph"/>
              <w:rPr>
                <w:sz w:val="32"/>
              </w:rPr>
            </w:pPr>
          </w:p>
          <w:p w14:paraId="7BE5A589" w14:textId="77777777" w:rsidR="00B050A1" w:rsidRPr="00433FEA" w:rsidRDefault="00B050A1" w:rsidP="00433FEA">
            <w:pPr>
              <w:pStyle w:val="TableParagraph"/>
              <w:rPr>
                <w:sz w:val="32"/>
              </w:rPr>
            </w:pPr>
          </w:p>
          <w:p w14:paraId="340C6D36" w14:textId="77777777" w:rsidR="00B050A1" w:rsidRPr="00433FEA" w:rsidRDefault="00B050A1" w:rsidP="00433FEA">
            <w:pPr>
              <w:pStyle w:val="TableParagraph"/>
              <w:rPr>
                <w:sz w:val="32"/>
              </w:rPr>
            </w:pPr>
          </w:p>
          <w:p w14:paraId="5BC66E95" w14:textId="77777777" w:rsidR="00B050A1" w:rsidRPr="00433FEA" w:rsidRDefault="00B050A1" w:rsidP="00433FEA">
            <w:pPr>
              <w:pStyle w:val="TableParagraph"/>
              <w:rPr>
                <w:sz w:val="32"/>
              </w:rPr>
            </w:pPr>
          </w:p>
          <w:p w14:paraId="3BB39745" w14:textId="77777777" w:rsidR="00B050A1" w:rsidRPr="00433FEA" w:rsidRDefault="00B050A1" w:rsidP="00433FEA">
            <w:pPr>
              <w:pStyle w:val="TableParagraph"/>
              <w:ind w:left="463" w:right="83" w:hanging="360"/>
              <w:rPr>
                <w:sz w:val="20"/>
              </w:rPr>
            </w:pPr>
          </w:p>
        </w:tc>
      </w:tr>
    </w:tbl>
    <w:p w14:paraId="3E47C1A1" w14:textId="77777777" w:rsidR="00117185" w:rsidRDefault="00117185" w:rsidP="004E0229">
      <w:pPr>
        <w:pStyle w:val="BodyText"/>
        <w:spacing w:before="3"/>
        <w:rPr>
          <w:b/>
          <w:sz w:val="13"/>
        </w:rPr>
      </w:pPr>
    </w:p>
    <w:p w14:paraId="5CC89C35" w14:textId="77777777" w:rsidR="007E52A4" w:rsidRDefault="007E52A4" w:rsidP="004E0229">
      <w:pPr>
        <w:pStyle w:val="BodyText"/>
        <w:spacing w:before="3"/>
        <w:rPr>
          <w:b/>
          <w:sz w:val="13"/>
        </w:rPr>
      </w:pPr>
    </w:p>
    <w:p w14:paraId="559BC5C9" w14:textId="77777777" w:rsidR="001A0D0B" w:rsidRDefault="001A0D0B">
      <w:pPr>
        <w:rPr>
          <w:b/>
          <w:bCs/>
        </w:rPr>
      </w:pPr>
      <w:r>
        <w:br w:type="page"/>
      </w:r>
    </w:p>
    <w:p w14:paraId="559D0B03" w14:textId="4BD56BF7" w:rsidR="007E52A4" w:rsidRPr="00DB76E9" w:rsidRDefault="007E52A4" w:rsidP="1A9EB3EB">
      <w:pPr>
        <w:pStyle w:val="Heading2"/>
        <w:spacing w:before="3"/>
        <w:rPr>
          <w:sz w:val="13"/>
          <w:szCs w:val="13"/>
        </w:rPr>
      </w:pPr>
      <w:r>
        <w:lastRenderedPageBreak/>
        <w:t>Prompt 3: Candidate Preparation</w:t>
      </w:r>
    </w:p>
    <w:p w14:paraId="04BC5DEA" w14:textId="164D5AAB" w:rsidR="007E52A4" w:rsidRDefault="007E52A4" w:rsidP="007E52A4">
      <w:pPr>
        <w:ind w:left="156"/>
        <w:jc w:val="both"/>
        <w:rPr>
          <w:b/>
        </w:rPr>
      </w:pPr>
      <w:r w:rsidRPr="00DB76E9">
        <w:t xml:space="preserve">Identify </w:t>
      </w:r>
      <w:r>
        <w:t xml:space="preserve">mutually-agreed upon </w:t>
      </w:r>
      <w:r w:rsidRPr="007E52A4">
        <w:rPr>
          <w:b/>
        </w:rPr>
        <w:t>expectations for candidate preparation</w:t>
      </w:r>
      <w:r>
        <w:t xml:space="preserve"> that link theory and practice, maintain coherence across clinical and academic components of preparation, and establish shared accountability for candidate outcomes.</w:t>
      </w:r>
    </w:p>
    <w:p w14:paraId="08B00268" w14:textId="77777777" w:rsidR="007E52A4" w:rsidRPr="00DB76E9" w:rsidRDefault="007E52A4" w:rsidP="007E52A4">
      <w:pPr>
        <w:ind w:left="156"/>
        <w:jc w:val="both"/>
        <w:rPr>
          <w:b/>
        </w:rPr>
      </w:pPr>
    </w:p>
    <w:tbl>
      <w:tblPr>
        <w:tblW w:w="14580" w:type="dxa"/>
        <w:tblInd w:w="-45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0"/>
        <w:gridCol w:w="1620"/>
        <w:gridCol w:w="4720"/>
        <w:gridCol w:w="4630"/>
      </w:tblGrid>
      <w:tr w:rsidR="007E52A4" w14:paraId="51154F3D" w14:textId="77777777" w:rsidTr="001A0D0B">
        <w:trPr>
          <w:trHeight w:hRule="exact" w:val="649"/>
        </w:trPr>
        <w:tc>
          <w:tcPr>
            <w:tcW w:w="5230" w:type="dxa"/>
            <w:gridSpan w:val="2"/>
          </w:tcPr>
          <w:p w14:paraId="3D905466" w14:textId="77777777" w:rsidR="007E52A4" w:rsidRDefault="007E52A4" w:rsidP="00831907">
            <w:pPr>
              <w:pStyle w:val="TableParagraph"/>
              <w:spacing w:before="142"/>
              <w:ind w:left="1797" w:right="1797"/>
              <w:jc w:val="center"/>
              <w:rPr>
                <w:b/>
                <w:sz w:val="14"/>
              </w:rPr>
            </w:pPr>
            <w:r>
              <w:rPr>
                <w:b/>
              </w:rPr>
              <w:t>Indicator</w:t>
            </w:r>
          </w:p>
        </w:tc>
        <w:tc>
          <w:tcPr>
            <w:tcW w:w="4720" w:type="dxa"/>
          </w:tcPr>
          <w:p w14:paraId="6502A731" w14:textId="77777777" w:rsidR="007E52A4" w:rsidRDefault="007E52A4" w:rsidP="00831907">
            <w:pPr>
              <w:pStyle w:val="TableParagraph"/>
              <w:spacing w:before="146"/>
              <w:jc w:val="center"/>
              <w:rPr>
                <w:b/>
              </w:rPr>
            </w:pPr>
            <w:r>
              <w:rPr>
                <w:b/>
              </w:rPr>
              <w:t>Current Collaborative Practices</w:t>
            </w:r>
          </w:p>
        </w:tc>
        <w:tc>
          <w:tcPr>
            <w:tcW w:w="4630" w:type="dxa"/>
          </w:tcPr>
          <w:p w14:paraId="31D4F059" w14:textId="77777777" w:rsidR="007E52A4" w:rsidRDefault="007E52A4" w:rsidP="00831907">
            <w:pPr>
              <w:pStyle w:val="TableParagraph"/>
              <w:spacing w:before="146"/>
              <w:jc w:val="center"/>
              <w:rPr>
                <w:b/>
              </w:rPr>
            </w:pPr>
            <w:r>
              <w:rPr>
                <w:b/>
              </w:rPr>
              <w:t>Improvement Notes</w:t>
            </w:r>
          </w:p>
        </w:tc>
      </w:tr>
      <w:tr w:rsidR="007E52A4" w14:paraId="4DFB653A" w14:textId="77777777" w:rsidTr="006E1F96">
        <w:trPr>
          <w:trHeight w:val="1142"/>
        </w:trPr>
        <w:tc>
          <w:tcPr>
            <w:tcW w:w="5230" w:type="dxa"/>
            <w:gridSpan w:val="2"/>
            <w:vAlign w:val="center"/>
          </w:tcPr>
          <w:p w14:paraId="398DA6E2" w14:textId="4F6CF419" w:rsidR="007E52A4" w:rsidRPr="004D1DAD" w:rsidRDefault="30C74307" w:rsidP="006E1F96">
            <w:pPr>
              <w:pStyle w:val="TableParagraph"/>
              <w:numPr>
                <w:ilvl w:val="0"/>
                <w:numId w:val="6"/>
              </w:numPr>
              <w:ind w:right="180"/>
              <w:rPr>
                <w:sz w:val="20"/>
                <w:szCs w:val="20"/>
              </w:rPr>
            </w:pPr>
            <w:r w:rsidRPr="1A9EB3EB">
              <w:rPr>
                <w:sz w:val="20"/>
                <w:szCs w:val="20"/>
              </w:rPr>
              <w:t xml:space="preserve">Includes </w:t>
            </w:r>
            <w:r w:rsidR="000573A7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mutually</w:t>
            </w:r>
            <w:r w:rsidR="62589000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="000573A7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agreed upon expectations to ensure educator candidates demonstrate connections linking theory to practice.</w:t>
            </w:r>
          </w:p>
        </w:tc>
        <w:tc>
          <w:tcPr>
            <w:tcW w:w="4720" w:type="dxa"/>
          </w:tcPr>
          <w:p w14:paraId="0A481022" w14:textId="77777777" w:rsidR="007E52A4" w:rsidRDefault="007E52A4" w:rsidP="00831907"/>
        </w:tc>
        <w:tc>
          <w:tcPr>
            <w:tcW w:w="4630" w:type="dxa"/>
          </w:tcPr>
          <w:p w14:paraId="099FAEA3" w14:textId="77777777" w:rsidR="007E52A4" w:rsidRDefault="007E52A4" w:rsidP="00831907"/>
        </w:tc>
      </w:tr>
      <w:tr w:rsidR="007E52A4" w14:paraId="5D81E6CA" w14:textId="77777777" w:rsidTr="006E1F96">
        <w:trPr>
          <w:trHeight w:val="1142"/>
        </w:trPr>
        <w:tc>
          <w:tcPr>
            <w:tcW w:w="5230" w:type="dxa"/>
            <w:gridSpan w:val="2"/>
            <w:vAlign w:val="center"/>
          </w:tcPr>
          <w:p w14:paraId="40673CE2" w14:textId="4EAAB8EF" w:rsidR="007E52A4" w:rsidRPr="004D1DAD" w:rsidRDefault="000573A7" w:rsidP="006E1F96">
            <w:pPr>
              <w:pStyle w:val="TableParagraph"/>
              <w:numPr>
                <w:ilvl w:val="0"/>
                <w:numId w:val="6"/>
              </w:numPr>
              <w:ind w:right="18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Includes mutually</w:t>
            </w:r>
            <w:r w:rsidR="62589000"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agreed upon expectations to maintain coherence across clinical and academic components of preparation.</w:t>
            </w:r>
          </w:p>
        </w:tc>
        <w:tc>
          <w:tcPr>
            <w:tcW w:w="4720" w:type="dxa"/>
          </w:tcPr>
          <w:p w14:paraId="539789A2" w14:textId="77777777" w:rsidR="007E52A4" w:rsidRDefault="007E52A4" w:rsidP="00831907">
            <w:pPr>
              <w:pStyle w:val="TableParagraph"/>
              <w:rPr>
                <w:b/>
                <w:sz w:val="28"/>
              </w:rPr>
            </w:pPr>
          </w:p>
          <w:p w14:paraId="7787FC64" w14:textId="77777777" w:rsidR="007E52A4" w:rsidRDefault="007E52A4" w:rsidP="00831907"/>
        </w:tc>
        <w:tc>
          <w:tcPr>
            <w:tcW w:w="4630" w:type="dxa"/>
          </w:tcPr>
          <w:p w14:paraId="36EA81CA" w14:textId="77777777" w:rsidR="007E52A4" w:rsidRDefault="007E52A4" w:rsidP="00831907">
            <w:pPr>
              <w:pStyle w:val="TableParagraph"/>
              <w:rPr>
                <w:b/>
                <w:sz w:val="28"/>
              </w:rPr>
            </w:pPr>
          </w:p>
        </w:tc>
      </w:tr>
      <w:tr w:rsidR="007E52A4" w14:paraId="696B9288" w14:textId="77777777" w:rsidTr="006E1F96">
        <w:trPr>
          <w:trHeight w:val="1142"/>
        </w:trPr>
        <w:tc>
          <w:tcPr>
            <w:tcW w:w="5230" w:type="dxa"/>
            <w:gridSpan w:val="2"/>
            <w:vAlign w:val="center"/>
          </w:tcPr>
          <w:p w14:paraId="5B7FCD5D" w14:textId="0986D726" w:rsidR="007E52A4" w:rsidRPr="004D1DAD" w:rsidRDefault="7FE5042E" w:rsidP="006E1F96">
            <w:pPr>
              <w:pStyle w:val="TableParagraph"/>
              <w:numPr>
                <w:ilvl w:val="0"/>
                <w:numId w:val="6"/>
              </w:numPr>
              <w:ind w:right="180"/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I</w:t>
            </w:r>
            <w:r w:rsidR="000573A7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ncludes mutually</w:t>
            </w:r>
            <w:r w:rsidR="62589000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="000573A7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agreed upon expectations to establish shared accountability for candidate outcomes.</w:t>
            </w:r>
            <w:r w:rsidR="000573A7"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4720" w:type="dxa"/>
          </w:tcPr>
          <w:p w14:paraId="50F65DE6" w14:textId="77777777" w:rsidR="007E52A4" w:rsidRDefault="007E52A4" w:rsidP="00831907">
            <w:pPr>
              <w:pStyle w:val="TableParagraph"/>
              <w:rPr>
                <w:b/>
                <w:sz w:val="28"/>
              </w:rPr>
            </w:pPr>
          </w:p>
          <w:p w14:paraId="167D16BA" w14:textId="77777777" w:rsidR="007E52A4" w:rsidRDefault="007E52A4" w:rsidP="00831907"/>
        </w:tc>
        <w:tc>
          <w:tcPr>
            <w:tcW w:w="4630" w:type="dxa"/>
          </w:tcPr>
          <w:p w14:paraId="57DD8CB3" w14:textId="77777777" w:rsidR="007E52A4" w:rsidRDefault="007E52A4" w:rsidP="00831907">
            <w:pPr>
              <w:pStyle w:val="TableParagraph"/>
              <w:rPr>
                <w:b/>
                <w:sz w:val="28"/>
              </w:rPr>
            </w:pPr>
          </w:p>
        </w:tc>
      </w:tr>
      <w:tr w:rsidR="007E52A4" w14:paraId="26FCE48B" w14:textId="77777777" w:rsidTr="001A0D0B">
        <w:trPr>
          <w:trHeight w:hRule="exact" w:val="2251"/>
        </w:trPr>
        <w:tc>
          <w:tcPr>
            <w:tcW w:w="3610" w:type="dxa"/>
            <w:tcBorders>
              <w:top w:val="single" w:sz="4" w:space="0" w:color="auto"/>
              <w:right w:val="nil"/>
            </w:tcBorders>
          </w:tcPr>
          <w:p w14:paraId="046C4514" w14:textId="7D9AF8F6" w:rsidR="007E52A4" w:rsidRDefault="007E52A4" w:rsidP="1A9EB3EB">
            <w:pPr>
              <w:rPr>
                <w:b/>
                <w:bCs/>
              </w:rPr>
            </w:pPr>
            <w:r w:rsidRPr="1A9EB3EB">
              <w:rPr>
                <w:b/>
                <w:bCs/>
                <w:sz w:val="20"/>
                <w:szCs w:val="20"/>
              </w:rPr>
              <w:t xml:space="preserve">  Next Steps/C</w:t>
            </w:r>
            <w:r w:rsidR="007E20F8" w:rsidRPr="1A9EB3EB">
              <w:rPr>
                <w:b/>
                <w:bCs/>
                <w:sz w:val="20"/>
                <w:szCs w:val="20"/>
              </w:rPr>
              <w:t>hanges to P</w:t>
            </w:r>
            <w:r w:rsidRPr="1A9EB3EB">
              <w:rPr>
                <w:b/>
                <w:bCs/>
                <w:sz w:val="20"/>
                <w:szCs w:val="20"/>
              </w:rPr>
              <w:t>PA:</w:t>
            </w:r>
          </w:p>
        </w:tc>
        <w:tc>
          <w:tcPr>
            <w:tcW w:w="10970" w:type="dxa"/>
            <w:gridSpan w:val="3"/>
            <w:tcBorders>
              <w:left w:val="nil"/>
              <w:right w:val="single" w:sz="4" w:space="0" w:color="auto"/>
            </w:tcBorders>
          </w:tcPr>
          <w:p w14:paraId="48A2C218" w14:textId="77777777" w:rsidR="007E52A4" w:rsidRDefault="007E52A4" w:rsidP="00831907">
            <w:pPr>
              <w:ind w:left="450"/>
            </w:pPr>
          </w:p>
        </w:tc>
      </w:tr>
    </w:tbl>
    <w:p w14:paraId="724B80E7" w14:textId="77777777" w:rsidR="007E52A4" w:rsidRDefault="007E52A4" w:rsidP="004E0229">
      <w:pPr>
        <w:pStyle w:val="BodyText"/>
        <w:spacing w:before="3"/>
        <w:rPr>
          <w:b/>
          <w:sz w:val="13"/>
        </w:rPr>
      </w:pPr>
    </w:p>
    <w:p w14:paraId="2995D5AC" w14:textId="77777777" w:rsidR="007E52A4" w:rsidRDefault="007E52A4" w:rsidP="004E0229">
      <w:pPr>
        <w:pStyle w:val="BodyText"/>
        <w:spacing w:before="3"/>
        <w:rPr>
          <w:b/>
          <w:sz w:val="13"/>
        </w:rPr>
      </w:pPr>
    </w:p>
    <w:p w14:paraId="55EC7069" w14:textId="77777777" w:rsidR="007E52A4" w:rsidRDefault="007E52A4" w:rsidP="007E52A4">
      <w:pPr>
        <w:pStyle w:val="Heading2"/>
        <w:spacing w:before="0"/>
        <w:ind w:left="156"/>
        <w:jc w:val="both"/>
      </w:pPr>
    </w:p>
    <w:p w14:paraId="1188BE5C" w14:textId="77777777" w:rsidR="001A0D0B" w:rsidRDefault="001A0D0B">
      <w:pPr>
        <w:rPr>
          <w:b/>
          <w:bCs/>
        </w:rPr>
      </w:pPr>
      <w:r>
        <w:br w:type="page"/>
      </w:r>
    </w:p>
    <w:p w14:paraId="1791CB12" w14:textId="53FFA5CE" w:rsidR="007E52A4" w:rsidRPr="00DB76E9" w:rsidRDefault="007E52A4" w:rsidP="007E52A4">
      <w:pPr>
        <w:pStyle w:val="Heading2"/>
        <w:spacing w:before="0"/>
        <w:ind w:left="156"/>
        <w:jc w:val="both"/>
      </w:pPr>
      <w:r w:rsidRPr="00DB76E9">
        <w:lastRenderedPageBreak/>
        <w:t xml:space="preserve">Prompt </w:t>
      </w:r>
      <w:r>
        <w:t xml:space="preserve">4: </w:t>
      </w:r>
      <w:r w:rsidR="00315B55">
        <w:t>A</w:t>
      </w:r>
      <w:r>
        <w:t>ssessments, transition points, and exit requirements</w:t>
      </w:r>
    </w:p>
    <w:p w14:paraId="4F283E57" w14:textId="00EBB99B" w:rsidR="007E52A4" w:rsidRDefault="007E52A4" w:rsidP="007E52A4">
      <w:pPr>
        <w:ind w:left="156"/>
        <w:jc w:val="both"/>
        <w:rPr>
          <w:b/>
        </w:rPr>
      </w:pPr>
      <w:r w:rsidRPr="00DB76E9">
        <w:t xml:space="preserve">Identify </w:t>
      </w:r>
      <w:r>
        <w:t xml:space="preserve">mutually-agreed upon </w:t>
      </w:r>
      <w:r w:rsidR="00315B55">
        <w:rPr>
          <w:b/>
        </w:rPr>
        <w:t>key assessments, transition points, and exit requirements.</w:t>
      </w:r>
    </w:p>
    <w:p w14:paraId="7432E90B" w14:textId="27AF9FCA" w:rsidR="007E52A4" w:rsidRDefault="007E52A4" w:rsidP="004E0229">
      <w:pPr>
        <w:pStyle w:val="BodyText"/>
        <w:spacing w:before="3"/>
        <w:rPr>
          <w:b/>
          <w:sz w:val="13"/>
        </w:rPr>
      </w:pPr>
    </w:p>
    <w:tbl>
      <w:tblPr>
        <w:tblW w:w="14670" w:type="dxa"/>
        <w:tblInd w:w="-45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0"/>
        <w:gridCol w:w="1620"/>
        <w:gridCol w:w="4720"/>
        <w:gridCol w:w="4720"/>
      </w:tblGrid>
      <w:tr w:rsidR="007E52A4" w14:paraId="20DFAB94" w14:textId="77777777" w:rsidTr="001A0D0B">
        <w:trPr>
          <w:trHeight w:hRule="exact" w:val="649"/>
        </w:trPr>
        <w:tc>
          <w:tcPr>
            <w:tcW w:w="5230" w:type="dxa"/>
            <w:gridSpan w:val="2"/>
          </w:tcPr>
          <w:p w14:paraId="2EAE4B70" w14:textId="77777777" w:rsidR="007E52A4" w:rsidRDefault="007E52A4" w:rsidP="00831907">
            <w:pPr>
              <w:pStyle w:val="TableParagraph"/>
              <w:spacing w:before="142"/>
              <w:ind w:left="1797" w:right="1797"/>
              <w:jc w:val="center"/>
              <w:rPr>
                <w:b/>
                <w:sz w:val="14"/>
              </w:rPr>
            </w:pPr>
            <w:r>
              <w:rPr>
                <w:b/>
              </w:rPr>
              <w:t>Indicator</w:t>
            </w:r>
          </w:p>
        </w:tc>
        <w:tc>
          <w:tcPr>
            <w:tcW w:w="4720" w:type="dxa"/>
          </w:tcPr>
          <w:p w14:paraId="6F90D204" w14:textId="77777777" w:rsidR="007E52A4" w:rsidRDefault="007E52A4" w:rsidP="00831907">
            <w:pPr>
              <w:pStyle w:val="TableParagraph"/>
              <w:spacing w:before="146"/>
              <w:jc w:val="center"/>
              <w:rPr>
                <w:b/>
              </w:rPr>
            </w:pPr>
            <w:r>
              <w:rPr>
                <w:b/>
              </w:rPr>
              <w:t>Current Collaborative Practices</w:t>
            </w:r>
          </w:p>
        </w:tc>
        <w:tc>
          <w:tcPr>
            <w:tcW w:w="4720" w:type="dxa"/>
          </w:tcPr>
          <w:p w14:paraId="21D5C47D" w14:textId="77777777" w:rsidR="007E52A4" w:rsidRDefault="007E52A4" w:rsidP="00831907">
            <w:pPr>
              <w:pStyle w:val="TableParagraph"/>
              <w:spacing w:before="146"/>
              <w:jc w:val="center"/>
              <w:rPr>
                <w:b/>
              </w:rPr>
            </w:pPr>
            <w:r>
              <w:rPr>
                <w:b/>
              </w:rPr>
              <w:t>Improvement Notes</w:t>
            </w:r>
          </w:p>
        </w:tc>
      </w:tr>
      <w:tr w:rsidR="007E52A4" w14:paraId="083335D4" w14:textId="77777777" w:rsidTr="006E1F96">
        <w:trPr>
          <w:trHeight w:val="1142"/>
        </w:trPr>
        <w:tc>
          <w:tcPr>
            <w:tcW w:w="5230" w:type="dxa"/>
            <w:gridSpan w:val="2"/>
            <w:vAlign w:val="center"/>
          </w:tcPr>
          <w:p w14:paraId="3FC62123" w14:textId="51C706F9" w:rsidR="007E52A4" w:rsidRPr="004D1DAD" w:rsidRDefault="004E619D" w:rsidP="006E1F96">
            <w:pPr>
              <w:pStyle w:val="TableParagraph"/>
              <w:numPr>
                <w:ilvl w:val="0"/>
                <w:numId w:val="7"/>
              </w:numPr>
              <w:ind w:right="180"/>
              <w:rPr>
                <w:sz w:val="20"/>
              </w:rPr>
            </w:pPr>
            <w: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Includes mutually-agreed upon key candidate assessments. </w:t>
            </w:r>
            <w:r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4720" w:type="dxa"/>
          </w:tcPr>
          <w:p w14:paraId="2EF2036C" w14:textId="77777777" w:rsidR="007E52A4" w:rsidRDefault="007E52A4" w:rsidP="00831907"/>
        </w:tc>
        <w:tc>
          <w:tcPr>
            <w:tcW w:w="4720" w:type="dxa"/>
          </w:tcPr>
          <w:p w14:paraId="157A198F" w14:textId="77777777" w:rsidR="007E52A4" w:rsidRDefault="007E52A4" w:rsidP="00831907"/>
        </w:tc>
      </w:tr>
      <w:tr w:rsidR="007E52A4" w14:paraId="78A14CA9" w14:textId="77777777" w:rsidTr="006E1F96">
        <w:trPr>
          <w:trHeight w:val="1142"/>
        </w:trPr>
        <w:tc>
          <w:tcPr>
            <w:tcW w:w="5230" w:type="dxa"/>
            <w:gridSpan w:val="2"/>
            <w:vAlign w:val="center"/>
          </w:tcPr>
          <w:p w14:paraId="2FA4C64E" w14:textId="726DF362" w:rsidR="007E52A4" w:rsidRPr="004D1DAD" w:rsidRDefault="0F151908" w:rsidP="006E1F96">
            <w:pPr>
              <w:pStyle w:val="TableParagraph"/>
              <w:numPr>
                <w:ilvl w:val="0"/>
                <w:numId w:val="7"/>
              </w:numPr>
              <w:ind w:right="180"/>
              <w:rPr>
                <w:sz w:val="20"/>
                <w:szCs w:val="20"/>
              </w:rPr>
            </w:pPr>
            <w:r w:rsidRPr="1A9EB3EB">
              <w:rPr>
                <w:sz w:val="20"/>
                <w:szCs w:val="20"/>
              </w:rPr>
              <w:t xml:space="preserve">Includes </w:t>
            </w:r>
            <w:r w:rsidR="7FE5042E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mutually-agreed upon transition points.</w:t>
            </w:r>
          </w:p>
        </w:tc>
        <w:tc>
          <w:tcPr>
            <w:tcW w:w="4720" w:type="dxa"/>
          </w:tcPr>
          <w:p w14:paraId="5F587254" w14:textId="77777777" w:rsidR="007E52A4" w:rsidRDefault="007E52A4" w:rsidP="00831907">
            <w:pPr>
              <w:pStyle w:val="TableParagraph"/>
              <w:rPr>
                <w:b/>
                <w:sz w:val="28"/>
              </w:rPr>
            </w:pPr>
          </w:p>
          <w:p w14:paraId="5F26F21B" w14:textId="77777777" w:rsidR="007E52A4" w:rsidRDefault="007E52A4" w:rsidP="00831907"/>
        </w:tc>
        <w:tc>
          <w:tcPr>
            <w:tcW w:w="4720" w:type="dxa"/>
          </w:tcPr>
          <w:p w14:paraId="7422DDBB" w14:textId="77777777" w:rsidR="007E52A4" w:rsidRDefault="007E52A4" w:rsidP="00831907">
            <w:pPr>
              <w:pStyle w:val="TableParagraph"/>
              <w:rPr>
                <w:b/>
                <w:sz w:val="28"/>
              </w:rPr>
            </w:pPr>
          </w:p>
        </w:tc>
      </w:tr>
      <w:tr w:rsidR="007E52A4" w14:paraId="68F94B6F" w14:textId="77777777" w:rsidTr="006E1F96">
        <w:trPr>
          <w:trHeight w:val="1142"/>
        </w:trPr>
        <w:tc>
          <w:tcPr>
            <w:tcW w:w="5230" w:type="dxa"/>
            <w:gridSpan w:val="2"/>
            <w:vAlign w:val="center"/>
          </w:tcPr>
          <w:p w14:paraId="5F06E7CD" w14:textId="00AFC772" w:rsidR="007E52A4" w:rsidRPr="004D1DAD" w:rsidRDefault="7FE5042E" w:rsidP="006E1F96">
            <w:pPr>
              <w:pStyle w:val="TableParagraph"/>
              <w:numPr>
                <w:ilvl w:val="0"/>
                <w:numId w:val="7"/>
              </w:numPr>
              <w:ind w:right="180"/>
              <w:rPr>
                <w:sz w:val="20"/>
                <w:szCs w:val="20"/>
              </w:rPr>
            </w:pPr>
            <w:r w:rsidRPr="1A9EB3EB">
              <w:rPr>
                <w:sz w:val="20"/>
                <w:szCs w:val="20"/>
              </w:rPr>
              <w:t xml:space="preserve">Includes </w:t>
            </w:r>
            <w: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mutually-agreed upon exit requirements.</w:t>
            </w:r>
          </w:p>
        </w:tc>
        <w:tc>
          <w:tcPr>
            <w:tcW w:w="4720" w:type="dxa"/>
          </w:tcPr>
          <w:p w14:paraId="26F79FC8" w14:textId="77777777" w:rsidR="007E52A4" w:rsidRDefault="007E52A4" w:rsidP="00831907">
            <w:pPr>
              <w:pStyle w:val="TableParagraph"/>
              <w:rPr>
                <w:b/>
                <w:sz w:val="28"/>
              </w:rPr>
            </w:pPr>
          </w:p>
          <w:p w14:paraId="04B97C40" w14:textId="77777777" w:rsidR="007E52A4" w:rsidRDefault="007E52A4" w:rsidP="00831907"/>
        </w:tc>
        <w:tc>
          <w:tcPr>
            <w:tcW w:w="4720" w:type="dxa"/>
          </w:tcPr>
          <w:p w14:paraId="5AE04664" w14:textId="77777777" w:rsidR="007E52A4" w:rsidRDefault="007E52A4" w:rsidP="00831907">
            <w:pPr>
              <w:pStyle w:val="TableParagraph"/>
              <w:rPr>
                <w:b/>
                <w:sz w:val="28"/>
              </w:rPr>
            </w:pPr>
          </w:p>
        </w:tc>
      </w:tr>
      <w:tr w:rsidR="007E52A4" w14:paraId="4413DD99" w14:textId="77777777" w:rsidTr="001A0D0B">
        <w:trPr>
          <w:trHeight w:hRule="exact" w:val="2251"/>
        </w:trPr>
        <w:tc>
          <w:tcPr>
            <w:tcW w:w="3610" w:type="dxa"/>
            <w:tcBorders>
              <w:top w:val="single" w:sz="4" w:space="0" w:color="auto"/>
              <w:right w:val="nil"/>
            </w:tcBorders>
          </w:tcPr>
          <w:p w14:paraId="44A1F108" w14:textId="0FFA5C66" w:rsidR="007E52A4" w:rsidRPr="00DB601C" w:rsidRDefault="007E52A4" w:rsidP="1A9EB3EB">
            <w:pPr>
              <w:rPr>
                <w:b/>
                <w:bCs/>
              </w:rPr>
            </w:pPr>
            <w:r w:rsidRPr="1A9EB3EB">
              <w:rPr>
                <w:sz w:val="20"/>
                <w:szCs w:val="20"/>
              </w:rPr>
              <w:t xml:space="preserve">  </w:t>
            </w:r>
            <w:r w:rsidRPr="1A9EB3EB">
              <w:rPr>
                <w:b/>
                <w:bCs/>
                <w:sz w:val="20"/>
                <w:szCs w:val="20"/>
              </w:rPr>
              <w:t>Next Steps/C</w:t>
            </w:r>
            <w:r w:rsidR="007E20F8" w:rsidRPr="1A9EB3EB">
              <w:rPr>
                <w:b/>
                <w:bCs/>
                <w:sz w:val="20"/>
                <w:szCs w:val="20"/>
              </w:rPr>
              <w:t>hanges to P</w:t>
            </w:r>
            <w:r w:rsidRPr="1A9EB3EB">
              <w:rPr>
                <w:b/>
                <w:bCs/>
                <w:sz w:val="20"/>
                <w:szCs w:val="20"/>
              </w:rPr>
              <w:t>PA:</w:t>
            </w:r>
          </w:p>
        </w:tc>
        <w:tc>
          <w:tcPr>
            <w:tcW w:w="11060" w:type="dxa"/>
            <w:gridSpan w:val="3"/>
            <w:tcBorders>
              <w:left w:val="nil"/>
              <w:right w:val="single" w:sz="4" w:space="0" w:color="auto"/>
            </w:tcBorders>
          </w:tcPr>
          <w:p w14:paraId="13A88C1D" w14:textId="77777777" w:rsidR="007E52A4" w:rsidRDefault="007E52A4" w:rsidP="00831907">
            <w:pPr>
              <w:ind w:left="450"/>
            </w:pPr>
          </w:p>
        </w:tc>
      </w:tr>
    </w:tbl>
    <w:p w14:paraId="11234167" w14:textId="77777777" w:rsidR="001A0D0B" w:rsidRDefault="001A0D0B" w:rsidP="1A9EB3EB">
      <w:pPr>
        <w:pStyle w:val="Heading2"/>
        <w:spacing w:before="3"/>
      </w:pPr>
    </w:p>
    <w:p w14:paraId="1C6662A2" w14:textId="77777777" w:rsidR="001A0D0B" w:rsidRDefault="001A0D0B">
      <w:pPr>
        <w:rPr>
          <w:b/>
          <w:bCs/>
        </w:rPr>
      </w:pPr>
      <w:r>
        <w:br w:type="page"/>
      </w:r>
    </w:p>
    <w:p w14:paraId="3EA9BB97" w14:textId="1090C1C5" w:rsidR="00EF371C" w:rsidRPr="00DB76E9" w:rsidRDefault="00EF371C" w:rsidP="1A9EB3EB">
      <w:pPr>
        <w:pStyle w:val="Heading2"/>
        <w:spacing w:before="3"/>
        <w:rPr>
          <w:sz w:val="13"/>
          <w:szCs w:val="13"/>
        </w:rPr>
      </w:pPr>
      <w:r>
        <w:lastRenderedPageBreak/>
        <w:t>Prompt 5: Clinical Experience</w:t>
      </w:r>
    </w:p>
    <w:p w14:paraId="108E55D7" w14:textId="6502CB5C" w:rsidR="00EF371C" w:rsidRDefault="00EF371C" w:rsidP="4F7A0DE3">
      <w:pPr>
        <w:ind w:left="156"/>
        <w:rPr>
          <w:b/>
          <w:bCs/>
        </w:rPr>
      </w:pPr>
      <w:r>
        <w:t xml:space="preserve">Identify mutually-agreed upon </w:t>
      </w:r>
      <w:r w:rsidRPr="4F7A0DE3">
        <w:rPr>
          <w:b/>
          <w:bCs/>
        </w:rPr>
        <w:t xml:space="preserve">design of clinical experiences of sufficient depth, breadth, diversity, coherence, and duration </w:t>
      </w:r>
      <w:r>
        <w:t xml:space="preserve">to ensure that </w:t>
      </w:r>
      <w:r w:rsidR="00B4322E">
        <w:t>candidates</w:t>
      </w:r>
      <w:r>
        <w:t xml:space="preserve"> </w:t>
      </w:r>
      <w:r w:rsidR="00B4322E">
        <w:t>d</w:t>
      </w:r>
      <w:r>
        <w:t>emonstrate their developing effectiveness and positive impact on all students’ learning and development.</w:t>
      </w:r>
      <w:r w:rsidRPr="4F7A0DE3">
        <w:rPr>
          <w:b/>
          <w:bCs/>
        </w:rPr>
        <w:t xml:space="preserve"> </w:t>
      </w:r>
    </w:p>
    <w:p w14:paraId="3F7FE59C" w14:textId="77777777" w:rsidR="00EF371C" w:rsidRDefault="00EF371C" w:rsidP="00EF371C">
      <w:pPr>
        <w:pStyle w:val="BodyText"/>
        <w:spacing w:before="3"/>
        <w:rPr>
          <w:b/>
          <w:sz w:val="13"/>
        </w:rPr>
      </w:pPr>
    </w:p>
    <w:tbl>
      <w:tblPr>
        <w:tblW w:w="14670" w:type="dxa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0"/>
        <w:gridCol w:w="1620"/>
        <w:gridCol w:w="4720"/>
        <w:gridCol w:w="4720"/>
      </w:tblGrid>
      <w:tr w:rsidR="00EF371C" w14:paraId="5DF344BC" w14:textId="77777777" w:rsidTr="001A0D0B">
        <w:trPr>
          <w:trHeight w:hRule="exact" w:val="649"/>
        </w:trPr>
        <w:tc>
          <w:tcPr>
            <w:tcW w:w="5230" w:type="dxa"/>
            <w:gridSpan w:val="2"/>
          </w:tcPr>
          <w:p w14:paraId="2898569C" w14:textId="77777777" w:rsidR="00EF371C" w:rsidRDefault="00EF371C" w:rsidP="00831907">
            <w:pPr>
              <w:pStyle w:val="TableParagraph"/>
              <w:spacing w:before="142"/>
              <w:ind w:left="1797" w:right="1797"/>
              <w:jc w:val="center"/>
              <w:rPr>
                <w:b/>
                <w:sz w:val="14"/>
              </w:rPr>
            </w:pPr>
            <w:r>
              <w:rPr>
                <w:b/>
              </w:rPr>
              <w:t>Indicator</w:t>
            </w:r>
          </w:p>
        </w:tc>
        <w:tc>
          <w:tcPr>
            <w:tcW w:w="4720" w:type="dxa"/>
          </w:tcPr>
          <w:p w14:paraId="773F5657" w14:textId="77777777" w:rsidR="00EF371C" w:rsidRDefault="00EF371C" w:rsidP="00831907">
            <w:pPr>
              <w:pStyle w:val="TableParagraph"/>
              <w:spacing w:before="146"/>
              <w:jc w:val="center"/>
              <w:rPr>
                <w:b/>
              </w:rPr>
            </w:pPr>
            <w:r>
              <w:rPr>
                <w:b/>
              </w:rPr>
              <w:t>Current Collaborative Practices</w:t>
            </w:r>
          </w:p>
        </w:tc>
        <w:tc>
          <w:tcPr>
            <w:tcW w:w="4720" w:type="dxa"/>
          </w:tcPr>
          <w:p w14:paraId="53E0463C" w14:textId="77777777" w:rsidR="00EF371C" w:rsidRDefault="00EF371C" w:rsidP="00831907">
            <w:pPr>
              <w:pStyle w:val="TableParagraph"/>
              <w:spacing w:before="146"/>
              <w:jc w:val="center"/>
              <w:rPr>
                <w:b/>
              </w:rPr>
            </w:pPr>
            <w:r>
              <w:rPr>
                <w:b/>
              </w:rPr>
              <w:t>Improvement Notes</w:t>
            </w:r>
          </w:p>
        </w:tc>
      </w:tr>
      <w:tr w:rsidR="00EF371C" w14:paraId="334AA558" w14:textId="77777777" w:rsidTr="006E1F96">
        <w:trPr>
          <w:trHeight w:val="926"/>
        </w:trPr>
        <w:tc>
          <w:tcPr>
            <w:tcW w:w="5230" w:type="dxa"/>
            <w:gridSpan w:val="2"/>
            <w:vAlign w:val="center"/>
          </w:tcPr>
          <w:p w14:paraId="58A0D170" w14:textId="7774E2EC" w:rsidR="00EF371C" w:rsidRPr="004D1DAD" w:rsidRDefault="7FE5042E" w:rsidP="006E1F96">
            <w:pPr>
              <w:pStyle w:val="TableParagraph"/>
              <w:numPr>
                <w:ilvl w:val="0"/>
                <w:numId w:val="10"/>
              </w:numPr>
              <w:ind w:right="180"/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 xml:space="preserve">Demonstrates program alignment with minimum expectations for clinical practice as outlined in </w:t>
            </w:r>
            <w:hyperlink r:id="rId14" w:history="1">
              <w:r w:rsidR="613FFAEE" w:rsidRPr="00DB601C">
                <w:rPr>
                  <w:rStyle w:val="Hyperlink"/>
                  <w:sz w:val="20"/>
                  <w:szCs w:val="20"/>
                  <w:shd w:val="clear" w:color="auto" w:fill="FFFFFF"/>
                </w:rPr>
                <w:t>E</w:t>
              </w:r>
              <w:r w:rsidRPr="00DB601C">
                <w:rPr>
                  <w:rStyle w:val="Hyperlink"/>
                  <w:sz w:val="20"/>
                  <w:szCs w:val="20"/>
                  <w:shd w:val="clear" w:color="auto" w:fill="FFFFFF"/>
                </w:rPr>
                <w:t xml:space="preserve">ducator </w:t>
              </w:r>
              <w:r w:rsidR="613FFAEE" w:rsidRPr="00DB601C">
                <w:rPr>
                  <w:rStyle w:val="Hyperlink"/>
                  <w:sz w:val="20"/>
                  <w:szCs w:val="20"/>
                  <w:shd w:val="clear" w:color="auto" w:fill="FFFFFF"/>
                </w:rPr>
                <w:t>P</w:t>
              </w:r>
              <w:r w:rsidRPr="00DB601C">
                <w:rPr>
                  <w:rStyle w:val="Hyperlink"/>
                  <w:sz w:val="20"/>
                  <w:szCs w:val="20"/>
                  <w:shd w:val="clear" w:color="auto" w:fill="FFFFFF"/>
                </w:rPr>
                <w:t xml:space="preserve">reparation </w:t>
              </w:r>
              <w:r w:rsidR="613FFAEE" w:rsidRPr="00DB601C">
                <w:rPr>
                  <w:rStyle w:val="Hyperlink"/>
                  <w:sz w:val="20"/>
                  <w:szCs w:val="20"/>
                  <w:shd w:val="clear" w:color="auto" w:fill="FFFFFF"/>
                </w:rPr>
                <w:t>P</w:t>
              </w:r>
              <w:r w:rsidRPr="00DB601C">
                <w:rPr>
                  <w:rStyle w:val="Hyperlink"/>
                  <w:sz w:val="20"/>
                  <w:szCs w:val="20"/>
                  <w:shd w:val="clear" w:color="auto" w:fill="FFFFFF"/>
                </w:rPr>
                <w:t>olicy 5.504</w:t>
              </w:r>
            </w:hyperlink>
            <w: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4720" w:type="dxa"/>
          </w:tcPr>
          <w:p w14:paraId="2C8F9A2B" w14:textId="77777777" w:rsidR="00EF371C" w:rsidRDefault="00EF371C" w:rsidP="00831907"/>
        </w:tc>
        <w:tc>
          <w:tcPr>
            <w:tcW w:w="4720" w:type="dxa"/>
          </w:tcPr>
          <w:p w14:paraId="1C1A2D5A" w14:textId="77777777" w:rsidR="00EF371C" w:rsidRDefault="00EF371C" w:rsidP="00831907"/>
        </w:tc>
      </w:tr>
      <w:tr w:rsidR="007368A1" w14:paraId="3FA7994D" w14:textId="77777777" w:rsidTr="006E1F96">
        <w:trPr>
          <w:trHeight w:val="1362"/>
        </w:trPr>
        <w:tc>
          <w:tcPr>
            <w:tcW w:w="5230" w:type="dxa"/>
            <w:gridSpan w:val="2"/>
            <w:vAlign w:val="center"/>
          </w:tcPr>
          <w:p w14:paraId="6D4E1E0A" w14:textId="07096FCE" w:rsidR="007368A1" w:rsidRDefault="613FFAEE" w:rsidP="006E1F96">
            <w:pPr>
              <w:pStyle w:val="TableParagraph"/>
              <w:numPr>
                <w:ilvl w:val="0"/>
                <w:numId w:val="10"/>
              </w:numPr>
              <w:ind w:right="180"/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 xml:space="preserve">Indicates that partners mutually-agreed </w:t>
            </w:r>
            <w:r w:rsidR="17E27F95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on</w:t>
            </w:r>
            <w: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 xml:space="preserve"> a</w:t>
            </w:r>
            <w:r w:rsidR="7FE5042E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 xml:space="preserve"> documented</w:t>
            </w:r>
            <w: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="7FE5042E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 xml:space="preserve"> well-defined sequence of clinical experiences to ensure developmental progression across the continuum of clinical experiences (depth).</w:t>
            </w:r>
          </w:p>
        </w:tc>
        <w:tc>
          <w:tcPr>
            <w:tcW w:w="4720" w:type="dxa"/>
          </w:tcPr>
          <w:p w14:paraId="68E352E0" w14:textId="77777777" w:rsidR="007368A1" w:rsidRDefault="007368A1" w:rsidP="00831907"/>
        </w:tc>
        <w:tc>
          <w:tcPr>
            <w:tcW w:w="4720" w:type="dxa"/>
          </w:tcPr>
          <w:p w14:paraId="73EF5548" w14:textId="77777777" w:rsidR="007368A1" w:rsidRDefault="007368A1" w:rsidP="00831907"/>
        </w:tc>
      </w:tr>
      <w:tr w:rsidR="00EF371C" w14:paraId="5433878F" w14:textId="77777777" w:rsidTr="006E1F96">
        <w:trPr>
          <w:trHeight w:val="1362"/>
        </w:trPr>
        <w:tc>
          <w:tcPr>
            <w:tcW w:w="5230" w:type="dxa"/>
            <w:gridSpan w:val="2"/>
            <w:vAlign w:val="center"/>
          </w:tcPr>
          <w:p w14:paraId="51B5FE07" w14:textId="0E4B9AAB" w:rsidR="00EF371C" w:rsidRPr="004D1DAD" w:rsidRDefault="2F3A7CBF" w:rsidP="006E1F96">
            <w:pPr>
              <w:pStyle w:val="TableParagraph"/>
              <w:numPr>
                <w:ilvl w:val="0"/>
                <w:numId w:val="10"/>
              </w:numPr>
              <w:ind w:right="180"/>
              <w:rPr>
                <w:sz w:val="20"/>
                <w:szCs w:val="20"/>
              </w:rPr>
            </w:pPr>
            <w:r w:rsidRPr="1A9EB3EB">
              <w:rPr>
                <w:sz w:val="20"/>
                <w:szCs w:val="20"/>
              </w:rPr>
              <w:t>Includes</w:t>
            </w:r>
            <w:r w:rsidR="17E27F95" w:rsidRPr="1A9EB3EB">
              <w:rPr>
                <w:sz w:val="20"/>
                <w:szCs w:val="20"/>
              </w:rPr>
              <w:t xml:space="preserve"> that partners have mutually-agreed on</w:t>
            </w:r>
            <w:r w:rsidR="7FE5042E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 xml:space="preserve"> clearly defined expectations for the duration of clinical experiences, including minimum number of hours or days (as required</w:t>
            </w:r>
            <w:r w:rsidR="17E27F95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 xml:space="preserve"> in SBE policy</w:t>
            </w:r>
            <w:r w:rsidR="7FE5042E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) for field experiences and the clinical practice. </w:t>
            </w:r>
          </w:p>
        </w:tc>
        <w:tc>
          <w:tcPr>
            <w:tcW w:w="4720" w:type="dxa"/>
          </w:tcPr>
          <w:p w14:paraId="4DDF434F" w14:textId="77777777" w:rsidR="00EF371C" w:rsidRDefault="00EF371C" w:rsidP="00831907">
            <w:pPr>
              <w:pStyle w:val="TableParagraph"/>
              <w:rPr>
                <w:b/>
                <w:sz w:val="28"/>
              </w:rPr>
            </w:pPr>
          </w:p>
          <w:p w14:paraId="092615B4" w14:textId="77777777" w:rsidR="00EF371C" w:rsidRDefault="00EF371C" w:rsidP="00831907">
            <w:bookmarkStart w:id="0" w:name="_GoBack"/>
            <w:bookmarkEnd w:id="0"/>
          </w:p>
        </w:tc>
        <w:tc>
          <w:tcPr>
            <w:tcW w:w="4720" w:type="dxa"/>
          </w:tcPr>
          <w:p w14:paraId="151B525D" w14:textId="77777777" w:rsidR="00EF371C" w:rsidRDefault="00EF371C" w:rsidP="00831907">
            <w:pPr>
              <w:pStyle w:val="TableParagraph"/>
              <w:rPr>
                <w:b/>
                <w:sz w:val="28"/>
              </w:rPr>
            </w:pPr>
          </w:p>
        </w:tc>
      </w:tr>
      <w:tr w:rsidR="007368A1" w14:paraId="12CA5B62" w14:textId="77777777" w:rsidTr="006E1F96">
        <w:trPr>
          <w:trHeight w:val="1034"/>
        </w:trPr>
        <w:tc>
          <w:tcPr>
            <w:tcW w:w="5230" w:type="dxa"/>
            <w:gridSpan w:val="2"/>
            <w:vAlign w:val="center"/>
          </w:tcPr>
          <w:p w14:paraId="30153946" w14:textId="241EE361" w:rsidR="007368A1" w:rsidRDefault="7FE5042E" w:rsidP="006E1F96">
            <w:pPr>
              <w:pStyle w:val="TableParagraph"/>
              <w:numPr>
                <w:ilvl w:val="0"/>
                <w:numId w:val="10"/>
              </w:numPr>
              <w:ind w:right="180"/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Includes a mutually</w:t>
            </w:r>
            <w:r w:rsidR="17E27F95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-</w:t>
            </w:r>
            <w: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agreed upon design of clinical experiences of sufficient breadth, diversity, and duration.</w:t>
            </w:r>
          </w:p>
        </w:tc>
        <w:tc>
          <w:tcPr>
            <w:tcW w:w="4720" w:type="dxa"/>
          </w:tcPr>
          <w:p w14:paraId="394310D7" w14:textId="77777777" w:rsidR="007368A1" w:rsidRDefault="007368A1" w:rsidP="00831907">
            <w:pPr>
              <w:pStyle w:val="TableParagraph"/>
              <w:rPr>
                <w:b/>
                <w:sz w:val="28"/>
              </w:rPr>
            </w:pPr>
          </w:p>
        </w:tc>
        <w:tc>
          <w:tcPr>
            <w:tcW w:w="4720" w:type="dxa"/>
          </w:tcPr>
          <w:p w14:paraId="5CE9DCD9" w14:textId="77777777" w:rsidR="007368A1" w:rsidRDefault="007368A1" w:rsidP="00831907">
            <w:pPr>
              <w:pStyle w:val="TableParagraph"/>
              <w:rPr>
                <w:b/>
                <w:sz w:val="28"/>
              </w:rPr>
            </w:pPr>
          </w:p>
        </w:tc>
      </w:tr>
      <w:tr w:rsidR="00EF371C" w14:paraId="55FF143D" w14:textId="77777777" w:rsidTr="001A0D0B">
        <w:trPr>
          <w:trHeight w:hRule="exact" w:val="2251"/>
        </w:trPr>
        <w:tc>
          <w:tcPr>
            <w:tcW w:w="3610" w:type="dxa"/>
            <w:tcBorders>
              <w:top w:val="single" w:sz="4" w:space="0" w:color="auto"/>
              <w:right w:val="nil"/>
            </w:tcBorders>
          </w:tcPr>
          <w:p w14:paraId="6B2A391D" w14:textId="68170313" w:rsidR="00EF371C" w:rsidRPr="00DB601C" w:rsidRDefault="00EF371C" w:rsidP="1A9EB3EB">
            <w:pPr>
              <w:rPr>
                <w:b/>
                <w:bCs/>
              </w:rPr>
            </w:pPr>
            <w:r w:rsidRPr="1A9EB3EB">
              <w:rPr>
                <w:sz w:val="20"/>
                <w:szCs w:val="20"/>
              </w:rPr>
              <w:t xml:space="preserve">  </w:t>
            </w:r>
            <w:r w:rsidRPr="1A9EB3EB">
              <w:rPr>
                <w:b/>
                <w:bCs/>
                <w:sz w:val="20"/>
                <w:szCs w:val="20"/>
              </w:rPr>
              <w:t>Next Steps/C</w:t>
            </w:r>
            <w:r w:rsidR="007E20F8" w:rsidRPr="1A9EB3EB">
              <w:rPr>
                <w:b/>
                <w:bCs/>
                <w:sz w:val="20"/>
                <w:szCs w:val="20"/>
              </w:rPr>
              <w:t>hanges to P</w:t>
            </w:r>
            <w:r w:rsidRPr="1A9EB3EB">
              <w:rPr>
                <w:b/>
                <w:bCs/>
                <w:sz w:val="20"/>
                <w:szCs w:val="20"/>
              </w:rPr>
              <w:t>PA:</w:t>
            </w:r>
          </w:p>
        </w:tc>
        <w:tc>
          <w:tcPr>
            <w:tcW w:w="11060" w:type="dxa"/>
            <w:gridSpan w:val="3"/>
            <w:tcBorders>
              <w:left w:val="nil"/>
              <w:right w:val="single" w:sz="4" w:space="0" w:color="auto"/>
            </w:tcBorders>
          </w:tcPr>
          <w:p w14:paraId="4DDDEDF8" w14:textId="77777777" w:rsidR="00EF371C" w:rsidRDefault="00EF371C" w:rsidP="00831907">
            <w:pPr>
              <w:ind w:left="450"/>
            </w:pPr>
          </w:p>
        </w:tc>
      </w:tr>
    </w:tbl>
    <w:p w14:paraId="4037FB1F" w14:textId="77777777" w:rsidR="00EF371C" w:rsidRDefault="00EF371C" w:rsidP="001A0D0B">
      <w:pPr>
        <w:pStyle w:val="BodyText"/>
        <w:spacing w:before="3"/>
        <w:rPr>
          <w:b/>
          <w:sz w:val="13"/>
        </w:rPr>
      </w:pPr>
    </w:p>
    <w:sectPr w:rsidR="00EF371C" w:rsidSect="00713232">
      <w:pgSz w:w="15840" w:h="12240" w:orient="landscape"/>
      <w:pgMar w:top="1440" w:right="1080" w:bottom="1440" w:left="1080" w:header="288" w:footer="562" w:gutter="0"/>
      <w:cols w:space="720"/>
      <w:docGrid w:linePitch="299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97C01B" w14:textId="77777777" w:rsidR="00EC2223" w:rsidRDefault="00EC2223">
      <w:r>
        <w:separator/>
      </w:r>
    </w:p>
  </w:endnote>
  <w:endnote w:type="continuationSeparator" w:id="0">
    <w:p w14:paraId="05DCD4A4" w14:textId="77777777" w:rsidR="00EC2223" w:rsidRDefault="00EC2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PermianSlabSerifTypeface">
    <w:panose1 w:val="02000000000000000000"/>
    <w:charset w:val="00"/>
    <w:family w:val="modern"/>
    <w:notTrueType/>
    <w:pitch w:val="variable"/>
    <w:sig w:usb0="A000022F" w:usb1="4000A46A" w:usb2="00000000" w:usb3="00000000" w:csb0="0000000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47C1A9" w14:textId="0216C45F" w:rsidR="00117185" w:rsidRDefault="00DB37A2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E47C1AC" wp14:editId="3904A410">
              <wp:simplePos x="0" y="0"/>
              <wp:positionH relativeFrom="page">
                <wp:posOffset>3825875</wp:posOffset>
              </wp:positionH>
              <wp:positionV relativeFrom="page">
                <wp:posOffset>9547225</wp:posOffset>
              </wp:positionV>
              <wp:extent cx="121920" cy="165735"/>
              <wp:effectExtent l="0" t="3175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47C1AD" w14:textId="77777777" w:rsidR="00117185" w:rsidRDefault="0072052C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E1F96">
                            <w:rPr>
                              <w:rFonts w:ascii="Calibri"/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47C1A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25pt;margin-top:751.75pt;width:9.6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K9K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" filled="f" stroked="f">
              <v:textbox inset="0,0,0,0">
                <w:txbxContent>
                  <w:p w14:paraId="3E47C1AD" w14:textId="77777777" w:rsidR="00117185" w:rsidRDefault="0072052C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E1F96">
                      <w:rPr>
                        <w:rFonts w:ascii="Calibri"/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1DD2D9" w14:textId="77777777" w:rsidR="00EC2223" w:rsidRDefault="00EC2223">
      <w:r>
        <w:separator/>
      </w:r>
    </w:p>
  </w:footnote>
  <w:footnote w:type="continuationSeparator" w:id="0">
    <w:p w14:paraId="416E101F" w14:textId="77777777" w:rsidR="00EC2223" w:rsidRDefault="00EC22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47C1A8" w14:textId="77777777" w:rsidR="00117185" w:rsidRDefault="0072052C">
    <w:pPr>
      <w:pStyle w:val="BodyText"/>
      <w:spacing w:line="14" w:lineRule="auto"/>
    </w:pPr>
    <w:r>
      <w:rPr>
        <w:noProof/>
      </w:rPr>
      <w:drawing>
        <wp:anchor distT="0" distB="0" distL="0" distR="0" simplePos="0" relativeHeight="251657216" behindDoc="1" locked="0" layoutInCell="1" allowOverlap="1" wp14:anchorId="3E47C1AA" wp14:editId="76871BFD">
          <wp:simplePos x="0" y="0"/>
          <wp:positionH relativeFrom="page">
            <wp:posOffset>462734</wp:posOffset>
          </wp:positionH>
          <wp:positionV relativeFrom="topMargin">
            <wp:posOffset>320370</wp:posOffset>
          </wp:positionV>
          <wp:extent cx="1199408" cy="474406"/>
          <wp:effectExtent l="0" t="0" r="1270" b="1905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99408" cy="4744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B5CFB"/>
    <w:multiLevelType w:val="hybridMultilevel"/>
    <w:tmpl w:val="9DF089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A4565A"/>
    <w:multiLevelType w:val="hybridMultilevel"/>
    <w:tmpl w:val="25F6AC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B77CE6"/>
    <w:multiLevelType w:val="hybridMultilevel"/>
    <w:tmpl w:val="1CBA65A6"/>
    <w:lvl w:ilvl="0" w:tplc="7332B884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3" w15:restartNumberingAfterBreak="0">
    <w:nsid w:val="492844C0"/>
    <w:multiLevelType w:val="hybridMultilevel"/>
    <w:tmpl w:val="C256ED78"/>
    <w:lvl w:ilvl="0" w:tplc="7332B8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B9F4EB6"/>
    <w:multiLevelType w:val="hybridMultilevel"/>
    <w:tmpl w:val="10AE462C"/>
    <w:lvl w:ilvl="0" w:tplc="3A1A660A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5" w15:restartNumberingAfterBreak="0">
    <w:nsid w:val="5BF76C0D"/>
    <w:multiLevelType w:val="hybridMultilevel"/>
    <w:tmpl w:val="F5A42F8C"/>
    <w:lvl w:ilvl="0" w:tplc="6082E930">
      <w:numFmt w:val="bullet"/>
      <w:lvlText w:val=""/>
      <w:lvlJc w:val="left"/>
      <w:pPr>
        <w:ind w:left="514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9A6A7DE8">
      <w:numFmt w:val="bullet"/>
      <w:lvlText w:val="•"/>
      <w:lvlJc w:val="left"/>
      <w:pPr>
        <w:ind w:left="1608" w:hanging="360"/>
      </w:pPr>
      <w:rPr>
        <w:rFonts w:hint="default"/>
      </w:rPr>
    </w:lvl>
    <w:lvl w:ilvl="2" w:tplc="98A8087E">
      <w:numFmt w:val="bullet"/>
      <w:lvlText w:val="•"/>
      <w:lvlJc w:val="left"/>
      <w:pPr>
        <w:ind w:left="2696" w:hanging="360"/>
      </w:pPr>
      <w:rPr>
        <w:rFonts w:hint="default"/>
      </w:rPr>
    </w:lvl>
    <w:lvl w:ilvl="3" w:tplc="239A1A1C">
      <w:numFmt w:val="bullet"/>
      <w:lvlText w:val="•"/>
      <w:lvlJc w:val="left"/>
      <w:pPr>
        <w:ind w:left="3784" w:hanging="360"/>
      </w:pPr>
      <w:rPr>
        <w:rFonts w:hint="default"/>
      </w:rPr>
    </w:lvl>
    <w:lvl w:ilvl="4" w:tplc="0FC8AE80">
      <w:numFmt w:val="bullet"/>
      <w:lvlText w:val="•"/>
      <w:lvlJc w:val="left"/>
      <w:pPr>
        <w:ind w:left="4872" w:hanging="360"/>
      </w:pPr>
      <w:rPr>
        <w:rFonts w:hint="default"/>
      </w:rPr>
    </w:lvl>
    <w:lvl w:ilvl="5" w:tplc="02E0B4C8">
      <w:numFmt w:val="bullet"/>
      <w:lvlText w:val="•"/>
      <w:lvlJc w:val="left"/>
      <w:pPr>
        <w:ind w:left="5960" w:hanging="360"/>
      </w:pPr>
      <w:rPr>
        <w:rFonts w:hint="default"/>
      </w:rPr>
    </w:lvl>
    <w:lvl w:ilvl="6" w:tplc="CA50E204">
      <w:numFmt w:val="bullet"/>
      <w:lvlText w:val="•"/>
      <w:lvlJc w:val="left"/>
      <w:pPr>
        <w:ind w:left="7048" w:hanging="360"/>
      </w:pPr>
      <w:rPr>
        <w:rFonts w:hint="default"/>
      </w:rPr>
    </w:lvl>
    <w:lvl w:ilvl="7" w:tplc="49885332">
      <w:numFmt w:val="bullet"/>
      <w:lvlText w:val="•"/>
      <w:lvlJc w:val="left"/>
      <w:pPr>
        <w:ind w:left="8136" w:hanging="360"/>
      </w:pPr>
      <w:rPr>
        <w:rFonts w:hint="default"/>
      </w:rPr>
    </w:lvl>
    <w:lvl w:ilvl="8" w:tplc="03F63C20">
      <w:numFmt w:val="bullet"/>
      <w:lvlText w:val="•"/>
      <w:lvlJc w:val="left"/>
      <w:pPr>
        <w:ind w:left="9224" w:hanging="360"/>
      </w:pPr>
      <w:rPr>
        <w:rFonts w:hint="default"/>
      </w:rPr>
    </w:lvl>
  </w:abstractNum>
  <w:abstractNum w:abstractNumId="6" w15:restartNumberingAfterBreak="0">
    <w:nsid w:val="64CE0111"/>
    <w:multiLevelType w:val="hybridMultilevel"/>
    <w:tmpl w:val="52D2CA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A8D6F02"/>
    <w:multiLevelType w:val="hybridMultilevel"/>
    <w:tmpl w:val="1CBA65A6"/>
    <w:lvl w:ilvl="0" w:tplc="7332B8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BE61202"/>
    <w:multiLevelType w:val="hybridMultilevel"/>
    <w:tmpl w:val="26167552"/>
    <w:lvl w:ilvl="0" w:tplc="7D34B64A">
      <w:start w:val="4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E43424"/>
    <w:multiLevelType w:val="hybridMultilevel"/>
    <w:tmpl w:val="1CBA65A6"/>
    <w:lvl w:ilvl="0" w:tplc="7332B8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7"/>
  </w:num>
  <w:num w:numId="5">
    <w:abstractNumId w:val="6"/>
  </w:num>
  <w:num w:numId="6">
    <w:abstractNumId w:val="9"/>
  </w:num>
  <w:num w:numId="7">
    <w:abstractNumId w:val="3"/>
  </w:num>
  <w:num w:numId="8">
    <w:abstractNumId w:val="2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185"/>
    <w:rsid w:val="000573A7"/>
    <w:rsid w:val="00091513"/>
    <w:rsid w:val="00093E8C"/>
    <w:rsid w:val="000E24C9"/>
    <w:rsid w:val="00117185"/>
    <w:rsid w:val="001A0D0B"/>
    <w:rsid w:val="001D5BCD"/>
    <w:rsid w:val="001F7EC9"/>
    <w:rsid w:val="002729E8"/>
    <w:rsid w:val="002A0957"/>
    <w:rsid w:val="00311D91"/>
    <w:rsid w:val="00315B55"/>
    <w:rsid w:val="00430481"/>
    <w:rsid w:val="00433FEA"/>
    <w:rsid w:val="004748DC"/>
    <w:rsid w:val="004949C3"/>
    <w:rsid w:val="004D1DAD"/>
    <w:rsid w:val="004E0229"/>
    <w:rsid w:val="004E619D"/>
    <w:rsid w:val="005F0682"/>
    <w:rsid w:val="00614FEC"/>
    <w:rsid w:val="00692E09"/>
    <w:rsid w:val="006C253B"/>
    <w:rsid w:val="006E1F96"/>
    <w:rsid w:val="00713232"/>
    <w:rsid w:val="00716FFA"/>
    <w:rsid w:val="0072052C"/>
    <w:rsid w:val="007368A1"/>
    <w:rsid w:val="00757324"/>
    <w:rsid w:val="0076438A"/>
    <w:rsid w:val="007D24CF"/>
    <w:rsid w:val="007E20F8"/>
    <w:rsid w:val="007E52A4"/>
    <w:rsid w:val="008122B3"/>
    <w:rsid w:val="00836A94"/>
    <w:rsid w:val="00882312"/>
    <w:rsid w:val="00970E00"/>
    <w:rsid w:val="009865D3"/>
    <w:rsid w:val="00996920"/>
    <w:rsid w:val="009A6C4A"/>
    <w:rsid w:val="00A0542F"/>
    <w:rsid w:val="00A4213B"/>
    <w:rsid w:val="00A6455C"/>
    <w:rsid w:val="00A754BE"/>
    <w:rsid w:val="00B050A1"/>
    <w:rsid w:val="00B4322E"/>
    <w:rsid w:val="00B926AE"/>
    <w:rsid w:val="00BA4F3A"/>
    <w:rsid w:val="00BA6E13"/>
    <w:rsid w:val="00BB2CEE"/>
    <w:rsid w:val="00C33280"/>
    <w:rsid w:val="00C40DC5"/>
    <w:rsid w:val="00C437C9"/>
    <w:rsid w:val="00C70F80"/>
    <w:rsid w:val="00CA0933"/>
    <w:rsid w:val="00CA6D41"/>
    <w:rsid w:val="00CB168E"/>
    <w:rsid w:val="00CE0CE6"/>
    <w:rsid w:val="00D3120D"/>
    <w:rsid w:val="00D34596"/>
    <w:rsid w:val="00D9389B"/>
    <w:rsid w:val="00DB37A2"/>
    <w:rsid w:val="00DB601C"/>
    <w:rsid w:val="00DB76E9"/>
    <w:rsid w:val="00E165AF"/>
    <w:rsid w:val="00E63C7E"/>
    <w:rsid w:val="00EC2223"/>
    <w:rsid w:val="00EC238F"/>
    <w:rsid w:val="00ED6819"/>
    <w:rsid w:val="00EF371C"/>
    <w:rsid w:val="00FA5785"/>
    <w:rsid w:val="00FB2D13"/>
    <w:rsid w:val="00FE629F"/>
    <w:rsid w:val="05A37826"/>
    <w:rsid w:val="0D06CD31"/>
    <w:rsid w:val="0F151908"/>
    <w:rsid w:val="13301F59"/>
    <w:rsid w:val="14E1BD77"/>
    <w:rsid w:val="17E27F95"/>
    <w:rsid w:val="1A9EB3EB"/>
    <w:rsid w:val="249991B1"/>
    <w:rsid w:val="2DA91C2A"/>
    <w:rsid w:val="2F3A7CBF"/>
    <w:rsid w:val="30C74307"/>
    <w:rsid w:val="33137109"/>
    <w:rsid w:val="3317B9C1"/>
    <w:rsid w:val="392DBB4A"/>
    <w:rsid w:val="3AF4E20C"/>
    <w:rsid w:val="40652E66"/>
    <w:rsid w:val="43290F3C"/>
    <w:rsid w:val="4459FFF2"/>
    <w:rsid w:val="470C8C4E"/>
    <w:rsid w:val="498CEB75"/>
    <w:rsid w:val="4EB11903"/>
    <w:rsid w:val="4ECB4EFD"/>
    <w:rsid w:val="4F7A0DE3"/>
    <w:rsid w:val="5240AF3C"/>
    <w:rsid w:val="545887CB"/>
    <w:rsid w:val="549D0E41"/>
    <w:rsid w:val="565E3E50"/>
    <w:rsid w:val="57AAEEC8"/>
    <w:rsid w:val="5C9E9DB8"/>
    <w:rsid w:val="60A79843"/>
    <w:rsid w:val="613FFAEE"/>
    <w:rsid w:val="62589000"/>
    <w:rsid w:val="672B3C81"/>
    <w:rsid w:val="69A2ED75"/>
    <w:rsid w:val="739EA6E0"/>
    <w:rsid w:val="78BAEFE0"/>
    <w:rsid w:val="7B5A33D8"/>
    <w:rsid w:val="7FE5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E47C14C"/>
  <w15:docId w15:val="{80B4AC69-CF29-4307-AC9B-3BF14EB4E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Open Sans" w:eastAsia="Open Sans" w:hAnsi="Open Sans" w:cs="Open Sans"/>
    </w:rPr>
  </w:style>
  <w:style w:type="paragraph" w:styleId="Heading1">
    <w:name w:val="heading 1"/>
    <w:basedOn w:val="Normal"/>
    <w:uiPriority w:val="1"/>
    <w:qFormat/>
    <w:pPr>
      <w:ind w:left="3033" w:hanging="1484"/>
      <w:outlineLvl w:val="0"/>
    </w:pPr>
    <w:rPr>
      <w:rFonts w:ascii="PermianSlabSerifTypeface" w:eastAsia="PermianSlabSerifTypeface" w:hAnsi="PermianSlabSerifTypeface" w:cs="PermianSlabSerifTypeface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269"/>
      <w:ind w:left="116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514" w:hanging="359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E62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76E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9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933"/>
    <w:rPr>
      <w:rFonts w:ascii="Segoe UI" w:eastAsia="Open Sans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0573A7"/>
  </w:style>
  <w:style w:type="character" w:customStyle="1" w:styleId="eop">
    <w:name w:val="eop"/>
    <w:basedOn w:val="DefaultParagraphFont"/>
    <w:rsid w:val="000573A7"/>
  </w:style>
  <w:style w:type="character" w:styleId="CommentReference">
    <w:name w:val="annotation reference"/>
    <w:basedOn w:val="DefaultParagraphFont"/>
    <w:uiPriority w:val="99"/>
    <w:semiHidden/>
    <w:unhideWhenUsed/>
    <w:rsid w:val="001D5B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5B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5BCD"/>
    <w:rPr>
      <w:rFonts w:ascii="Open Sans" w:eastAsia="Open Sans" w:hAnsi="Open Sans" w:cs="Open San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5B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5BCD"/>
    <w:rPr>
      <w:rFonts w:ascii="Open Sans" w:eastAsia="Open Sans" w:hAnsi="Open Sans" w:cs="Open Sans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D5B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5BCD"/>
    <w:rPr>
      <w:rFonts w:ascii="Open Sans" w:eastAsia="Open Sans" w:hAnsi="Open Sans" w:cs="Open Sans"/>
    </w:rPr>
  </w:style>
  <w:style w:type="paragraph" w:styleId="Footer">
    <w:name w:val="footer"/>
    <w:basedOn w:val="Normal"/>
    <w:link w:val="FooterChar"/>
    <w:uiPriority w:val="99"/>
    <w:unhideWhenUsed/>
    <w:rsid w:val="001D5B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5BCD"/>
    <w:rPr>
      <w:rFonts w:ascii="Open Sans" w:eastAsia="Open Sans" w:hAnsi="Open Sans" w:cs="Open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1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tn.gov/sbe/rules--policies-and-guidance/policies.ht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373ecfa58f29403b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tn.gov/sbe/rules--policies-and-guidance/policies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7C2E5F5F856643BEC829934B48EEDC" ma:contentTypeVersion="10" ma:contentTypeDescription="Create a new document." ma:contentTypeScope="" ma:versionID="8b15c898fefcc066d45f70fd017de2cb">
  <xsd:schema xmlns:xsd="http://www.w3.org/2001/XMLSchema" xmlns:xs="http://www.w3.org/2001/XMLSchema" xmlns:p="http://schemas.microsoft.com/office/2006/metadata/properties" xmlns:ns2="a7edb8fd-b7f1-49df-935d-34ca7ad022df" xmlns:ns3="ff574bf3-fcf2-4f14-bb4f-5eca89f2403b" targetNamespace="http://schemas.microsoft.com/office/2006/metadata/properties" ma:root="true" ma:fieldsID="53c457aad0551abd6ee95e13f7fa42b5" ns2:_="" ns3:_="">
    <xsd:import namespace="a7edb8fd-b7f1-49df-935d-34ca7ad022df"/>
    <xsd:import namespace="ff574bf3-fcf2-4f14-bb4f-5eca89f2403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db8fd-b7f1-49df-935d-34ca7ad022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574bf3-fcf2-4f14-bb4f-5eca89f240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4BDA3-0105-4FB6-B420-0AE9A5BD42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B6538D-94F0-40AC-B1BC-867185BFD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db8fd-b7f1-49df-935d-34ca7ad022df"/>
    <ds:schemaRef ds:uri="ff574bf3-fcf2-4f14-bb4f-5eca89f240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806F30-7D79-4C99-BD32-CF22705D2537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infopath/2007/PartnerControls"/>
    <ds:schemaRef ds:uri="ff574bf3-fcf2-4f14-bb4f-5eca89f2403b"/>
    <ds:schemaRef ds:uri="a7edb8fd-b7f1-49df-935d-34ca7ad022df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3018B28-350F-4FDE-BF1F-408F8766E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4932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Annie Insana</dc:creator>
  <cp:lastModifiedBy>Tiffany Dellard</cp:lastModifiedBy>
  <cp:revision>27</cp:revision>
  <dcterms:created xsi:type="dcterms:W3CDTF">2020-08-26T21:23:00Z</dcterms:created>
  <dcterms:modified xsi:type="dcterms:W3CDTF">2020-09-09T15:54:00Z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2019-09-17T00:00:00Z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2019-10-13T00:00:00Z</vt:filetime>
  </property>
  <property fmtid="{D5CDD505-2E9C-101B-9397-08002B2CF9AE}" pid="5" name="ContentTypeId">
    <vt:lpwstr>0x010100707C2E5F5F856643BEC829934B48EEDC</vt:lpwstr>
  </property>
</Properties>
</file>