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31" w:rsidRDefault="007C4631" w:rsidP="00E40005">
      <w:pPr>
        <w:pStyle w:val="Heading1"/>
        <w:rPr>
          <w:rStyle w:val="Heading2Char"/>
        </w:rPr>
      </w:pPr>
      <w:r w:rsidRPr="002A1AD5">
        <w:rPr>
          <w:sz w:val="28"/>
        </w:rPr>
        <w:t>Frequently Asked Questions</w:t>
      </w:r>
      <w:r>
        <w:rPr>
          <w:szCs w:val="36"/>
        </w:rPr>
        <w:br/>
      </w:r>
      <w:r w:rsidR="00C60F3E" w:rsidRPr="002A1AD5">
        <w:rPr>
          <w:rStyle w:val="Heading2Char"/>
          <w:sz w:val="24"/>
          <w:szCs w:val="24"/>
        </w:rPr>
        <w:t xml:space="preserve">COVID-19 </w:t>
      </w:r>
      <w:r w:rsidR="002A1AD5">
        <w:rPr>
          <w:rStyle w:val="Heading2Char"/>
          <w:sz w:val="24"/>
          <w:szCs w:val="24"/>
        </w:rPr>
        <w:t xml:space="preserve">School Nutrition </w:t>
      </w:r>
      <w:r w:rsidR="00C60F3E" w:rsidRPr="002A1AD5">
        <w:rPr>
          <w:rStyle w:val="Heading2Char"/>
          <w:sz w:val="24"/>
          <w:szCs w:val="24"/>
        </w:rPr>
        <w:t>Guidance</w:t>
      </w:r>
      <w:r w:rsidR="00C60F3E">
        <w:rPr>
          <w:rStyle w:val="Heading2Char"/>
        </w:rPr>
        <w:t xml:space="preserve"> </w:t>
      </w:r>
    </w:p>
    <w:p w:rsidR="007C4631" w:rsidRDefault="007C4631" w:rsidP="00A428C6">
      <w:pPr>
        <w:pStyle w:val="BodyText"/>
        <w:jc w:val="center"/>
      </w:pPr>
      <w:r>
        <w:br/>
      </w:r>
      <w:r w:rsidR="00C60F3E">
        <w:t>This document will serve as a guidance resource for School Food Authorities (SFAs) wanting to serve school meals during school closures related to COVID-19.</w:t>
      </w:r>
    </w:p>
    <w:p w:rsidR="00AB5734" w:rsidRPr="00170807" w:rsidRDefault="00D079C1" w:rsidP="00A428C6">
      <w:pPr>
        <w:pStyle w:val="BodyText"/>
        <w:jc w:val="center"/>
      </w:pPr>
      <w:r>
        <w:t>Updated 5/11</w:t>
      </w:r>
      <w:r w:rsidR="003A3310">
        <w:t>/2020</w:t>
      </w:r>
    </w:p>
    <w:p w:rsidR="00082277" w:rsidRPr="00E40005" w:rsidRDefault="00082277" w:rsidP="007C4631">
      <w:pPr>
        <w:rPr>
          <w:szCs w:val="20"/>
        </w:rPr>
      </w:pPr>
    </w:p>
    <w:p w:rsidR="00C60F3E" w:rsidRPr="00C60F3E" w:rsidRDefault="00C60F3E" w:rsidP="00C60F3E">
      <w:pPr>
        <w:spacing w:before="12"/>
        <w:ind w:right="6300"/>
        <w:rPr>
          <w:rFonts w:eastAsia="Open Sans" w:cs="Open Sans"/>
          <w:szCs w:val="20"/>
        </w:rPr>
      </w:pPr>
    </w:p>
    <w:p w:rsidR="002A1AD5" w:rsidRPr="002A1AD5" w:rsidRDefault="00C60F3E" w:rsidP="00C60F3E">
      <w:pPr>
        <w:pStyle w:val="ListParagraph"/>
        <w:widowControl/>
        <w:numPr>
          <w:ilvl w:val="0"/>
          <w:numId w:val="2"/>
        </w:numPr>
        <w:spacing w:after="160" w:line="259" w:lineRule="auto"/>
        <w:contextualSpacing/>
      </w:pPr>
      <w:r w:rsidRPr="007C7BCB">
        <w:rPr>
          <w:b/>
        </w:rPr>
        <w:t xml:space="preserve">Is there a way to feed kids if my district closes due to the COVID-19 virus?   </w:t>
      </w:r>
    </w:p>
    <w:p w:rsidR="00C60F3E" w:rsidRPr="007C7BCB" w:rsidRDefault="00A428C6" w:rsidP="002A1AD5">
      <w:pPr>
        <w:pStyle w:val="ListParagraph"/>
        <w:widowControl/>
        <w:spacing w:after="160" w:line="259" w:lineRule="auto"/>
        <w:ind w:left="720"/>
        <w:contextualSpacing/>
      </w:pPr>
      <w:r>
        <w:t>Yes. SFA</w:t>
      </w:r>
      <w:r w:rsidR="00C60F3E" w:rsidRPr="007C7BCB">
        <w:t>s can apply to operate Area Eligible feeding sites using the Seamless Summer Option</w:t>
      </w:r>
      <w:r>
        <w:t xml:space="preserve"> (SSO)</w:t>
      </w:r>
      <w:r w:rsidR="00C60F3E" w:rsidRPr="007C7BCB">
        <w:t xml:space="preserve"> in </w:t>
      </w:r>
      <w:r>
        <w:t xml:space="preserve">the </w:t>
      </w:r>
      <w:r w:rsidR="00C60F3E" w:rsidRPr="007C7BCB">
        <w:t>T</w:t>
      </w:r>
      <w:r>
        <w:t xml:space="preserve">ennessee </w:t>
      </w:r>
      <w:r w:rsidR="00C60F3E" w:rsidRPr="007C7BCB">
        <w:t>M</w:t>
      </w:r>
      <w:r>
        <w:t xml:space="preserve">eals </w:t>
      </w:r>
      <w:r w:rsidR="00C60F3E" w:rsidRPr="007C7BCB">
        <w:t>A</w:t>
      </w:r>
      <w:r>
        <w:t xml:space="preserve">ccounting and </w:t>
      </w:r>
      <w:r w:rsidR="00C60F3E" w:rsidRPr="007C7BCB">
        <w:t>C</w:t>
      </w:r>
      <w:r>
        <w:t>laiming (TMAC) system</w:t>
      </w:r>
      <w:r w:rsidR="00C60F3E" w:rsidRPr="007C7BCB">
        <w:t>.</w:t>
      </w:r>
    </w:p>
    <w:p w:rsidR="002A1AD5" w:rsidRDefault="00C60F3E" w:rsidP="00C60F3E">
      <w:pPr>
        <w:pStyle w:val="ListParagraph"/>
        <w:widowControl/>
        <w:numPr>
          <w:ilvl w:val="0"/>
          <w:numId w:val="2"/>
        </w:numPr>
        <w:spacing w:after="160" w:line="259" w:lineRule="auto"/>
        <w:contextualSpacing/>
      </w:pPr>
      <w:r w:rsidRPr="007C7BCB">
        <w:rPr>
          <w:b/>
        </w:rPr>
        <w:t>What type of feeding site can be operated?</w:t>
      </w:r>
      <w:r w:rsidRPr="007C7BCB">
        <w:t xml:space="preserve"> </w:t>
      </w:r>
    </w:p>
    <w:p w:rsidR="00C60F3E" w:rsidRPr="007C7BCB" w:rsidRDefault="00C60F3E" w:rsidP="002A1AD5">
      <w:pPr>
        <w:pStyle w:val="ListParagraph"/>
        <w:widowControl/>
        <w:spacing w:after="160" w:line="259" w:lineRule="auto"/>
        <w:ind w:left="720"/>
        <w:contextualSpacing/>
      </w:pPr>
      <w:r w:rsidRPr="007C7BCB">
        <w:t>All feeding sites should be open sites.</w:t>
      </w:r>
    </w:p>
    <w:p w:rsidR="00837D72" w:rsidRPr="00837D72" w:rsidRDefault="00C60F3E" w:rsidP="002A1AD5">
      <w:pPr>
        <w:pStyle w:val="ListParagraph"/>
        <w:widowControl/>
        <w:numPr>
          <w:ilvl w:val="0"/>
          <w:numId w:val="2"/>
        </w:numPr>
        <w:spacing w:after="160" w:line="259" w:lineRule="auto"/>
        <w:contextualSpacing/>
        <w:rPr>
          <w:color w:val="FF0000"/>
        </w:rPr>
      </w:pPr>
      <w:r w:rsidRPr="00837D72">
        <w:rPr>
          <w:b/>
        </w:rPr>
        <w:t xml:space="preserve">Who can I feed? </w:t>
      </w:r>
    </w:p>
    <w:p w:rsidR="00C60F3E" w:rsidRPr="00837D72" w:rsidRDefault="00C60F3E" w:rsidP="00837D72">
      <w:pPr>
        <w:pStyle w:val="ListParagraph"/>
        <w:widowControl/>
        <w:spacing w:after="160" w:line="259" w:lineRule="auto"/>
        <w:ind w:left="720"/>
        <w:contextualSpacing/>
        <w:rPr>
          <w:color w:val="FF0000"/>
        </w:rPr>
      </w:pPr>
      <w:r w:rsidRPr="003A3310">
        <w:rPr>
          <w:rFonts w:cs="Open Sans"/>
        </w:rPr>
        <w:t xml:space="preserve">Open sites can feed all children age 18 and under </w:t>
      </w:r>
      <w:r w:rsidR="00161770" w:rsidRPr="003A3310">
        <w:rPr>
          <w:rFonts w:cs="Open Sans"/>
        </w:rPr>
        <w:t>and those children over age 18 with a disability may receive meals, as defined by the Tennessee State Board of Education in chapter 0520-01-09.</w:t>
      </w:r>
      <w:r w:rsidRPr="003A3310">
        <w:rPr>
          <w:rFonts w:cs="Open Sans"/>
        </w:rPr>
        <w:t xml:space="preserve"> The </w:t>
      </w:r>
      <w:r w:rsidRPr="00161770">
        <w:rPr>
          <w:rFonts w:cs="Open Sans"/>
        </w:rPr>
        <w:t>child must be present to receive a meal</w:t>
      </w:r>
      <w:r w:rsidR="00AB5734" w:rsidRPr="00161770">
        <w:rPr>
          <w:rFonts w:cs="Open Sans"/>
        </w:rPr>
        <w:t xml:space="preserve"> at </w:t>
      </w:r>
      <w:r w:rsidR="00255C56" w:rsidRPr="00161770">
        <w:rPr>
          <w:rFonts w:cs="Open Sans"/>
        </w:rPr>
        <w:t xml:space="preserve">community and </w:t>
      </w:r>
      <w:r w:rsidR="00AB5734" w:rsidRPr="00161770">
        <w:rPr>
          <w:rFonts w:cs="Open Sans"/>
        </w:rPr>
        <w:t>school sites</w:t>
      </w:r>
      <w:r w:rsidRPr="00161770">
        <w:rPr>
          <w:rFonts w:cs="Open Sans"/>
        </w:rPr>
        <w:t>.</w:t>
      </w:r>
      <w:r w:rsidR="00B412E6" w:rsidRPr="00161770">
        <w:rPr>
          <w:rFonts w:cs="Open Sans"/>
        </w:rPr>
        <w:t xml:space="preserve"> However, the child does not have to be present for home meal delivery methods as long as the school has obtained the household’s</w:t>
      </w:r>
      <w:r w:rsidR="00B412E6" w:rsidRPr="00837D72">
        <w:t xml:space="preserve"> written consent to deliver meals and has verified the current address.</w:t>
      </w:r>
      <w:r w:rsidR="00CF7B51" w:rsidRPr="00837D72">
        <w:t xml:space="preserve"> For more information, please </w:t>
      </w:r>
      <w:hyperlink r:id="rId8" w:history="1">
        <w:r w:rsidR="00CF7B51" w:rsidRPr="00867765">
          <w:rPr>
            <w:rStyle w:val="Hyperlink"/>
          </w:rPr>
          <w:t>click here</w:t>
        </w:r>
      </w:hyperlink>
      <w:r w:rsidR="00CF7B51" w:rsidRPr="00837D72">
        <w:t>.</w:t>
      </w:r>
    </w:p>
    <w:p w:rsidR="0014543F" w:rsidRDefault="0014543F" w:rsidP="002A1AD5">
      <w:pPr>
        <w:pStyle w:val="ListParagraph"/>
        <w:widowControl/>
        <w:spacing w:after="160" w:line="259" w:lineRule="auto"/>
        <w:ind w:left="720"/>
        <w:contextualSpacing/>
      </w:pPr>
    </w:p>
    <w:p w:rsidR="0014543F" w:rsidRPr="00161770" w:rsidRDefault="0014543F" w:rsidP="002A1AD5">
      <w:pPr>
        <w:pStyle w:val="ListParagraph"/>
        <w:widowControl/>
        <w:spacing w:after="160" w:line="259" w:lineRule="auto"/>
        <w:ind w:left="720"/>
        <w:contextualSpacing/>
      </w:pPr>
      <w:r w:rsidRPr="00161770">
        <w:t xml:space="preserve">Under the Families First Coronavirus Response Act, USDA has issued a nationwide flexibility that allows parents or guardians to pick up meals without children present to further limit exposure to the novel coronavirus. This may only be implemented if an SFA is </w:t>
      </w:r>
      <w:r w:rsidR="004253E6" w:rsidRPr="00161770">
        <w:t>operating under the non-congregate waiver. If the SFA chooses to implement the flexibility, a plan must be implemented to maintain accountability and program integrity, including maintain the one type of meal per child per day requirement. If implemented, SFAs should record who is picking up meals, date</w:t>
      </w:r>
      <w:r w:rsidR="00245A55" w:rsidRPr="00161770">
        <w:t>,</w:t>
      </w:r>
      <w:r w:rsidR="004253E6" w:rsidRPr="00161770">
        <w:t xml:space="preserve"> and the t</w:t>
      </w:r>
      <w:r w:rsidR="00853F5D" w:rsidRPr="00161770">
        <w:t>ypes and number of meals served.</w:t>
      </w:r>
    </w:p>
    <w:p w:rsidR="002A1AD5" w:rsidRDefault="00C60F3E" w:rsidP="00C60F3E">
      <w:pPr>
        <w:pStyle w:val="ListParagraph"/>
        <w:widowControl/>
        <w:numPr>
          <w:ilvl w:val="0"/>
          <w:numId w:val="2"/>
        </w:numPr>
        <w:spacing w:after="160" w:line="259" w:lineRule="auto"/>
        <w:contextualSpacing/>
      </w:pPr>
      <w:r w:rsidRPr="007C7BCB">
        <w:rPr>
          <w:b/>
        </w:rPr>
        <w:t>Where can I have a feeding site?</w:t>
      </w:r>
      <w:r w:rsidRPr="007C7BCB">
        <w:t xml:space="preserve"> </w:t>
      </w:r>
    </w:p>
    <w:p w:rsidR="00C60F3E" w:rsidRDefault="00C60F3E" w:rsidP="002A1AD5">
      <w:pPr>
        <w:pStyle w:val="ListParagraph"/>
        <w:widowControl/>
        <w:spacing w:after="160" w:line="259" w:lineRule="auto"/>
        <w:ind w:left="720"/>
        <w:contextualSpacing/>
      </w:pPr>
      <w:r w:rsidRPr="007C7BCB">
        <w:t xml:space="preserve">Feeding sites can be located at a school or in the community. All the regular SSO Area Eligibility requirements must be met. This means sites must be </w:t>
      </w:r>
      <w:r>
        <w:t xml:space="preserve">a) </w:t>
      </w:r>
      <w:r w:rsidRPr="007C7BCB">
        <w:t>located in the attendance area of a school that has 50% free-reduced eligibility</w:t>
      </w:r>
      <w:r>
        <w:t>;</w:t>
      </w:r>
      <w:r w:rsidRPr="007C7BCB">
        <w:t xml:space="preserve"> or </w:t>
      </w:r>
      <w:r>
        <w:t xml:space="preserve">b) </w:t>
      </w:r>
      <w:r w:rsidRPr="007C7BCB">
        <w:t xml:space="preserve">at an address that is Census area eligible. </w:t>
      </w:r>
    </w:p>
    <w:p w:rsidR="00853F5D" w:rsidRDefault="00853F5D" w:rsidP="002A1AD5">
      <w:pPr>
        <w:pStyle w:val="ListParagraph"/>
        <w:widowControl/>
        <w:spacing w:after="160" w:line="259" w:lineRule="auto"/>
        <w:ind w:left="720"/>
        <w:contextualSpacing/>
      </w:pPr>
    </w:p>
    <w:p w:rsidR="00853F5D" w:rsidRPr="00161770" w:rsidRDefault="00853F5D" w:rsidP="002A1AD5">
      <w:pPr>
        <w:pStyle w:val="ListParagraph"/>
        <w:widowControl/>
        <w:spacing w:after="160" w:line="259" w:lineRule="auto"/>
        <w:ind w:left="720"/>
        <w:contextualSpacing/>
      </w:pPr>
      <w:r w:rsidRPr="00161770">
        <w:t>However, the USDA has approved the state agency’s request to waive area eligibility requirements on a case by case basis. If you would like to serve meals at a non-area eligible site, please submit the “</w:t>
      </w:r>
      <w:hyperlink r:id="rId9" w:history="1">
        <w:r w:rsidRPr="00161770">
          <w:rPr>
            <w:rStyle w:val="Hyperlink"/>
          </w:rPr>
          <w:t>Area Eligibility Flexibility Form</w:t>
        </w:r>
      </w:hyperlink>
      <w:r w:rsidRPr="00161770">
        <w:t xml:space="preserve">” to Sandy Dawes at </w:t>
      </w:r>
      <w:hyperlink r:id="rId10" w:history="1">
        <w:r w:rsidR="00161770" w:rsidRPr="00FE2853">
          <w:rPr>
            <w:rStyle w:val="Hyperlink"/>
          </w:rPr>
          <w:t>Sandy.Dawes@tn.gov</w:t>
        </w:r>
      </w:hyperlink>
      <w:r w:rsidR="00161770">
        <w:rPr>
          <w:rStyle w:val="Hyperlink"/>
          <w:color w:val="auto"/>
        </w:rPr>
        <w:t xml:space="preserve"> </w:t>
      </w:r>
      <w:r w:rsidRPr="00161770">
        <w:t xml:space="preserve"> for approval. Work with your regional consultant and state agency staff for specific information regarding your situation. This flexibility is in effect until J</w:t>
      </w:r>
      <w:r w:rsidR="009309E1" w:rsidRPr="00161770">
        <w:t>une 30, 2020, or until the public health emergency has expired, whichever comes first.</w:t>
      </w:r>
    </w:p>
    <w:p w:rsidR="002A1AD5" w:rsidRDefault="00C60F3E" w:rsidP="00C60F3E">
      <w:pPr>
        <w:pStyle w:val="ListParagraph"/>
        <w:widowControl/>
        <w:numPr>
          <w:ilvl w:val="0"/>
          <w:numId w:val="2"/>
        </w:numPr>
        <w:spacing w:after="160" w:line="259" w:lineRule="auto"/>
        <w:contextualSpacing/>
      </w:pPr>
      <w:r w:rsidRPr="007C7BCB">
        <w:rPr>
          <w:b/>
        </w:rPr>
        <w:t>Do meals have to be consumed on site?</w:t>
      </w:r>
    </w:p>
    <w:p w:rsidR="00C60F3E" w:rsidRPr="007C7BCB" w:rsidRDefault="00C60F3E" w:rsidP="002A1AD5">
      <w:pPr>
        <w:pStyle w:val="ListParagraph"/>
        <w:widowControl/>
        <w:spacing w:after="160" w:line="259" w:lineRule="auto"/>
        <w:ind w:left="720"/>
        <w:contextualSpacing/>
      </w:pPr>
      <w:r w:rsidRPr="007C7BCB">
        <w:lastRenderedPageBreak/>
        <w:t>No. The congregate requirement which states food must be consumed on-site has been waived for school closures related to COVID-19, meaning students can leave once they receive a meal.</w:t>
      </w:r>
    </w:p>
    <w:p w:rsidR="002A1AD5" w:rsidRPr="00B4747B" w:rsidRDefault="00C60F3E" w:rsidP="00C60F3E">
      <w:pPr>
        <w:pStyle w:val="ListParagraph"/>
        <w:widowControl/>
        <w:numPr>
          <w:ilvl w:val="0"/>
          <w:numId w:val="2"/>
        </w:numPr>
        <w:spacing w:after="160" w:line="259" w:lineRule="auto"/>
        <w:contextualSpacing/>
        <w:rPr>
          <w:color w:val="FF0000"/>
        </w:rPr>
      </w:pPr>
      <w:r w:rsidRPr="00472188">
        <w:rPr>
          <w:b/>
        </w:rPr>
        <w:t>How many meals can I serve?</w:t>
      </w:r>
      <w:r w:rsidRPr="00472188">
        <w:t xml:space="preserve"> </w:t>
      </w:r>
    </w:p>
    <w:p w:rsidR="00C60F3E" w:rsidRDefault="00C60F3E" w:rsidP="002A1AD5">
      <w:pPr>
        <w:pStyle w:val="ListParagraph"/>
        <w:widowControl/>
        <w:spacing w:after="160" w:line="259" w:lineRule="auto"/>
        <w:ind w:left="720"/>
        <w:contextualSpacing/>
      </w:pPr>
      <w:r w:rsidRPr="00472188">
        <w:t>Only one meal type per child per day can be claimed for reimbursement.</w:t>
      </w:r>
      <w:r w:rsidR="00A428C6" w:rsidRPr="00472188">
        <w:t xml:space="preserve"> </w:t>
      </w:r>
      <w:r w:rsidRPr="00472188">
        <w:t>You will need to estimate the anticipated number of meals each site will serve on the SSO Site Application.</w:t>
      </w:r>
      <w:r w:rsidR="00472188">
        <w:t xml:space="preserve"> </w:t>
      </w:r>
    </w:p>
    <w:p w:rsidR="00472188" w:rsidRDefault="00472188" w:rsidP="002A1AD5">
      <w:pPr>
        <w:pStyle w:val="ListParagraph"/>
        <w:widowControl/>
        <w:spacing w:after="160" w:line="259" w:lineRule="auto"/>
        <w:ind w:left="720"/>
        <w:contextualSpacing/>
      </w:pPr>
    </w:p>
    <w:p w:rsidR="00CF7B51" w:rsidRDefault="00472188" w:rsidP="00CF7B51">
      <w:pPr>
        <w:pStyle w:val="ListParagraph"/>
        <w:widowControl/>
        <w:spacing w:after="160" w:line="259" w:lineRule="auto"/>
        <w:ind w:left="720"/>
        <w:contextualSpacing/>
      </w:pPr>
      <w:r>
        <w:t xml:space="preserve">The state agency is </w:t>
      </w:r>
      <w:r w:rsidRPr="00472188">
        <w:rPr>
          <w:b/>
        </w:rPr>
        <w:t>allowing a flexibility</w:t>
      </w:r>
      <w:r>
        <w:t xml:space="preserve"> at this time </w:t>
      </w:r>
      <w:r w:rsidRPr="00472188">
        <w:rPr>
          <w:b/>
        </w:rPr>
        <w:t>to provide multiple meals of the same type per child</w:t>
      </w:r>
      <w:r>
        <w:rPr>
          <w:b/>
        </w:rPr>
        <w:t xml:space="preserve"> at one time</w:t>
      </w:r>
      <w:r>
        <w:t>.</w:t>
      </w:r>
      <w:r w:rsidR="00B6336F">
        <w:t xml:space="preserve"> </w:t>
      </w:r>
      <w:r w:rsidR="00B6336F" w:rsidRPr="00837D72">
        <w:t>This would allow for up to a week’s worth of breakfast, for example, to be provided at a single delivery service.</w:t>
      </w:r>
      <w:r w:rsidRPr="00837D72">
        <w:t xml:space="preserve"> It would be considered a best practice to serve no more than 3 meals at a time per meal type in order to help maintain accurate counts and to help any food storage barriers children may face.</w:t>
      </w:r>
      <w:r w:rsidR="00CF7B51" w:rsidRPr="00837D72">
        <w:t xml:space="preserve"> All state and local food safety requirements must be met during this type of delivery option.</w:t>
      </w:r>
    </w:p>
    <w:p w:rsidR="002A1AD5" w:rsidRDefault="00C60F3E" w:rsidP="00C60F3E">
      <w:pPr>
        <w:pStyle w:val="ListParagraph"/>
        <w:widowControl/>
        <w:numPr>
          <w:ilvl w:val="0"/>
          <w:numId w:val="2"/>
        </w:numPr>
        <w:spacing w:after="160" w:line="259" w:lineRule="auto"/>
        <w:contextualSpacing/>
      </w:pPr>
      <w:r w:rsidRPr="006A5E3A">
        <w:rPr>
          <w:b/>
        </w:rPr>
        <w:t>What meal counting resources are available?</w:t>
      </w:r>
      <w:r>
        <w:t xml:space="preserve"> </w:t>
      </w:r>
    </w:p>
    <w:p w:rsidR="00DE2DBF" w:rsidRDefault="00C60F3E" w:rsidP="00DE2DBF">
      <w:pPr>
        <w:pStyle w:val="ListParagraph"/>
        <w:widowControl/>
        <w:spacing w:after="160" w:line="259" w:lineRule="auto"/>
        <w:ind w:left="720"/>
        <w:contextualSpacing/>
      </w:pPr>
      <w:r>
        <w:t xml:space="preserve">An example meal counting sheet titled “Meal Counting Forms for Provisional Schools” is available on the Tennessee Department of Education School Nutrition Program website at </w:t>
      </w:r>
      <w:hyperlink r:id="rId11" w:history="1">
        <w:r w:rsidRPr="00B92937">
          <w:rPr>
            <w:rStyle w:val="Hyperlink"/>
          </w:rPr>
          <w:t>https://www.tn.gov/content/tn/education/snp-resources/snp-meal-counting.html</w:t>
        </w:r>
      </w:hyperlink>
      <w:r w:rsidR="00A428C6" w:rsidRPr="00A428C6">
        <w:rPr>
          <w:rStyle w:val="Hyperlink"/>
          <w:color w:val="auto"/>
          <w:u w:val="none"/>
        </w:rPr>
        <w:t>.</w:t>
      </w:r>
      <w:r>
        <w:t xml:space="preserve"> </w:t>
      </w:r>
      <w:r w:rsidRPr="00997535">
        <w:t xml:space="preserve"> </w:t>
      </w:r>
    </w:p>
    <w:p w:rsidR="00DE2DBF" w:rsidRDefault="00DE2DBF" w:rsidP="00DE2DBF">
      <w:pPr>
        <w:pStyle w:val="ListParagraph"/>
        <w:widowControl/>
        <w:numPr>
          <w:ilvl w:val="0"/>
          <w:numId w:val="2"/>
        </w:numPr>
        <w:spacing w:after="160" w:line="259" w:lineRule="auto"/>
        <w:contextualSpacing/>
        <w:rPr>
          <w:b/>
        </w:rPr>
      </w:pPr>
      <w:r w:rsidRPr="00DE2DBF">
        <w:rPr>
          <w:b/>
        </w:rPr>
        <w:t>Are meal counts required for each day or each child</w:t>
      </w:r>
      <w:r>
        <w:rPr>
          <w:b/>
        </w:rPr>
        <w:t xml:space="preserve"> for each day</w:t>
      </w:r>
      <w:r w:rsidRPr="00DE2DBF">
        <w:rPr>
          <w:b/>
        </w:rPr>
        <w:t>?</w:t>
      </w:r>
    </w:p>
    <w:p w:rsidR="00DE2DBF" w:rsidRPr="00DE2DBF" w:rsidRDefault="00DE2DBF" w:rsidP="00DE2DBF">
      <w:pPr>
        <w:pStyle w:val="ListParagraph"/>
        <w:widowControl/>
        <w:spacing w:after="160" w:line="259" w:lineRule="auto"/>
        <w:ind w:left="720"/>
        <w:contextualSpacing/>
      </w:pPr>
      <w:r w:rsidRPr="00DE2DBF">
        <w:t xml:space="preserve">Meal counts are </w:t>
      </w:r>
      <w:r>
        <w:t xml:space="preserve">required per day. For example, if you provide 3 breakfasts to a child at the breakfast meal service time to cover 3 days, you would count 3 breakfast meals for the day of service. </w:t>
      </w:r>
    </w:p>
    <w:p w:rsidR="002A1AD5" w:rsidRDefault="00C60F3E" w:rsidP="00C60F3E">
      <w:pPr>
        <w:pStyle w:val="ListParagraph"/>
        <w:widowControl/>
        <w:numPr>
          <w:ilvl w:val="0"/>
          <w:numId w:val="2"/>
        </w:numPr>
        <w:spacing w:after="160" w:line="259" w:lineRule="auto"/>
        <w:contextualSpacing/>
      </w:pPr>
      <w:r w:rsidRPr="007C7BCB">
        <w:rPr>
          <w:b/>
        </w:rPr>
        <w:t>What combination of meals can I serve?</w:t>
      </w:r>
      <w:r w:rsidRPr="007C7BCB">
        <w:t xml:space="preserve"> </w:t>
      </w:r>
    </w:p>
    <w:p w:rsidR="00C60F3E" w:rsidRPr="007C7BCB" w:rsidRDefault="00C60F3E" w:rsidP="002A1AD5">
      <w:pPr>
        <w:pStyle w:val="ListParagraph"/>
        <w:widowControl/>
        <w:spacing w:after="160" w:line="259" w:lineRule="auto"/>
        <w:ind w:left="720"/>
        <w:contextualSpacing/>
      </w:pPr>
      <w:r w:rsidRPr="007C7BCB">
        <w:t xml:space="preserve">Only two meal types can be served at a site during a </w:t>
      </w:r>
      <w:r>
        <w:t xml:space="preserve">single </w:t>
      </w:r>
      <w:r w:rsidRPr="007C7BCB">
        <w:t>day. A site cannot serve both lunch and supper. Possible meal combinations are:</w:t>
      </w:r>
    </w:p>
    <w:p w:rsidR="00C60F3E" w:rsidRPr="007C7BCB" w:rsidRDefault="00C60F3E" w:rsidP="00C60F3E">
      <w:pPr>
        <w:pStyle w:val="ListParagraph"/>
        <w:widowControl/>
        <w:numPr>
          <w:ilvl w:val="1"/>
          <w:numId w:val="2"/>
        </w:numPr>
        <w:spacing w:after="160" w:line="259" w:lineRule="auto"/>
        <w:contextualSpacing/>
      </w:pPr>
      <w:r w:rsidRPr="007C7BCB">
        <w:t>Breakfast and lunch</w:t>
      </w:r>
    </w:p>
    <w:p w:rsidR="00C60F3E" w:rsidRPr="007C7BCB" w:rsidRDefault="00C60F3E" w:rsidP="00C60F3E">
      <w:pPr>
        <w:pStyle w:val="ListParagraph"/>
        <w:widowControl/>
        <w:numPr>
          <w:ilvl w:val="1"/>
          <w:numId w:val="2"/>
        </w:numPr>
        <w:spacing w:after="160" w:line="259" w:lineRule="auto"/>
        <w:contextualSpacing/>
      </w:pPr>
      <w:r w:rsidRPr="007C7BCB">
        <w:t>Breakfast and snack</w:t>
      </w:r>
    </w:p>
    <w:p w:rsidR="00C60F3E" w:rsidRPr="007C7BCB" w:rsidRDefault="00C60F3E" w:rsidP="00C60F3E">
      <w:pPr>
        <w:pStyle w:val="ListParagraph"/>
        <w:widowControl/>
        <w:numPr>
          <w:ilvl w:val="1"/>
          <w:numId w:val="2"/>
        </w:numPr>
        <w:spacing w:after="160" w:line="259" w:lineRule="auto"/>
        <w:contextualSpacing/>
      </w:pPr>
      <w:r w:rsidRPr="007C7BCB">
        <w:t>Breakfast and supper</w:t>
      </w:r>
    </w:p>
    <w:p w:rsidR="00C60F3E" w:rsidRPr="007C7BCB" w:rsidRDefault="00C60F3E" w:rsidP="00C60F3E">
      <w:pPr>
        <w:pStyle w:val="ListParagraph"/>
        <w:widowControl/>
        <w:numPr>
          <w:ilvl w:val="1"/>
          <w:numId w:val="2"/>
        </w:numPr>
        <w:spacing w:after="160" w:line="259" w:lineRule="auto"/>
        <w:contextualSpacing/>
      </w:pPr>
      <w:r w:rsidRPr="007C7BCB">
        <w:t xml:space="preserve">Lunch and snack </w:t>
      </w:r>
    </w:p>
    <w:p w:rsidR="002A1AD5" w:rsidRDefault="00C60F3E" w:rsidP="00C60F3E">
      <w:pPr>
        <w:pStyle w:val="ListParagraph"/>
        <w:widowControl/>
        <w:numPr>
          <w:ilvl w:val="0"/>
          <w:numId w:val="2"/>
        </w:numPr>
        <w:spacing w:after="160" w:line="259" w:lineRule="auto"/>
        <w:contextualSpacing/>
      </w:pPr>
      <w:r w:rsidRPr="007C7BCB">
        <w:rPr>
          <w:b/>
        </w:rPr>
        <w:t>What are serving time requirements?</w:t>
      </w:r>
      <w:r w:rsidRPr="007C7BCB">
        <w:t xml:space="preserve"> </w:t>
      </w:r>
    </w:p>
    <w:p w:rsidR="00A428C6" w:rsidRPr="00AB5734" w:rsidRDefault="00EB68FB" w:rsidP="00472188">
      <w:pPr>
        <w:pStyle w:val="ListParagraph"/>
        <w:widowControl/>
        <w:spacing w:after="160" w:line="259" w:lineRule="auto"/>
        <w:ind w:left="720"/>
        <w:contextualSpacing/>
      </w:pPr>
      <w:r w:rsidRPr="00995636">
        <w:t xml:space="preserve">During school closures due to COVID-19 the state agency has implemented a blanket waiver to absolve the meal time requirements. Therefore, </w:t>
      </w:r>
      <w:r w:rsidR="00A1386C" w:rsidRPr="00995636">
        <w:t>breakfast and lunch may be served simultaneously</w:t>
      </w:r>
      <w:r w:rsidRPr="00995636">
        <w:t xml:space="preserve"> in order to help reduce social interaction.</w:t>
      </w:r>
      <w:r w:rsidR="00A85CE3" w:rsidRPr="00995636">
        <w:t xml:space="preserve"> Therefore, when you submit your site level application with the specified meal service times, the application will serve as your request and approval all in once for waived meal service time requirements.</w:t>
      </w:r>
      <w:r w:rsidRPr="00995636">
        <w:t xml:space="preserve"> </w:t>
      </w:r>
      <w:r w:rsidR="00AB5734" w:rsidRPr="00995636">
        <w:t>This varies from previous guidance as this not allowable during usual circumstances.</w:t>
      </w:r>
    </w:p>
    <w:p w:rsidR="002A1AD5" w:rsidRPr="00837D72" w:rsidRDefault="00C60F3E" w:rsidP="00C60F3E">
      <w:pPr>
        <w:pStyle w:val="ListParagraph"/>
        <w:widowControl/>
        <w:numPr>
          <w:ilvl w:val="0"/>
          <w:numId w:val="2"/>
        </w:numPr>
        <w:spacing w:after="160" w:line="259" w:lineRule="auto"/>
        <w:contextualSpacing/>
        <w:rPr>
          <w:b/>
        </w:rPr>
      </w:pPr>
      <w:r w:rsidRPr="007C7BCB">
        <w:rPr>
          <w:b/>
        </w:rPr>
        <w:t xml:space="preserve">What are meal pattern requirements? </w:t>
      </w:r>
    </w:p>
    <w:p w:rsidR="00C60F3E" w:rsidRDefault="00C60F3E" w:rsidP="002A1AD5">
      <w:pPr>
        <w:pStyle w:val="ListParagraph"/>
        <w:widowControl/>
        <w:spacing w:after="160" w:line="259" w:lineRule="auto"/>
        <w:ind w:left="720"/>
        <w:contextualSpacing/>
      </w:pPr>
      <w:r w:rsidRPr="007C7BCB">
        <w:t xml:space="preserve">All meal pattern requirements must be met. Since many meals will be served as grab and go without implementing offer versus serve, all daily minimum serving amounts are required. </w:t>
      </w:r>
      <w:r w:rsidR="00A428C6">
        <w:t>This includes a variety of milk.</w:t>
      </w:r>
      <w:r w:rsidR="00583C96">
        <w:t xml:space="preserve"> </w:t>
      </w:r>
    </w:p>
    <w:p w:rsidR="00E00406" w:rsidRDefault="00E00406" w:rsidP="002A1AD5">
      <w:pPr>
        <w:pStyle w:val="ListParagraph"/>
        <w:widowControl/>
        <w:spacing w:after="160" w:line="259" w:lineRule="auto"/>
        <w:ind w:left="720"/>
        <w:contextualSpacing/>
      </w:pPr>
    </w:p>
    <w:p w:rsidR="00D56CFE" w:rsidRPr="00161770" w:rsidRDefault="00E00406" w:rsidP="00A74A0A">
      <w:pPr>
        <w:pStyle w:val="ListParagraph"/>
        <w:widowControl/>
        <w:spacing w:after="160" w:line="259" w:lineRule="auto"/>
        <w:ind w:left="720"/>
        <w:contextualSpacing/>
      </w:pPr>
      <w:r w:rsidRPr="00161770">
        <w:t>All meal pattern requirements are still required. However, if SFAs are experiencing difficulties with food distribution and supply chain iss</w:t>
      </w:r>
      <w:r w:rsidR="007240E2" w:rsidRPr="00161770">
        <w:t>ues arise, the USDA has provided nationwide approval for states to locally waive</w:t>
      </w:r>
      <w:r w:rsidR="00A74A0A" w:rsidRPr="00161770">
        <w:t xml:space="preserve"> specific</w:t>
      </w:r>
      <w:r w:rsidR="007240E2" w:rsidRPr="00161770">
        <w:t xml:space="preserve"> meal pattern requirements </w:t>
      </w:r>
      <w:r w:rsidR="00A74A0A" w:rsidRPr="00161770">
        <w:t xml:space="preserve">to support access to nutritious meals. To apply for this waiver, submit the </w:t>
      </w:r>
      <w:r w:rsidR="00A74A0A" w:rsidRPr="00161770">
        <w:rPr>
          <w:rStyle w:val="Hyperlink"/>
          <w:color w:val="auto"/>
        </w:rPr>
        <w:t>“</w:t>
      </w:r>
      <w:hyperlink r:id="rId12" w:history="1">
        <w:r w:rsidR="00A74A0A" w:rsidRPr="00161770">
          <w:rPr>
            <w:rStyle w:val="Hyperlink"/>
          </w:rPr>
          <w:t>COVID-</w:t>
        </w:r>
        <w:r w:rsidR="00161770" w:rsidRPr="00161770">
          <w:rPr>
            <w:rStyle w:val="Hyperlink"/>
          </w:rPr>
          <w:t>19 Meal Pattern Flexibility Form</w:t>
        </w:r>
      </w:hyperlink>
      <w:r w:rsidR="00A74A0A" w:rsidRPr="00161770">
        <w:rPr>
          <w:rStyle w:val="Hyperlink"/>
          <w:color w:val="auto"/>
        </w:rPr>
        <w:t>”</w:t>
      </w:r>
      <w:r w:rsidR="00A74A0A" w:rsidRPr="00161770">
        <w:t xml:space="preserve"> to Sandy Dawes,</w:t>
      </w:r>
      <w:r w:rsidRPr="00161770">
        <w:t xml:space="preserve"> </w:t>
      </w:r>
      <w:hyperlink r:id="rId13" w:history="1">
        <w:r w:rsidR="00161770" w:rsidRPr="00FE2853">
          <w:rPr>
            <w:rStyle w:val="Hyperlink"/>
          </w:rPr>
          <w:t>Sandy.Dawes@tn.gov</w:t>
        </w:r>
      </w:hyperlink>
      <w:r w:rsidRPr="00161770">
        <w:t xml:space="preserve">, </w:t>
      </w:r>
      <w:r w:rsidR="00A74A0A" w:rsidRPr="00161770">
        <w:t xml:space="preserve">and </w:t>
      </w:r>
      <w:r w:rsidR="00767EE7" w:rsidRPr="00161770">
        <w:t xml:space="preserve">cc </w:t>
      </w:r>
      <w:r w:rsidR="00A74A0A" w:rsidRPr="00161770">
        <w:t xml:space="preserve">the school nutrition program regional consultant. </w:t>
      </w:r>
      <w:r w:rsidR="00767EE7" w:rsidRPr="00161770">
        <w:t>All submissions will be reviewed on a case by case basis.</w:t>
      </w:r>
    </w:p>
    <w:p w:rsidR="002A1AD5" w:rsidRDefault="00C60F3E" w:rsidP="00C60F3E">
      <w:pPr>
        <w:pStyle w:val="ListParagraph"/>
        <w:widowControl/>
        <w:numPr>
          <w:ilvl w:val="0"/>
          <w:numId w:val="2"/>
        </w:numPr>
        <w:spacing w:after="160" w:line="259" w:lineRule="auto"/>
        <w:contextualSpacing/>
      </w:pPr>
      <w:r w:rsidRPr="006A5E3A">
        <w:rPr>
          <w:b/>
        </w:rPr>
        <w:t>Can I purchase food/supplies off-bid to have what is needed to serve emergency meals on short notice?</w:t>
      </w:r>
      <w:r w:rsidRPr="00997535">
        <w:t xml:space="preserve"> </w:t>
      </w:r>
    </w:p>
    <w:p w:rsidR="00C60F3E" w:rsidRPr="00997535" w:rsidRDefault="00C60F3E" w:rsidP="002A1AD5">
      <w:pPr>
        <w:pStyle w:val="ListParagraph"/>
        <w:widowControl/>
        <w:spacing w:after="160" w:line="259" w:lineRule="auto"/>
        <w:ind w:left="720"/>
        <w:contextualSpacing/>
      </w:pPr>
      <w:r>
        <w:t xml:space="preserve">Yes, micro and/or small purchasing procedures can be utilized to purchase items that may be needed to implement emergency feeding. </w:t>
      </w:r>
    </w:p>
    <w:p w:rsidR="00767EE7" w:rsidRPr="00767EE7" w:rsidRDefault="00C60F3E" w:rsidP="002A1AD5">
      <w:pPr>
        <w:pStyle w:val="ListParagraph"/>
        <w:widowControl/>
        <w:numPr>
          <w:ilvl w:val="0"/>
          <w:numId w:val="2"/>
        </w:numPr>
        <w:spacing w:after="160" w:line="259" w:lineRule="auto"/>
        <w:contextualSpacing/>
      </w:pPr>
      <w:r w:rsidRPr="00767EE7">
        <w:rPr>
          <w:b/>
        </w:rPr>
        <w:t>Can I implement mobile feeding?</w:t>
      </w:r>
      <w:r w:rsidRPr="007C7BCB">
        <w:t xml:space="preserve"> </w:t>
      </w:r>
    </w:p>
    <w:p w:rsidR="00C60F3E" w:rsidRPr="00B412E6" w:rsidRDefault="00C60F3E" w:rsidP="00767EE7">
      <w:pPr>
        <w:pStyle w:val="ListParagraph"/>
        <w:widowControl/>
        <w:spacing w:after="160" w:line="259" w:lineRule="auto"/>
        <w:ind w:left="720"/>
        <w:contextualSpacing/>
      </w:pPr>
      <w:r w:rsidRPr="007C7BCB">
        <w:t xml:space="preserve">Yes, </w:t>
      </w:r>
      <w:r>
        <w:t xml:space="preserve">however </w:t>
      </w:r>
      <w:r w:rsidRPr="007C7BCB">
        <w:t xml:space="preserve">the site </w:t>
      </w:r>
      <w:r>
        <w:t xml:space="preserve">at which </w:t>
      </w:r>
      <w:r w:rsidRPr="007C7BCB">
        <w:t xml:space="preserve">the children are fed must be area eligible and all other regulations apply. </w:t>
      </w:r>
      <w:r w:rsidR="00472188">
        <w:t>If you are utilizi</w:t>
      </w:r>
      <w:r w:rsidR="00C174D3">
        <w:t>ng a bus route to feed children,</w:t>
      </w:r>
      <w:r w:rsidR="00C174D3" w:rsidRPr="00767EE7">
        <w:t xml:space="preserve"> i</w:t>
      </w:r>
      <w:r w:rsidR="00EB68FB" w:rsidRPr="00767EE7">
        <w:t>t is suggested that bus stops are consolidated vs door to door delivery service since each meal service site must be reported. Door to door delivery may be implemented once written consent from each eligible household is obtained. In addition, schools should confirm the household’s current contact information and the number of eligible children in the household to ensure the correct number of meals are delivered to the correct location.</w:t>
      </w:r>
      <w:r w:rsidR="00E00406" w:rsidRPr="00767EE7">
        <w:t xml:space="preserve"> For additional information regarding how to submit sites in TMAC contact your regional consultant.</w:t>
      </w:r>
    </w:p>
    <w:p w:rsidR="00867765" w:rsidRPr="00867765" w:rsidRDefault="00B412E6" w:rsidP="00B412E6">
      <w:pPr>
        <w:pStyle w:val="ListParagraph"/>
        <w:widowControl/>
        <w:numPr>
          <w:ilvl w:val="0"/>
          <w:numId w:val="2"/>
        </w:numPr>
        <w:spacing w:after="160" w:line="259" w:lineRule="auto"/>
        <w:contextualSpacing/>
      </w:pPr>
      <w:r w:rsidRPr="00867765">
        <w:rPr>
          <w:b/>
        </w:rPr>
        <w:t>Who is eligible to receive home delivered meals under SSO?</w:t>
      </w:r>
      <w:r w:rsidR="00170807" w:rsidRPr="00867765">
        <w:rPr>
          <w:b/>
        </w:rPr>
        <w:t xml:space="preserve"> </w:t>
      </w:r>
    </w:p>
    <w:p w:rsidR="00B412E6" w:rsidRPr="00867765" w:rsidRDefault="00B412E6" w:rsidP="00867765">
      <w:pPr>
        <w:pStyle w:val="ListParagraph"/>
        <w:widowControl/>
        <w:spacing w:after="160" w:line="259" w:lineRule="auto"/>
        <w:ind w:left="720"/>
        <w:contextualSpacing/>
      </w:pPr>
      <w:r w:rsidRPr="00867765">
        <w:t xml:space="preserve">Schools operating an open SFSP or SSO site in an area eligible location may deliver meals to all children in their eligible area. Schools operating a closed-enrolled site may enroll children who are certified as eligible for free or reduced price meals, and deliver meals only to the enrolled, eligible children. It is the responsibility of the school to confirm the eligibility of each participating child. All children attending Provision 2, Provision 3, or Community Eligibility Provision (CEP) schools are considered eligible for delivered meals. Be sure to follow </w:t>
      </w:r>
      <w:hyperlink r:id="rId14" w:history="1">
        <w:r w:rsidRPr="00867765">
          <w:rPr>
            <w:rStyle w:val="Hyperlink"/>
          </w:rPr>
          <w:t>appropriate guidance</w:t>
        </w:r>
      </w:hyperlink>
      <w:r w:rsidRPr="00867765">
        <w:t xml:space="preserve"> for initiating home meal delivery.</w:t>
      </w:r>
    </w:p>
    <w:p w:rsidR="002A1AD5" w:rsidRDefault="00C60F3E" w:rsidP="00C60F3E">
      <w:pPr>
        <w:pStyle w:val="ListParagraph"/>
        <w:widowControl/>
        <w:numPr>
          <w:ilvl w:val="0"/>
          <w:numId w:val="2"/>
        </w:numPr>
        <w:spacing w:after="160" w:line="259" w:lineRule="auto"/>
        <w:contextualSpacing/>
      </w:pPr>
      <w:r w:rsidRPr="007C7BCB">
        <w:rPr>
          <w:b/>
        </w:rPr>
        <w:t>What are monitoring requirements?</w:t>
      </w:r>
      <w:r w:rsidRPr="007C7BCB">
        <w:t xml:space="preserve"> </w:t>
      </w:r>
    </w:p>
    <w:p w:rsidR="00C60F3E" w:rsidRPr="007C7BCB" w:rsidRDefault="00C60F3E" w:rsidP="002A1AD5">
      <w:pPr>
        <w:pStyle w:val="ListParagraph"/>
        <w:widowControl/>
        <w:spacing w:after="160" w:line="259" w:lineRule="auto"/>
        <w:ind w:left="720"/>
        <w:contextualSpacing/>
      </w:pPr>
      <w:r w:rsidRPr="007C7BCB">
        <w:t>Each SFA implementing SSO during a closure for COVID-19 is required to monitor one site</w:t>
      </w:r>
      <w:r>
        <w:t>, at least one time</w:t>
      </w:r>
      <w:r w:rsidRPr="007C7BCB">
        <w:t>.</w:t>
      </w:r>
      <w:r>
        <w:t xml:space="preserve"> Monitoring can be documented with the “SFA Monitoring Form” located at this address: </w:t>
      </w:r>
      <w:hyperlink r:id="rId15" w:history="1">
        <w:r>
          <w:rPr>
            <w:rStyle w:val="Hyperlink"/>
          </w:rPr>
          <w:t>https://www.tn.gov/education/snp-resources/snp-programs.html</w:t>
        </w:r>
      </w:hyperlink>
      <w:r w:rsidR="00A428C6">
        <w:t>.</w:t>
      </w:r>
      <w:r w:rsidRPr="007C7BCB">
        <w:t xml:space="preserve"> This monitoring will not replace monitoring requirements under SSO during summer months. </w:t>
      </w:r>
    </w:p>
    <w:p w:rsidR="00EB68FB" w:rsidRDefault="00C60F3E" w:rsidP="00EB68FB">
      <w:pPr>
        <w:pStyle w:val="ListParagraph"/>
        <w:widowControl/>
        <w:numPr>
          <w:ilvl w:val="0"/>
          <w:numId w:val="2"/>
        </w:numPr>
        <w:spacing w:after="160" w:line="259" w:lineRule="auto"/>
        <w:contextualSpacing/>
      </w:pPr>
      <w:r w:rsidRPr="007C7BCB">
        <w:rPr>
          <w:b/>
        </w:rPr>
        <w:t>Can I feed kids during spring break?</w:t>
      </w:r>
      <w:r w:rsidRPr="007C7BCB">
        <w:t xml:space="preserve"> </w:t>
      </w:r>
    </w:p>
    <w:p w:rsidR="00EB68FB" w:rsidRPr="00867765" w:rsidRDefault="00EB68FB" w:rsidP="00255C56">
      <w:pPr>
        <w:pStyle w:val="ListParagraph"/>
        <w:widowControl/>
        <w:spacing w:after="160" w:line="259" w:lineRule="auto"/>
        <w:ind w:left="720"/>
        <w:contextualSpacing/>
      </w:pPr>
      <w:r w:rsidRPr="00867765">
        <w:t>Y</w:t>
      </w:r>
      <w:r w:rsidR="00B412E6" w:rsidRPr="00867765">
        <w:t>es, in the case of school closures due to COVID-19, FNS can allow SSO sponsors to claim federal reimbursement for meals served during scheduled spring breaks that were cancelled or postponed due to the unforeseen public health emergency.</w:t>
      </w:r>
      <w:r w:rsidR="00AB5734" w:rsidRPr="00867765">
        <w:t xml:space="preserve"> This varies from previous guidance as this not allowable during usual circumstances.</w:t>
      </w:r>
    </w:p>
    <w:p w:rsidR="002A1AD5" w:rsidRDefault="00C60F3E" w:rsidP="00C60F3E">
      <w:pPr>
        <w:pStyle w:val="ListParagraph"/>
        <w:widowControl/>
        <w:numPr>
          <w:ilvl w:val="0"/>
          <w:numId w:val="2"/>
        </w:numPr>
        <w:spacing w:after="160" w:line="259" w:lineRule="auto"/>
        <w:contextualSpacing/>
      </w:pPr>
      <w:r w:rsidRPr="007C7BCB">
        <w:rPr>
          <w:b/>
        </w:rPr>
        <w:t>Can I serve meals to adults?</w:t>
      </w:r>
      <w:r w:rsidRPr="007C7BCB">
        <w:t xml:space="preserve"> </w:t>
      </w:r>
    </w:p>
    <w:p w:rsidR="00C60F3E" w:rsidRPr="007C7BCB" w:rsidRDefault="00C60F3E" w:rsidP="002A1AD5">
      <w:pPr>
        <w:pStyle w:val="ListParagraph"/>
        <w:widowControl/>
        <w:spacing w:after="160" w:line="259" w:lineRule="auto"/>
        <w:ind w:left="720"/>
        <w:contextualSpacing/>
      </w:pPr>
      <w:r w:rsidRPr="007C7BCB">
        <w:t xml:space="preserve">Meals served to adults cannot be claimed for reimbursement. Adults can purchase meals as they would meals during regular breakfast and lunch service. </w:t>
      </w:r>
    </w:p>
    <w:p w:rsidR="002A1AD5" w:rsidRPr="002A1AD5" w:rsidRDefault="00C60F3E" w:rsidP="00C60F3E">
      <w:pPr>
        <w:pStyle w:val="ListParagraph"/>
        <w:widowControl/>
        <w:numPr>
          <w:ilvl w:val="0"/>
          <w:numId w:val="2"/>
        </w:numPr>
        <w:spacing w:after="160" w:line="259" w:lineRule="auto"/>
        <w:contextualSpacing/>
      </w:pPr>
      <w:r w:rsidRPr="007C7BCB">
        <w:rPr>
          <w:b/>
        </w:rPr>
        <w:t xml:space="preserve">Will there be special reporting required associated with utilizing the COVID-19 and Unanticipated </w:t>
      </w:r>
      <w:r w:rsidR="00A428C6">
        <w:rPr>
          <w:b/>
        </w:rPr>
        <w:t xml:space="preserve">School </w:t>
      </w:r>
      <w:r w:rsidRPr="007C7BCB">
        <w:rPr>
          <w:b/>
        </w:rPr>
        <w:t>Closure waivers?</w:t>
      </w:r>
      <w:r>
        <w:rPr>
          <w:b/>
        </w:rPr>
        <w:t xml:space="preserve"> </w:t>
      </w:r>
    </w:p>
    <w:p w:rsidR="00C60F3E" w:rsidRPr="007C7BCB" w:rsidRDefault="00A428C6" w:rsidP="002A1AD5">
      <w:pPr>
        <w:pStyle w:val="ListParagraph"/>
        <w:widowControl/>
        <w:spacing w:after="160" w:line="259" w:lineRule="auto"/>
        <w:ind w:left="720"/>
        <w:contextualSpacing/>
      </w:pPr>
      <w:r>
        <w:t xml:space="preserve">Yes. </w:t>
      </w:r>
      <w:r w:rsidR="00C60F3E" w:rsidRPr="007C7BCB">
        <w:t>Meals served under a waiver require additional reporting to USDA, therefore the claim for reimbursement is neither sufficient nor timely enough to provide the level of detail nee</w:t>
      </w:r>
      <w:r>
        <w:t>ded for required reports. The state agency</w:t>
      </w:r>
      <w:r w:rsidR="00C60F3E" w:rsidRPr="007C7BCB">
        <w:t xml:space="preserve"> is required to submit daily reports to FNS detailing the number of schools using the waivers and the number of meals served under the waivers for each meal type.  Therefore, each SFA utilizing waivers (feeding at schools during unanticipated closures or in a non-</w:t>
      </w:r>
      <w:r w:rsidR="00C60F3E" w:rsidRPr="007C7BCB">
        <w:lastRenderedPageBreak/>
        <w:t>congregate manner) will be required to submit that</w:t>
      </w:r>
      <w:r>
        <w:t xml:space="preserve"> information daily to the state d</w:t>
      </w:r>
      <w:r w:rsidR="00C60F3E" w:rsidRPr="007C7BCB">
        <w:t xml:space="preserve">irector via email. </w:t>
      </w:r>
      <w:r w:rsidR="00C60F3E" w:rsidRPr="00997535">
        <w:rPr>
          <w:b/>
        </w:rPr>
        <w:t>The state director will communicate with the SFA deadline</w:t>
      </w:r>
      <w:r w:rsidR="00C60F3E">
        <w:rPr>
          <w:b/>
        </w:rPr>
        <w:t>s</w:t>
      </w:r>
      <w:r w:rsidR="00C60F3E" w:rsidRPr="00997535">
        <w:rPr>
          <w:b/>
        </w:rPr>
        <w:t xml:space="preserve"> for submitting this information on a daily basis</w:t>
      </w:r>
      <w:r>
        <w:t xml:space="preserve">. </w:t>
      </w:r>
      <w:r w:rsidR="00C60F3E" w:rsidRPr="007C7BCB">
        <w:t xml:space="preserve">Meals served from community (non-school) sites </w:t>
      </w:r>
      <w:r w:rsidR="00C60F3E" w:rsidRPr="00997535">
        <w:rPr>
          <w:u w:val="single"/>
        </w:rPr>
        <w:t>do not require the additional data</w:t>
      </w:r>
      <w:r w:rsidR="00C60F3E" w:rsidRPr="007C7BCB">
        <w:t xml:space="preserve"> reporting and thus the claim for reimbursement will suffice. </w:t>
      </w:r>
    </w:p>
    <w:p w:rsidR="002A1AD5" w:rsidRDefault="00A428C6" w:rsidP="002A1AD5">
      <w:pPr>
        <w:pStyle w:val="ListParagraph"/>
        <w:widowControl/>
        <w:numPr>
          <w:ilvl w:val="0"/>
          <w:numId w:val="2"/>
        </w:numPr>
        <w:spacing w:after="160" w:line="259" w:lineRule="auto"/>
        <w:contextualSpacing/>
        <w:rPr>
          <w:b/>
        </w:rPr>
      </w:pPr>
      <w:r>
        <w:rPr>
          <w:b/>
        </w:rPr>
        <w:t>What i</w:t>
      </w:r>
      <w:r w:rsidR="00C60F3E">
        <w:rPr>
          <w:b/>
        </w:rPr>
        <w:t>s my first step</w:t>
      </w:r>
      <w:r w:rsidR="00C60F3E" w:rsidRPr="00997535">
        <w:rPr>
          <w:b/>
        </w:rPr>
        <w:t xml:space="preserve"> to feed</w:t>
      </w:r>
      <w:r w:rsidR="00C60F3E">
        <w:rPr>
          <w:b/>
        </w:rPr>
        <w:t>ing</w:t>
      </w:r>
      <w:r w:rsidR="00C60F3E" w:rsidRPr="00997535">
        <w:rPr>
          <w:b/>
        </w:rPr>
        <w:t xml:space="preserve"> kids if our district shuts down due to COVID-19?</w:t>
      </w:r>
    </w:p>
    <w:p w:rsidR="00C60F3E" w:rsidRPr="002A1AD5" w:rsidRDefault="00C60F3E" w:rsidP="002A1AD5">
      <w:pPr>
        <w:pStyle w:val="ListParagraph"/>
        <w:widowControl/>
        <w:spacing w:after="160" w:line="259" w:lineRule="auto"/>
        <w:ind w:left="720"/>
        <w:contextualSpacing/>
        <w:rPr>
          <w:b/>
        </w:rPr>
      </w:pPr>
      <w:r w:rsidRPr="007C7BCB">
        <w:t xml:space="preserve">If your district would like to utilize the waiver and operate SSO during closures due to COVID-19, please follow these steps: </w:t>
      </w:r>
    </w:p>
    <w:p w:rsidR="00C60F3E" w:rsidRPr="00E62553" w:rsidRDefault="00C60F3E" w:rsidP="00C60F3E">
      <w:pPr>
        <w:pStyle w:val="ListParagraph"/>
        <w:widowControl/>
        <w:numPr>
          <w:ilvl w:val="0"/>
          <w:numId w:val="3"/>
        </w:numPr>
        <w:ind w:left="1440"/>
        <w:rPr>
          <w:color w:val="FF0000"/>
        </w:rPr>
      </w:pPr>
      <w:r w:rsidRPr="007C7BCB">
        <w:t>Email the followi</w:t>
      </w:r>
      <w:r w:rsidR="00A428C6">
        <w:t>ng information to Sandy Dawes, S</w:t>
      </w:r>
      <w:r w:rsidRPr="007C7BCB">
        <w:t xml:space="preserve">tate Director of School Nutrition at </w:t>
      </w:r>
      <w:hyperlink r:id="rId16" w:history="1">
        <w:r>
          <w:rPr>
            <w:rStyle w:val="Hyperlink"/>
          </w:rPr>
          <w:t>Sandy.Dawes@tn.gov</w:t>
        </w:r>
      </w:hyperlink>
      <w:r>
        <w:t xml:space="preserve">. CC Randa Meade at </w:t>
      </w:r>
      <w:hyperlink r:id="rId17" w:history="1">
        <w:r w:rsidRPr="00B92937">
          <w:rPr>
            <w:rStyle w:val="Hyperlink"/>
          </w:rPr>
          <w:t>Randa.Meade@tn.gov</w:t>
        </w:r>
      </w:hyperlink>
      <w:r>
        <w:t xml:space="preserve"> and your regional consultant on the email. </w:t>
      </w:r>
      <w:r w:rsidR="00A428C6">
        <w:rPr>
          <w:b/>
        </w:rPr>
        <w:t>See an example/template e</w:t>
      </w:r>
      <w:r>
        <w:rPr>
          <w:b/>
        </w:rPr>
        <w:t>mail at the end of this document. Feel free to copy and</w:t>
      </w:r>
      <w:r w:rsidR="00A428C6">
        <w:rPr>
          <w:b/>
        </w:rPr>
        <w:t xml:space="preserve"> paste the template into your e</w:t>
      </w:r>
      <w:r>
        <w:rPr>
          <w:b/>
        </w:rPr>
        <w:t>mail and input relevant information for your district.</w:t>
      </w:r>
    </w:p>
    <w:p w:rsidR="00C60F3E" w:rsidRPr="007C7BCB" w:rsidRDefault="00A428C6" w:rsidP="00C60F3E">
      <w:pPr>
        <w:pStyle w:val="ListParagraph"/>
        <w:widowControl/>
        <w:numPr>
          <w:ilvl w:val="0"/>
          <w:numId w:val="4"/>
        </w:numPr>
        <w:ind w:left="1800"/>
      </w:pPr>
      <w:r>
        <w:t>A</w:t>
      </w:r>
      <w:r w:rsidR="00C60F3E" w:rsidRPr="007C7BCB">
        <w:t xml:space="preserve">ll </w:t>
      </w:r>
      <w:r>
        <w:t>sites</w:t>
      </w:r>
      <w:r w:rsidR="00C60F3E" w:rsidRPr="007C7BCB">
        <w:t xml:space="preserve"> you plan on providing meals;</w:t>
      </w:r>
    </w:p>
    <w:p w:rsidR="00C60F3E" w:rsidRPr="007C7BCB" w:rsidRDefault="00C60F3E" w:rsidP="00C60F3E">
      <w:pPr>
        <w:pStyle w:val="ListParagraph"/>
        <w:widowControl/>
        <w:numPr>
          <w:ilvl w:val="0"/>
          <w:numId w:val="4"/>
        </w:numPr>
        <w:ind w:left="1800"/>
      </w:pPr>
      <w:r w:rsidRPr="007C7BCB">
        <w:t>Type(s) of meal Programs that will be served (NSLP, SB</w:t>
      </w:r>
      <w:r>
        <w:t>P</w:t>
      </w:r>
      <w:r w:rsidR="00A428C6">
        <w:t>, Snack, Supper</w:t>
      </w:r>
      <w:r w:rsidRPr="007C7BCB">
        <w:t>);</w:t>
      </w:r>
    </w:p>
    <w:p w:rsidR="00C60F3E" w:rsidRPr="007C7BCB" w:rsidRDefault="00C60F3E" w:rsidP="00C60F3E">
      <w:pPr>
        <w:pStyle w:val="ListParagraph"/>
        <w:widowControl/>
        <w:numPr>
          <w:ilvl w:val="0"/>
          <w:numId w:val="4"/>
        </w:numPr>
        <w:ind w:left="1800"/>
      </w:pPr>
      <w:r w:rsidRPr="007C7BCB">
        <w:t>Number of students you anticipate serving;</w:t>
      </w:r>
    </w:p>
    <w:p w:rsidR="00C60F3E" w:rsidRPr="007C7BCB" w:rsidRDefault="00C60F3E" w:rsidP="00C60F3E">
      <w:pPr>
        <w:pStyle w:val="ListParagraph"/>
        <w:widowControl/>
        <w:numPr>
          <w:ilvl w:val="0"/>
          <w:numId w:val="4"/>
        </w:numPr>
        <w:ind w:left="1800"/>
      </w:pPr>
      <w:r w:rsidRPr="007C7BCB">
        <w:t xml:space="preserve">What meal distribution method(s) you will be using for </w:t>
      </w:r>
      <w:r w:rsidR="00766E94">
        <w:t>school closures due to COVID-19</w:t>
      </w:r>
      <w:r w:rsidRPr="007C7BCB">
        <w:t>;</w:t>
      </w:r>
    </w:p>
    <w:p w:rsidR="00C60F3E" w:rsidRPr="007C7BCB" w:rsidRDefault="00C60F3E" w:rsidP="00C60F3E">
      <w:pPr>
        <w:pStyle w:val="ListParagraph"/>
        <w:widowControl/>
        <w:numPr>
          <w:ilvl w:val="0"/>
          <w:numId w:val="4"/>
        </w:numPr>
        <w:ind w:left="1800"/>
      </w:pPr>
      <w:r w:rsidRPr="007C7BCB">
        <w:t>Methods you will use to ensure proper operation of the program including meal content, meal counts, food safety, oversight, etc.;</w:t>
      </w:r>
      <w:r w:rsidR="00766E94">
        <w:t xml:space="preserve"> and</w:t>
      </w:r>
    </w:p>
    <w:p w:rsidR="00C60F3E" w:rsidRPr="007C7BCB" w:rsidRDefault="00C60F3E" w:rsidP="00C60F3E">
      <w:pPr>
        <w:pStyle w:val="ListParagraph"/>
        <w:widowControl/>
        <w:numPr>
          <w:ilvl w:val="0"/>
          <w:numId w:val="4"/>
        </w:numPr>
        <w:ind w:left="1800"/>
      </w:pPr>
      <w:r w:rsidRPr="007C7BCB">
        <w:t xml:space="preserve">Methods of communication with families.   </w:t>
      </w:r>
    </w:p>
    <w:p w:rsidR="00C60F3E" w:rsidRPr="007C7BCB" w:rsidRDefault="00C60F3E" w:rsidP="00C60F3E">
      <w:pPr>
        <w:pStyle w:val="ListParagraph"/>
        <w:widowControl/>
        <w:numPr>
          <w:ilvl w:val="0"/>
          <w:numId w:val="3"/>
        </w:numPr>
        <w:ind w:left="1440"/>
      </w:pPr>
      <w:r w:rsidRPr="007C7BCB">
        <w:t>Complete a SSO application in TMAC for each site you want to operate:</w:t>
      </w:r>
    </w:p>
    <w:p w:rsidR="00C60F3E" w:rsidRPr="007C7BCB" w:rsidRDefault="00C60F3E" w:rsidP="00C60F3E">
      <w:pPr>
        <w:pStyle w:val="ListParagraph"/>
        <w:widowControl/>
        <w:numPr>
          <w:ilvl w:val="0"/>
          <w:numId w:val="5"/>
        </w:numPr>
        <w:ind w:left="1800"/>
      </w:pPr>
      <w:r w:rsidRPr="007C7BCB">
        <w:t>Reach out to your regional consultant.</w:t>
      </w:r>
    </w:p>
    <w:p w:rsidR="00C60F3E" w:rsidRDefault="00C60F3E" w:rsidP="00C60F3E">
      <w:pPr>
        <w:pStyle w:val="ListParagraph"/>
        <w:widowControl/>
        <w:numPr>
          <w:ilvl w:val="0"/>
          <w:numId w:val="5"/>
        </w:numPr>
        <w:ind w:left="1800"/>
      </w:pPr>
      <w:r w:rsidRPr="007C7BCB">
        <w:t xml:space="preserve">Work with Randa Meade, Office </w:t>
      </w:r>
      <w:r>
        <w:t xml:space="preserve">Number (615)-532-0372, or email </w:t>
      </w:r>
      <w:hyperlink r:id="rId18" w:history="1">
        <w:r w:rsidRPr="00B92937">
          <w:rPr>
            <w:rStyle w:val="Hyperlink"/>
          </w:rPr>
          <w:t>Randa.Meade@tn.gov</w:t>
        </w:r>
      </w:hyperlink>
      <w:r w:rsidR="00766E94">
        <w:rPr>
          <w:rStyle w:val="Hyperlink"/>
          <w:color w:val="auto"/>
          <w:u w:val="none"/>
        </w:rPr>
        <w:t>.</w:t>
      </w:r>
      <w:r>
        <w:t xml:space="preserve"> </w:t>
      </w:r>
    </w:p>
    <w:p w:rsidR="00766E94" w:rsidRDefault="00C60F3E" w:rsidP="00C60F3E">
      <w:pPr>
        <w:pStyle w:val="ListParagraph"/>
        <w:widowControl/>
        <w:numPr>
          <w:ilvl w:val="0"/>
          <w:numId w:val="2"/>
        </w:numPr>
        <w:contextualSpacing/>
      </w:pPr>
      <w:r w:rsidRPr="006A5E3A">
        <w:rPr>
          <w:b/>
        </w:rPr>
        <w:t>Do I need my SSO application to be approved to begin serving meals?</w:t>
      </w:r>
      <w:r>
        <w:t xml:space="preserve"> </w:t>
      </w:r>
    </w:p>
    <w:p w:rsidR="00C60F3E" w:rsidRDefault="00C60F3E" w:rsidP="00766E94">
      <w:pPr>
        <w:pStyle w:val="ListParagraph"/>
        <w:widowControl/>
        <w:ind w:left="720"/>
        <w:contextualSpacing/>
      </w:pPr>
      <w:r>
        <w:t xml:space="preserve">The SSO application </w:t>
      </w:r>
      <w:r w:rsidRPr="00263976">
        <w:rPr>
          <w:b/>
        </w:rPr>
        <w:t xml:space="preserve">does not </w:t>
      </w:r>
      <w:r>
        <w:t xml:space="preserve">have to be approved prior to meal service for meals to be claimed for reimbursement in emergency situations. As long as the site is area eligible, anticipate the site being approved for meals to be claimed for reimbursement. </w:t>
      </w:r>
    </w:p>
    <w:p w:rsidR="00583C96" w:rsidRPr="00583C96" w:rsidRDefault="00583C96" w:rsidP="00583C96">
      <w:pPr>
        <w:pStyle w:val="ListParagraph"/>
        <w:widowControl/>
        <w:numPr>
          <w:ilvl w:val="0"/>
          <w:numId w:val="2"/>
        </w:numPr>
        <w:contextualSpacing/>
        <w:rPr>
          <w:b/>
        </w:rPr>
      </w:pPr>
      <w:r w:rsidRPr="00583C96">
        <w:rPr>
          <w:b/>
        </w:rPr>
        <w:t>Can I operate both SSO and Summer Food Service Program (SFSP)?</w:t>
      </w:r>
    </w:p>
    <w:p w:rsidR="00305E8D" w:rsidRDefault="00583C96" w:rsidP="00305E8D">
      <w:pPr>
        <w:widowControl/>
        <w:ind w:left="720"/>
        <w:contextualSpacing/>
      </w:pPr>
      <w:r>
        <w:t>Yes. However, you must operate only one program per site. For example, you could operate SFSP at 10 sites within your district and operate SSO at 5 sites within your district. Also, if you choose to operate SSO at this time due to COVID-19 closures, you may still operate SFSP during the summer months.</w:t>
      </w:r>
    </w:p>
    <w:p w:rsidR="00867765" w:rsidRDefault="00305E8D" w:rsidP="00305E8D">
      <w:pPr>
        <w:pStyle w:val="ListParagraph"/>
        <w:widowControl/>
        <w:numPr>
          <w:ilvl w:val="0"/>
          <w:numId w:val="2"/>
        </w:numPr>
        <w:contextualSpacing/>
        <w:rPr>
          <w:b/>
        </w:rPr>
      </w:pPr>
      <w:r w:rsidRPr="00853F5D">
        <w:rPr>
          <w:b/>
        </w:rPr>
        <w:t>Can I</w:t>
      </w:r>
      <w:r w:rsidRPr="00305E8D">
        <w:rPr>
          <w:b/>
        </w:rPr>
        <w:t xml:space="preserve"> provide read</w:t>
      </w:r>
      <w:r w:rsidR="009309E1">
        <w:rPr>
          <w:b/>
        </w:rPr>
        <w:t>y</w:t>
      </w:r>
      <w:r w:rsidRPr="00305E8D">
        <w:rPr>
          <w:b/>
        </w:rPr>
        <w:t xml:space="preserve"> to eat (RTE)</w:t>
      </w:r>
      <w:r w:rsidR="00A14B9C">
        <w:rPr>
          <w:b/>
        </w:rPr>
        <w:t xml:space="preserve"> foods, such as pre-cooked chicken nuggets,</w:t>
      </w:r>
      <w:r w:rsidRPr="00305E8D">
        <w:rPr>
          <w:b/>
        </w:rPr>
        <w:t xml:space="preserve"> in meals? </w:t>
      </w:r>
    </w:p>
    <w:p w:rsidR="00A14B9C" w:rsidRDefault="00A14B9C" w:rsidP="00161770">
      <w:pPr>
        <w:pStyle w:val="ListParagraph"/>
        <w:widowControl/>
        <w:ind w:left="720"/>
        <w:contextualSpacing/>
      </w:pPr>
      <w:r w:rsidRPr="00161770">
        <w:t xml:space="preserve">Foods that are labeled as fully cooked at the processing plant may be included in meals without heating prior to service. The package </w:t>
      </w:r>
      <w:r w:rsidRPr="00161770">
        <w:rPr>
          <w:b/>
          <w:u w:val="single"/>
        </w:rPr>
        <w:t>must</w:t>
      </w:r>
      <w:r w:rsidRPr="00161770">
        <w:t xml:space="preserve"> state the item has been </w:t>
      </w:r>
      <w:r w:rsidRPr="00161770">
        <w:rPr>
          <w:b/>
          <w:u w:val="single"/>
        </w:rPr>
        <w:t>“fully cooked”</w:t>
      </w:r>
      <w:r w:rsidRPr="00161770">
        <w:t xml:space="preserve"> before it can be provided, and safe heating and handling instructions </w:t>
      </w:r>
      <w:r w:rsidRPr="00161770">
        <w:rPr>
          <w:b/>
          <w:u w:val="single"/>
        </w:rPr>
        <w:t>must</w:t>
      </w:r>
      <w:r w:rsidRPr="00161770">
        <w:t xml:space="preserve"> be included along with the provided food.</w:t>
      </w:r>
      <w:r w:rsidR="00936FDF" w:rsidRPr="00161770">
        <w:t xml:space="preserve"> For more information </w:t>
      </w:r>
      <w:r w:rsidR="007240E2" w:rsidRPr="00161770">
        <w:t xml:space="preserve">refer to the </w:t>
      </w:r>
      <w:hyperlink r:id="rId19" w:history="1">
        <w:r w:rsidR="007240E2" w:rsidRPr="00161770">
          <w:rPr>
            <w:rStyle w:val="Hyperlink"/>
            <w:color w:val="auto"/>
          </w:rPr>
          <w:t>2009 Food Code</w:t>
        </w:r>
      </w:hyperlink>
      <w:r w:rsidR="007240E2" w:rsidRPr="00161770">
        <w:t xml:space="preserve"> and the </w:t>
      </w:r>
      <w:hyperlink r:id="rId20" w:history="1">
        <w:r w:rsidR="007240E2" w:rsidRPr="00161770">
          <w:rPr>
            <w:rStyle w:val="Hyperlink"/>
            <w:color w:val="auto"/>
          </w:rPr>
          <w:t>Tennessee Department of Health Food Safety Fact Sheets</w:t>
        </w:r>
      </w:hyperlink>
      <w:r w:rsidR="007240E2" w:rsidRPr="00161770">
        <w:t>.</w:t>
      </w:r>
    </w:p>
    <w:p w:rsidR="00161770" w:rsidRPr="00161770" w:rsidRDefault="00161770" w:rsidP="00161770">
      <w:pPr>
        <w:pStyle w:val="ListParagraph"/>
        <w:widowControl/>
        <w:numPr>
          <w:ilvl w:val="0"/>
          <w:numId w:val="2"/>
        </w:numPr>
        <w:contextualSpacing/>
        <w:rPr>
          <w:b/>
          <w:color w:val="FF0000"/>
        </w:rPr>
      </w:pPr>
      <w:r w:rsidRPr="003A3310">
        <w:rPr>
          <w:b/>
        </w:rPr>
        <w:t xml:space="preserve">Can I operate the Fresh Fruit and Vegetable Program (FFVP) during the public health emergency? </w:t>
      </w:r>
    </w:p>
    <w:p w:rsidR="00161770" w:rsidRDefault="00161770" w:rsidP="00161770">
      <w:pPr>
        <w:pStyle w:val="ListParagraph"/>
        <w:widowControl/>
        <w:ind w:left="720"/>
        <w:contextualSpacing/>
      </w:pPr>
      <w:r w:rsidRPr="003A3310">
        <w:t>Yes, school districts that are currently FFVP participants may operate the program</w:t>
      </w:r>
      <w:r w:rsidR="00F24A51" w:rsidRPr="003A3310">
        <w:t xml:space="preserve"> for those FFVP sites that are currently operating emergency feeding</w:t>
      </w:r>
      <w:r w:rsidRPr="003A3310">
        <w:t>. For specific questions please reach out to Rachel Draper at</w:t>
      </w:r>
      <w:r>
        <w:rPr>
          <w:color w:val="FF0000"/>
        </w:rPr>
        <w:t xml:space="preserve"> </w:t>
      </w:r>
      <w:hyperlink r:id="rId21" w:history="1">
        <w:r w:rsidRPr="00FE2853">
          <w:rPr>
            <w:rStyle w:val="Hyperlink"/>
          </w:rPr>
          <w:t>Rachel.E.Draper@tn.gov</w:t>
        </w:r>
      </w:hyperlink>
      <w:r w:rsidRPr="003A3310">
        <w:t xml:space="preserve">. </w:t>
      </w:r>
    </w:p>
    <w:p w:rsidR="003A3310" w:rsidRDefault="000869A1" w:rsidP="003A3310">
      <w:pPr>
        <w:pStyle w:val="ListParagraph"/>
        <w:widowControl/>
        <w:numPr>
          <w:ilvl w:val="0"/>
          <w:numId w:val="2"/>
        </w:numPr>
        <w:contextualSpacing/>
        <w:rPr>
          <w:color w:val="FF0000"/>
        </w:rPr>
      </w:pPr>
      <w:r>
        <w:rPr>
          <w:color w:val="FF0000"/>
        </w:rPr>
        <w:t>Coronavirus Aid, Relief, Economic Security (</w:t>
      </w:r>
      <w:r w:rsidR="003A3310">
        <w:rPr>
          <w:color w:val="FF0000"/>
        </w:rPr>
        <w:t>CARES</w:t>
      </w:r>
      <w:r>
        <w:rPr>
          <w:color w:val="FF0000"/>
        </w:rPr>
        <w:t>)</w:t>
      </w:r>
      <w:r w:rsidR="003A3310">
        <w:rPr>
          <w:color w:val="FF0000"/>
        </w:rPr>
        <w:t xml:space="preserve"> Act Information:</w:t>
      </w:r>
      <w:r w:rsidR="00D079C1">
        <w:rPr>
          <w:color w:val="FF0000"/>
        </w:rPr>
        <w:t xml:space="preserve"> Updated 5/11</w:t>
      </w:r>
      <w:r w:rsidR="002B5CD9">
        <w:rPr>
          <w:color w:val="FF0000"/>
        </w:rPr>
        <w:t>/2020</w:t>
      </w:r>
    </w:p>
    <w:p w:rsidR="003A3310" w:rsidRPr="002B5CD9" w:rsidRDefault="000869A1" w:rsidP="003A3310">
      <w:pPr>
        <w:pStyle w:val="ListParagraph"/>
        <w:widowControl/>
        <w:numPr>
          <w:ilvl w:val="1"/>
          <w:numId w:val="2"/>
        </w:numPr>
        <w:contextualSpacing/>
        <w:rPr>
          <w:color w:val="FF0000"/>
        </w:rPr>
      </w:pPr>
      <w:r>
        <w:rPr>
          <w:color w:val="FF0000"/>
        </w:rPr>
        <w:t>The state agency received funds for the Child Nutrition Fiscal Year 2020</w:t>
      </w:r>
      <w:r w:rsidR="0029733C">
        <w:rPr>
          <w:color w:val="FF0000"/>
        </w:rPr>
        <w:t xml:space="preserve"> from USDA</w:t>
      </w:r>
      <w:r>
        <w:rPr>
          <w:color w:val="FF0000"/>
        </w:rPr>
        <w:t xml:space="preserve">. The funds are to be used for paying NSLP, SBP, Special Milk, CACFP, and SFSP claims for </w:t>
      </w:r>
      <w:r w:rsidRPr="000869A1">
        <w:rPr>
          <w:b/>
          <w:color w:val="FF0000"/>
        </w:rPr>
        <w:lastRenderedPageBreak/>
        <w:t>reimbursement</w:t>
      </w:r>
      <w:r>
        <w:rPr>
          <w:color w:val="FF0000"/>
        </w:rPr>
        <w:t xml:space="preserve">, starting with March 2020 claims and going forward through September 2020. </w:t>
      </w:r>
      <w:r w:rsidRPr="000869A1">
        <w:rPr>
          <w:b/>
          <w:color w:val="FF0000"/>
        </w:rPr>
        <w:t>These expenses will only be utilized in order to pay reimbursements through the school nutrition programs</w:t>
      </w:r>
      <w:r>
        <w:rPr>
          <w:b/>
          <w:color w:val="FF0000"/>
        </w:rPr>
        <w:t xml:space="preserve"> related to COVID-19</w:t>
      </w:r>
      <w:r w:rsidRPr="000869A1">
        <w:rPr>
          <w:b/>
          <w:color w:val="FF0000"/>
        </w:rPr>
        <w:t>.</w:t>
      </w:r>
    </w:p>
    <w:p w:rsidR="002B5CD9" w:rsidRPr="003A3310" w:rsidRDefault="008748AA" w:rsidP="003A3310">
      <w:pPr>
        <w:pStyle w:val="ListParagraph"/>
        <w:widowControl/>
        <w:numPr>
          <w:ilvl w:val="1"/>
          <w:numId w:val="2"/>
        </w:numPr>
        <w:contextualSpacing/>
        <w:rPr>
          <w:color w:val="FF0000"/>
        </w:rPr>
      </w:pPr>
      <w:r>
        <w:rPr>
          <w:color w:val="FF0000"/>
        </w:rPr>
        <w:t xml:space="preserve">Education CARES Act allocations per district can be found </w:t>
      </w:r>
      <w:hyperlink r:id="rId22" w:history="1">
        <w:r w:rsidRPr="008748AA">
          <w:rPr>
            <w:rStyle w:val="Hyperlink"/>
          </w:rPr>
          <w:t>here</w:t>
        </w:r>
      </w:hyperlink>
      <w:r>
        <w:rPr>
          <w:color w:val="FF0000"/>
        </w:rPr>
        <w:t xml:space="preserve">. The application for the funds </w:t>
      </w:r>
      <w:r w:rsidR="00D079C1">
        <w:rPr>
          <w:color w:val="FF0000"/>
        </w:rPr>
        <w:t>is under development and will be reviewed and approved by an oversight committee. Districts will submit applications in alignment with local needs as the applications are released early summer.</w:t>
      </w:r>
      <w:bookmarkStart w:id="0" w:name="_GoBack"/>
      <w:bookmarkEnd w:id="0"/>
    </w:p>
    <w:p w:rsidR="00C60F3E" w:rsidRDefault="00C60F3E" w:rsidP="00C60F3E">
      <w:r>
        <w:br w:type="page"/>
      </w:r>
    </w:p>
    <w:p w:rsidR="002A1AD5" w:rsidRPr="002A1AD5" w:rsidRDefault="00766E94" w:rsidP="002A1AD5">
      <w:pPr>
        <w:jc w:val="center"/>
        <w:rPr>
          <w:rFonts w:cs="Open Sans"/>
        </w:rPr>
      </w:pPr>
      <w:r>
        <w:rPr>
          <w:rFonts w:ascii="PermianSlabSerifTypeface" w:hAnsi="PermianSlabSerifTypeface"/>
          <w:b/>
          <w:sz w:val="24"/>
          <w:szCs w:val="24"/>
        </w:rPr>
        <w:lastRenderedPageBreak/>
        <w:t>Template E</w:t>
      </w:r>
      <w:r w:rsidR="00C60F3E" w:rsidRPr="002A1AD5">
        <w:rPr>
          <w:rFonts w:ascii="PermianSlabSerifTypeface" w:hAnsi="PermianSlabSerifTypeface"/>
          <w:b/>
          <w:sz w:val="24"/>
          <w:szCs w:val="24"/>
        </w:rPr>
        <w:t>mail</w:t>
      </w:r>
      <w:r w:rsidR="002A1AD5" w:rsidRPr="002A1AD5">
        <w:rPr>
          <w:rFonts w:cs="Open Sans"/>
        </w:rPr>
        <w:t xml:space="preserve"> </w:t>
      </w:r>
    </w:p>
    <w:p w:rsidR="00C60F3E" w:rsidRPr="002A1AD5" w:rsidRDefault="002A1AD5" w:rsidP="002A1AD5">
      <w:pPr>
        <w:jc w:val="center"/>
        <w:rPr>
          <w:rFonts w:cs="Open Sans"/>
        </w:rPr>
      </w:pPr>
      <w:r w:rsidRPr="002A1AD5">
        <w:rPr>
          <w:rFonts w:cs="Open Sans"/>
        </w:rPr>
        <w:t xml:space="preserve">SFAs may utilize this </w:t>
      </w:r>
      <w:r w:rsidR="00766E94">
        <w:rPr>
          <w:rFonts w:cs="Open Sans"/>
        </w:rPr>
        <w:t>e</w:t>
      </w:r>
      <w:r w:rsidRPr="002A1AD5">
        <w:rPr>
          <w:rFonts w:cs="Open Sans"/>
        </w:rPr>
        <w:t xml:space="preserve">mail template to notify the school nutrition state director of </w:t>
      </w:r>
      <w:r w:rsidR="00C60F3E" w:rsidRPr="002A1AD5">
        <w:rPr>
          <w:rFonts w:cs="Open Sans"/>
        </w:rPr>
        <w:t xml:space="preserve">SSO </w:t>
      </w:r>
      <w:r w:rsidRPr="002A1AD5">
        <w:rPr>
          <w:rFonts w:cs="Open Sans"/>
        </w:rPr>
        <w:t>operation during unanticipated school c</w:t>
      </w:r>
      <w:r w:rsidR="00C60F3E" w:rsidRPr="002A1AD5">
        <w:rPr>
          <w:rFonts w:cs="Open Sans"/>
        </w:rPr>
        <w:t>losure due to COVID-19</w:t>
      </w:r>
      <w:r w:rsidRPr="002A1AD5">
        <w:rPr>
          <w:rFonts w:cs="Open Sans"/>
        </w:rPr>
        <w:t>.</w:t>
      </w:r>
    </w:p>
    <w:p w:rsidR="00C60F3E" w:rsidRDefault="00C60F3E" w:rsidP="00C60F3E"/>
    <w:p w:rsidR="00C60F3E" w:rsidRDefault="00766E94" w:rsidP="00766E94">
      <w:pPr>
        <w:pStyle w:val="ListParagraph"/>
        <w:numPr>
          <w:ilvl w:val="0"/>
          <w:numId w:val="6"/>
        </w:numPr>
      </w:pPr>
      <w:r>
        <w:t>E</w:t>
      </w:r>
      <w:r w:rsidR="00C60F3E">
        <w:t>mail Sandy Dawes</w:t>
      </w:r>
      <w:r>
        <w:t xml:space="preserve"> and cc Randa Meade and your regional c</w:t>
      </w:r>
      <w:r w:rsidR="00C60F3E">
        <w:t>onsultant.</w:t>
      </w:r>
    </w:p>
    <w:p w:rsidR="00C60F3E" w:rsidRDefault="00C60F3E" w:rsidP="00C60F3E"/>
    <w:p w:rsidR="00766E94" w:rsidRDefault="00766E94" w:rsidP="00C60F3E">
      <w:pPr>
        <w:rPr>
          <w:b/>
        </w:rPr>
      </w:pPr>
      <w:r w:rsidRPr="00766E94">
        <w:rPr>
          <w:b/>
        </w:rPr>
        <w:t>Email body template:</w:t>
      </w:r>
    </w:p>
    <w:p w:rsidR="00766E94" w:rsidRPr="00766E94" w:rsidRDefault="00766E94" w:rsidP="00C60F3E">
      <w:pPr>
        <w:rPr>
          <w:b/>
        </w:rPr>
      </w:pPr>
    </w:p>
    <w:p w:rsidR="00C60F3E" w:rsidRDefault="00C60F3E" w:rsidP="00C60F3E">
      <w:r>
        <w:t>Hello Sandy,</w:t>
      </w:r>
    </w:p>
    <w:p w:rsidR="00C60F3E" w:rsidRDefault="00766E94" w:rsidP="00C60F3E">
      <w:pPr>
        <w:pStyle w:val="ListParagraph"/>
        <w:widowControl/>
        <w:numPr>
          <w:ilvl w:val="0"/>
          <w:numId w:val="4"/>
        </w:numPr>
        <w:ind w:left="1800"/>
      </w:pPr>
      <w:r>
        <w:t>Sites</w:t>
      </w:r>
      <w:r w:rsidR="00C60F3E" w:rsidRPr="007C7BCB">
        <w:t xml:space="preserve"> you plan on providing meals;</w:t>
      </w:r>
    </w:p>
    <w:p w:rsidR="00C60F3E" w:rsidRPr="007C7BCB" w:rsidRDefault="00766E94" w:rsidP="00C60F3E">
      <w:pPr>
        <w:pStyle w:val="ListParagraph"/>
        <w:widowControl/>
        <w:numPr>
          <w:ilvl w:val="2"/>
          <w:numId w:val="4"/>
        </w:numPr>
      </w:pPr>
      <w:r>
        <w:t>ABC</w:t>
      </w:r>
      <w:r w:rsidR="00C60F3E">
        <w:t xml:space="preserve"> Middle School, </w:t>
      </w:r>
      <w:r>
        <w:t xml:space="preserve">ABC </w:t>
      </w:r>
      <w:r w:rsidR="00C60F3E">
        <w:t>County High School</w:t>
      </w:r>
    </w:p>
    <w:p w:rsidR="00C60F3E" w:rsidRDefault="00C60F3E" w:rsidP="00C60F3E">
      <w:pPr>
        <w:pStyle w:val="ListParagraph"/>
        <w:widowControl/>
        <w:numPr>
          <w:ilvl w:val="0"/>
          <w:numId w:val="4"/>
        </w:numPr>
        <w:ind w:left="1800"/>
      </w:pPr>
      <w:r w:rsidRPr="007C7BCB">
        <w:t>Type(s) of meal Programs that will be served (</w:t>
      </w:r>
      <w:r>
        <w:t>NSLP, SBP</w:t>
      </w:r>
      <w:r w:rsidR="00766E94">
        <w:t>, Snack, Supper</w:t>
      </w:r>
      <w:r w:rsidRPr="007C7BCB">
        <w:t>);</w:t>
      </w:r>
    </w:p>
    <w:p w:rsidR="00C60F3E" w:rsidRPr="007C7BCB" w:rsidRDefault="00C60F3E" w:rsidP="00C60F3E">
      <w:pPr>
        <w:pStyle w:val="ListParagraph"/>
        <w:widowControl/>
        <w:numPr>
          <w:ilvl w:val="2"/>
          <w:numId w:val="4"/>
        </w:numPr>
      </w:pPr>
      <w:r>
        <w:t>NSLP, SBP</w:t>
      </w:r>
    </w:p>
    <w:p w:rsidR="00C60F3E" w:rsidRDefault="00C60F3E" w:rsidP="00C60F3E">
      <w:pPr>
        <w:pStyle w:val="ListParagraph"/>
        <w:widowControl/>
        <w:numPr>
          <w:ilvl w:val="0"/>
          <w:numId w:val="4"/>
        </w:numPr>
        <w:ind w:left="1800"/>
      </w:pPr>
      <w:r w:rsidRPr="007C7BCB">
        <w:t>Number of students you anticipate serving;</w:t>
      </w:r>
    </w:p>
    <w:p w:rsidR="00C60F3E" w:rsidRPr="007C7BCB" w:rsidRDefault="00C60F3E" w:rsidP="00C60F3E">
      <w:pPr>
        <w:pStyle w:val="ListParagraph"/>
        <w:widowControl/>
        <w:numPr>
          <w:ilvl w:val="2"/>
          <w:numId w:val="4"/>
        </w:numPr>
      </w:pPr>
      <w:r>
        <w:t>We anticipate serving between 150-200 students each day</w:t>
      </w:r>
    </w:p>
    <w:p w:rsidR="00C60F3E" w:rsidRDefault="00C60F3E" w:rsidP="00C60F3E">
      <w:pPr>
        <w:pStyle w:val="ListParagraph"/>
        <w:widowControl/>
        <w:numPr>
          <w:ilvl w:val="0"/>
          <w:numId w:val="4"/>
        </w:numPr>
        <w:ind w:left="1800"/>
      </w:pPr>
      <w:r w:rsidRPr="007C7BCB">
        <w:t xml:space="preserve">What meal distribution method(s) you will be using for </w:t>
      </w:r>
      <w:r w:rsidR="00766E94">
        <w:t>school closures due to COVID-19;</w:t>
      </w:r>
    </w:p>
    <w:p w:rsidR="00C60F3E" w:rsidRPr="007C7BCB" w:rsidRDefault="00C60F3E" w:rsidP="00C60F3E">
      <w:pPr>
        <w:pStyle w:val="ListParagraph"/>
        <w:widowControl/>
        <w:numPr>
          <w:ilvl w:val="2"/>
          <w:numId w:val="4"/>
        </w:numPr>
      </w:pPr>
      <w:r>
        <w:t xml:space="preserve">Meals will be served at both </w:t>
      </w:r>
      <w:r w:rsidR="00CA7881">
        <w:t>ABC</w:t>
      </w:r>
      <w:r>
        <w:t xml:space="preserve"> Middle School and </w:t>
      </w:r>
      <w:r w:rsidR="00CA7881">
        <w:t>ABC</w:t>
      </w:r>
      <w:r>
        <w:t xml:space="preserve"> County High School. Students will enter the cafeteria, take their sack lunch, and leave the site to consume the meal offsite.</w:t>
      </w:r>
    </w:p>
    <w:p w:rsidR="00C60F3E" w:rsidRDefault="00C60F3E" w:rsidP="00C60F3E">
      <w:pPr>
        <w:pStyle w:val="ListParagraph"/>
        <w:widowControl/>
        <w:numPr>
          <w:ilvl w:val="0"/>
          <w:numId w:val="4"/>
        </w:numPr>
        <w:ind w:left="1800"/>
      </w:pPr>
      <w:r w:rsidRPr="007C7BCB">
        <w:t>Methods you will use to ensure proper operation of the program including meal content, meal counts, food safety, oversight, etc.;</w:t>
      </w:r>
    </w:p>
    <w:p w:rsidR="00C60F3E" w:rsidRPr="007C7BCB" w:rsidRDefault="00C60F3E" w:rsidP="00C60F3E">
      <w:pPr>
        <w:pStyle w:val="ListParagraph"/>
        <w:widowControl/>
        <w:numPr>
          <w:ilvl w:val="2"/>
          <w:numId w:val="4"/>
        </w:numPr>
      </w:pPr>
      <w:r>
        <w:t>We will use our field trip menu options in order to stay in the meal pattern. We will utilize the state-provided “Meal Counting Forms for Provisional Schools” to record and consolidate meal counts. Since we will be preparing the food in our kitchens, the trained staff will continue to implement our HACCP plan as per the usual operation. We will utilize the state-provided “SFA Monitoring Form” to monitor one site at least one time.</w:t>
      </w:r>
    </w:p>
    <w:p w:rsidR="00C60F3E" w:rsidRDefault="00C60F3E" w:rsidP="00C60F3E">
      <w:pPr>
        <w:pStyle w:val="ListParagraph"/>
        <w:widowControl/>
        <w:numPr>
          <w:ilvl w:val="0"/>
          <w:numId w:val="4"/>
        </w:numPr>
        <w:ind w:left="1800"/>
      </w:pPr>
      <w:r w:rsidRPr="007C7BCB">
        <w:t xml:space="preserve">Methods of communication with families.   </w:t>
      </w:r>
    </w:p>
    <w:p w:rsidR="00C60F3E" w:rsidRPr="007C7BCB" w:rsidRDefault="00C60F3E" w:rsidP="00C60F3E">
      <w:pPr>
        <w:pStyle w:val="ListParagraph"/>
        <w:widowControl/>
        <w:numPr>
          <w:ilvl w:val="2"/>
          <w:numId w:val="4"/>
        </w:numPr>
      </w:pPr>
      <w:r>
        <w:t>We will use social media and district-wide phone tree to notify families of the availability of meals.</w:t>
      </w:r>
    </w:p>
    <w:p w:rsidR="009237FE" w:rsidRPr="007C4631" w:rsidRDefault="009237FE" w:rsidP="007C4631">
      <w:pPr>
        <w:pStyle w:val="BodyText"/>
      </w:pPr>
    </w:p>
    <w:sectPr w:rsidR="009237FE" w:rsidRPr="007C4631" w:rsidSect="00E40005">
      <w:headerReference w:type="default" r:id="rId23"/>
      <w:footerReference w:type="default" r:id="rId24"/>
      <w:headerReference w:type="first" r:id="rId25"/>
      <w:footerReference w:type="first" r:id="rId26"/>
      <w:type w:val="continuous"/>
      <w:pgSz w:w="12240" w:h="15840"/>
      <w:pgMar w:top="1440" w:right="1080" w:bottom="1440" w:left="1080" w:header="720" w:footer="52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12C" w:rsidRDefault="00EA412C" w:rsidP="0089763D">
      <w:r>
        <w:separator/>
      </w:r>
    </w:p>
  </w:endnote>
  <w:endnote w:type="continuationSeparator" w:id="0">
    <w:p w:rsidR="00EA412C" w:rsidRDefault="00EA412C"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55" w:rsidRDefault="000D1555" w:rsidP="000D1555">
    <w:pPr>
      <w:spacing w:before="59" w:line="216" w:lineRule="exact"/>
      <w:ind w:right="-490"/>
      <w:rPr>
        <w:rFonts w:eastAsia="Open Sans" w:cs="Open Sans"/>
        <w:color w:val="7E7578"/>
        <w:sz w:val="18"/>
        <w:szCs w:val="18"/>
      </w:rPr>
    </w:pPr>
    <w:r>
      <w:rPr>
        <w:rFonts w:eastAsia="Open Sans" w:cs="Open Sans"/>
        <w:noProof/>
        <w:sz w:val="2"/>
        <w:szCs w:val="2"/>
      </w:rPr>
      <mc:AlternateContent>
        <mc:Choice Requires="wpg">
          <w:drawing>
            <wp:anchor distT="0" distB="0" distL="114300" distR="114300" simplePos="0" relativeHeight="251663360" behindDoc="0" locked="0" layoutInCell="1" allowOverlap="1" wp14:anchorId="501A66EF" wp14:editId="1FEBC2C8">
              <wp:simplePos x="0" y="0"/>
              <wp:positionH relativeFrom="column">
                <wp:posOffset>3810</wp:posOffset>
              </wp:positionH>
              <wp:positionV relativeFrom="paragraph">
                <wp:posOffset>59426</wp:posOffset>
              </wp:positionV>
              <wp:extent cx="6517758" cy="127590"/>
              <wp:effectExtent l="0" t="0" r="16510" b="0"/>
              <wp:wrapNone/>
              <wp:docPr id="2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17758" cy="127590"/>
                        <a:chOff x="0" y="0"/>
                        <a:chExt cx="8851" cy="10"/>
                      </a:xfrm>
                    </wpg:grpSpPr>
                    <wpg:grpSp>
                      <wpg:cNvPr id="24" name="Group 2"/>
                      <wpg:cNvGrpSpPr>
                        <a:grpSpLocks/>
                      </wpg:cNvGrpSpPr>
                      <wpg:grpSpPr bwMode="auto">
                        <a:xfrm>
                          <a:off x="5" y="5"/>
                          <a:ext cx="8841" cy="2"/>
                          <a:chOff x="5" y="5"/>
                          <a:chExt cx="8841" cy="2"/>
                        </a:xfrm>
                      </wpg:grpSpPr>
                      <wps:wsp>
                        <wps:cNvPr id="2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D637AF" id="Group 1" o:spid="_x0000_s1026" style="position:absolute;margin-left:.3pt;margin-top:4.7pt;width:513.2pt;height:10.05pt;flip:y;z-index:251663360"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6ccUA&#10;AADbAAAADwAAAGRycy9kb3ducmV2LnhtbESPQWvCQBSE7wX/w/KE3ppNAxUbXcUWQj1IIbYRj4/s&#10;MwnNvk2zG43/3i0IPQ4z8w2zXI+mFWfqXWNZwXMUgyAurW64UvD9lT3NQTiPrLG1TAqu5GC9mjws&#10;MdX2wjmd974SAcIuRQW1910qpStrMugi2xEH72R7gz7IvpK6x0uAm1YmcTyTBhsOCzV29F5T+bMf&#10;jAL94TN6K/LXXA9FsvvdHo6bT6PU43TcLEB4Gv1/+N7eagXJC/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TpxxQAAANsAAAAPAAAAAAAAAAAAAAAAAJgCAABkcnMv&#10;ZG93bnJldi54bWxQSwUGAAAAAAQABAD1AAAAigMAAAAA&#10;" path="m,l8841,e" filled="f" strokecolor="#d90030" strokeweight=".5pt">
                  <v:path arrowok="t" o:connecttype="custom" o:connectlocs="0,0;8841,0" o:connectangles="0,0"/>
                </v:shape>
              </v:group>
            </v:group>
          </w:pict>
        </mc:Fallback>
      </mc:AlternateContent>
    </w:r>
  </w:p>
  <w:p w:rsidR="000D1555" w:rsidRPr="004313EE" w:rsidRDefault="000D1555" w:rsidP="000D1555">
    <w:pPr>
      <w:spacing w:before="59" w:line="216" w:lineRule="exact"/>
      <w:ind w:right="-90"/>
      <w:jc w:val="right"/>
      <w:rPr>
        <w:rFonts w:eastAsia="Open Sans" w:cs="Open Sans"/>
        <w:color w:val="7E7578"/>
        <w:sz w:val="18"/>
        <w:szCs w:val="18"/>
      </w:rPr>
    </w:pPr>
    <w:r>
      <w:rPr>
        <w:rFonts w:eastAsia="Open Sans" w:cs="Open Sans"/>
        <w:color w:val="7E7578"/>
        <w:sz w:val="18"/>
        <w:szCs w:val="18"/>
      </w:rPr>
      <w:tab/>
    </w:r>
    <w:r>
      <w:rPr>
        <w:rFonts w:eastAsia="Open Sans" w:cs="Open Sans"/>
        <w:color w:val="7E7578"/>
        <w:sz w:val="18"/>
        <w:szCs w:val="18"/>
      </w:rPr>
      <w:tab/>
    </w:r>
    <w:r w:rsidRPr="00AA7306">
      <w:rPr>
        <w:rFonts w:eastAsia="Open Sans" w:cs="Open Sans"/>
        <w:color w:val="7E7578"/>
        <w:sz w:val="18"/>
        <w:szCs w:val="18"/>
      </w:rPr>
      <w:fldChar w:fldCharType="begin"/>
    </w:r>
    <w:r w:rsidRPr="00AA7306">
      <w:rPr>
        <w:rFonts w:eastAsia="Open Sans" w:cs="Open Sans"/>
        <w:color w:val="7E7578"/>
        <w:sz w:val="18"/>
        <w:szCs w:val="18"/>
      </w:rPr>
      <w:instrText xml:space="preserve"> PAGE   \* MERGEFORMAT </w:instrText>
    </w:r>
    <w:r w:rsidRPr="00AA7306">
      <w:rPr>
        <w:rFonts w:eastAsia="Open Sans" w:cs="Open Sans"/>
        <w:color w:val="7E7578"/>
        <w:sz w:val="18"/>
        <w:szCs w:val="18"/>
      </w:rPr>
      <w:fldChar w:fldCharType="separate"/>
    </w:r>
    <w:r w:rsidR="00D079C1">
      <w:rPr>
        <w:rFonts w:eastAsia="Open Sans" w:cs="Open Sans"/>
        <w:noProof/>
        <w:color w:val="7E7578"/>
        <w:sz w:val="18"/>
        <w:szCs w:val="18"/>
      </w:rPr>
      <w:t>1</w:t>
    </w:r>
    <w:r w:rsidRPr="00AA7306">
      <w:rPr>
        <w:rFonts w:eastAsia="Open Sans" w:cs="Open Sans"/>
        <w:noProof/>
        <w:color w:val="7E7578"/>
        <w:sz w:val="18"/>
        <w:szCs w:val="18"/>
      </w:rPr>
      <w:fldChar w:fldCharType="end"/>
    </w:r>
    <w:r>
      <w:rPr>
        <w:rFonts w:eastAsia="Open Sans" w:cs="Open Sans"/>
        <w:noProof/>
        <w:color w:val="7E7578"/>
        <w:sz w:val="18"/>
        <w:szCs w:val="18"/>
      </w:rPr>
      <w:t xml:space="preserve"> | </w:t>
    </w:r>
    <w:r w:rsidR="00F24A51">
      <w:rPr>
        <w:rFonts w:eastAsia="Open Sans" w:cs="Open Sans"/>
        <w:noProof/>
        <w:color w:val="7E7578"/>
        <w:sz w:val="18"/>
        <w:szCs w:val="18"/>
      </w:rPr>
      <w:t>April 16, 2020</w:t>
    </w:r>
    <w:r>
      <w:rPr>
        <w:rFonts w:eastAsia="Open Sans" w:cs="Open Sans"/>
        <w:noProof/>
        <w:color w:val="7E7578"/>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55" w:rsidRDefault="000D1555" w:rsidP="009237FE">
    <w:pPr>
      <w:spacing w:before="59" w:line="216" w:lineRule="exact"/>
      <w:ind w:right="-490"/>
      <w:rPr>
        <w:rFonts w:eastAsia="Open Sans" w:cs="Open Sans"/>
        <w:color w:val="7E7578"/>
        <w:sz w:val="18"/>
        <w:szCs w:val="18"/>
      </w:rPr>
    </w:pPr>
    <w:r>
      <w:rPr>
        <w:rFonts w:eastAsia="Open Sans" w:cs="Open Sans"/>
        <w:noProof/>
        <w:sz w:val="2"/>
        <w:szCs w:val="2"/>
      </w:rPr>
      <mc:AlternateContent>
        <mc:Choice Requires="wpg">
          <w:drawing>
            <wp:anchor distT="0" distB="0" distL="114300" distR="114300" simplePos="0" relativeHeight="251661312" behindDoc="0" locked="0" layoutInCell="1" allowOverlap="1" wp14:anchorId="0768F24C" wp14:editId="60240A4D">
              <wp:simplePos x="0" y="0"/>
              <wp:positionH relativeFrom="column">
                <wp:posOffset>3810</wp:posOffset>
              </wp:positionH>
              <wp:positionV relativeFrom="paragraph">
                <wp:posOffset>59426</wp:posOffset>
              </wp:positionV>
              <wp:extent cx="6517758" cy="127590"/>
              <wp:effectExtent l="0" t="0" r="16510" b="0"/>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517758" cy="127590"/>
                        <a:chOff x="0" y="0"/>
                        <a:chExt cx="8851" cy="10"/>
                      </a:xfrm>
                    </wpg:grpSpPr>
                    <wpg:grpSp>
                      <wpg:cNvPr id="16" name="Group 2"/>
                      <wpg:cNvGrpSpPr>
                        <a:grpSpLocks/>
                      </wpg:cNvGrpSpPr>
                      <wpg:grpSpPr bwMode="auto">
                        <a:xfrm>
                          <a:off x="5" y="5"/>
                          <a:ext cx="8841" cy="2"/>
                          <a:chOff x="5" y="5"/>
                          <a:chExt cx="8841" cy="2"/>
                        </a:xfrm>
                      </wpg:grpSpPr>
                      <wps:wsp>
                        <wps:cNvPr id="17"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CA4A85" id="Group 1" o:spid="_x0000_s1026" style="position:absolute;margin-left:.3pt;margin-top:4.7pt;width:513.2pt;height:10.05pt;flip:y;z-index:251661312"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LIMMA&#10;AADbAAAADwAAAGRycy9kb3ducmV2LnhtbERPTWvCQBC9F/wPywi9NZt6aDVmFVuQ5lCEWFN6HLJj&#10;EpqdTbNrjP/eFYTe5vE+J12PphUD9a6xrOA5ikEQl1Y3XCk4fG2f5iCcR9bYWiYFF3KwXk0eUky0&#10;PXNOw95XIoSwS1BB7X2XSOnKmgy6yHbEgTva3qAPsK+k7vEcwk0rZ3H8Ig02HBpq7Oi9pvJ3fzIK&#10;9Iff0luRL3J9Kmaff9n3z2ZnlHqcjpslCE+j/xff3ZkO81/h9ks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PLIMMAAADbAAAADwAAAAAAAAAAAAAAAACYAgAAZHJzL2Rv&#10;d25yZXYueG1sUEsFBgAAAAAEAAQA9QAAAIgDAAAAAA==&#10;" path="m,l8841,e" filled="f" strokecolor="#d90030" strokeweight=".5pt">
                  <v:path arrowok="t" o:connecttype="custom" o:connectlocs="0,0;8841,0" o:connectangles="0,0"/>
                </v:shape>
              </v:group>
            </v:group>
          </w:pict>
        </mc:Fallback>
      </mc:AlternateContent>
    </w:r>
  </w:p>
  <w:p w:rsidR="000D1555" w:rsidRPr="004313EE" w:rsidRDefault="00E40005" w:rsidP="000D1555">
    <w:pPr>
      <w:spacing w:before="59" w:line="216" w:lineRule="exact"/>
      <w:ind w:right="-270"/>
      <w:rPr>
        <w:rFonts w:eastAsia="Open Sans" w:cs="Open Sans"/>
        <w:color w:val="7E7578"/>
        <w:sz w:val="18"/>
        <w:szCs w:val="18"/>
      </w:rPr>
    </w:pPr>
    <w:r>
      <w:rPr>
        <w:rFonts w:eastAsia="Open Sans" w:cs="Open Sans"/>
        <w:color w:val="7E7578"/>
        <w:sz w:val="18"/>
        <w:szCs w:val="18"/>
      </w:rPr>
      <w:tab/>
    </w:r>
    <w:r>
      <w:rPr>
        <w:rFonts w:eastAsia="Open Sans" w:cs="Open Sans"/>
        <w:color w:val="7E7578"/>
        <w:sz w:val="18"/>
        <w:szCs w:val="18"/>
      </w:rPr>
      <w:tab/>
      <w:t xml:space="preserve"> </w:t>
    </w:r>
    <w:r w:rsidR="000D1555">
      <w:rPr>
        <w:rFonts w:eastAsia="Open Sans" w:cs="Open Sans"/>
        <w:color w:val="7E7578"/>
        <w:sz w:val="18"/>
        <w:szCs w:val="18"/>
      </w:rPr>
      <w:tab/>
    </w:r>
    <w:r w:rsidR="000D1555">
      <w:rPr>
        <w:rFonts w:eastAsia="Open Sans" w:cs="Open Sans"/>
        <w:color w:val="7E7578"/>
        <w:sz w:val="18"/>
        <w:szCs w:val="18"/>
      </w:rPr>
      <w:tab/>
    </w:r>
    <w:r w:rsidR="000D1555">
      <w:rPr>
        <w:rFonts w:eastAsia="Open Sans" w:cs="Open Sans"/>
        <w:color w:val="7E7578"/>
        <w:sz w:val="18"/>
        <w:szCs w:val="18"/>
      </w:rPr>
      <w:tab/>
    </w:r>
    <w:r w:rsidR="000D1555">
      <w:rPr>
        <w:rFonts w:eastAsia="Open Sans" w:cs="Open Sans"/>
        <w:color w:val="7E7578"/>
        <w:sz w:val="18"/>
        <w:szCs w:val="18"/>
      </w:rPr>
      <w:tab/>
    </w:r>
    <w:r w:rsidR="000D1555">
      <w:rPr>
        <w:rFonts w:eastAsia="Open Sans" w:cs="Open Sans"/>
        <w:color w:val="7E7578"/>
        <w:sz w:val="18"/>
        <w:szCs w:val="18"/>
      </w:rPr>
      <w:tab/>
    </w:r>
    <w:r w:rsidR="000D1555">
      <w:rPr>
        <w:rFonts w:eastAsia="Open Sans" w:cs="Open Sans"/>
        <w:color w:val="7E7578"/>
        <w:sz w:val="18"/>
        <w:szCs w:val="18"/>
      </w:rPr>
      <w:tab/>
      <w:t xml:space="preserve">  </w:t>
    </w:r>
    <w:r w:rsidR="000D1555">
      <w:rPr>
        <w:rFonts w:eastAsia="Open Sans" w:cs="Open Sans"/>
        <w:color w:val="7E7578"/>
        <w:sz w:val="18"/>
        <w:szCs w:val="18"/>
      </w:rPr>
      <w:tab/>
    </w:r>
    <w:r w:rsidR="000D1555">
      <w:rPr>
        <w:rFonts w:eastAsia="Open Sans" w:cs="Open Sans"/>
        <w:color w:val="7E7578"/>
        <w:sz w:val="18"/>
        <w:szCs w:val="18"/>
      </w:rPr>
      <w:tab/>
      <w:t xml:space="preserve">                </w:t>
    </w:r>
    <w:r w:rsidR="000D1555" w:rsidRPr="00AA7306">
      <w:rPr>
        <w:rFonts w:eastAsia="Open Sans" w:cs="Open Sans"/>
        <w:color w:val="7E7578"/>
        <w:sz w:val="18"/>
        <w:szCs w:val="18"/>
      </w:rPr>
      <w:fldChar w:fldCharType="begin"/>
    </w:r>
    <w:r w:rsidR="000D1555" w:rsidRPr="00AA7306">
      <w:rPr>
        <w:rFonts w:eastAsia="Open Sans" w:cs="Open Sans"/>
        <w:color w:val="7E7578"/>
        <w:sz w:val="18"/>
        <w:szCs w:val="18"/>
      </w:rPr>
      <w:instrText xml:space="preserve"> PAGE   \* MERGEFORMAT </w:instrText>
    </w:r>
    <w:r w:rsidR="000D1555" w:rsidRPr="00AA7306">
      <w:rPr>
        <w:rFonts w:eastAsia="Open Sans" w:cs="Open Sans"/>
        <w:color w:val="7E7578"/>
        <w:sz w:val="18"/>
        <w:szCs w:val="18"/>
      </w:rPr>
      <w:fldChar w:fldCharType="separate"/>
    </w:r>
    <w:r>
      <w:rPr>
        <w:rFonts w:eastAsia="Open Sans" w:cs="Open Sans"/>
        <w:noProof/>
        <w:color w:val="7E7578"/>
        <w:sz w:val="18"/>
        <w:szCs w:val="18"/>
      </w:rPr>
      <w:t>1</w:t>
    </w:r>
    <w:r w:rsidR="000D1555" w:rsidRPr="00AA7306">
      <w:rPr>
        <w:rFonts w:eastAsia="Open Sans" w:cs="Open Sans"/>
        <w:noProof/>
        <w:color w:val="7E7578"/>
        <w:sz w:val="18"/>
        <w:szCs w:val="18"/>
      </w:rPr>
      <w:fldChar w:fldCharType="end"/>
    </w:r>
    <w:r w:rsidR="000D1555">
      <w:rPr>
        <w:rFonts w:eastAsia="Open Sans" w:cs="Open Sans"/>
        <w:noProof/>
        <w:color w:val="7E7578"/>
        <w:sz w:val="18"/>
        <w:szCs w:val="18"/>
      </w:rPr>
      <w:t xml:space="preserve"> | Date Created or Revised </w:t>
    </w:r>
  </w:p>
  <w:p w:rsidR="000D1555" w:rsidRDefault="000D1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12C" w:rsidRDefault="00EA412C" w:rsidP="0089763D">
      <w:r>
        <w:separator/>
      </w:r>
    </w:p>
  </w:footnote>
  <w:footnote w:type="continuationSeparator" w:id="0">
    <w:p w:rsidR="00EA412C" w:rsidRDefault="00EA412C" w:rsidP="00897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55" w:rsidRDefault="00E40005">
    <w:pPr>
      <w:pStyle w:val="Header"/>
    </w:pPr>
    <w:r>
      <w:rPr>
        <w:noProof/>
      </w:rPr>
      <w:drawing>
        <wp:inline distT="0" distB="0" distL="0" distR="0" wp14:anchorId="7C2C3417" wp14:editId="46D763BF">
          <wp:extent cx="1268083" cy="50156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N Dept of Education ColorPM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205" cy="508340"/>
                  </a:xfrm>
                  <a:prstGeom prst="rect">
                    <a:avLst/>
                  </a:prstGeom>
                </pic:spPr>
              </pic:pic>
            </a:graphicData>
          </a:graphic>
        </wp:inline>
      </w:drawing>
    </w:r>
  </w:p>
  <w:p w:rsidR="000D1555" w:rsidRDefault="000D1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55" w:rsidRDefault="000D1555">
    <w:pPr>
      <w:pStyle w:val="Header"/>
    </w:pPr>
    <w:r>
      <w:rPr>
        <w:noProof/>
      </w:rPr>
      <w:drawing>
        <wp:anchor distT="0" distB="0" distL="114300" distR="114300" simplePos="0" relativeHeight="251659264" behindDoc="0" locked="0" layoutInCell="1" allowOverlap="1" wp14:anchorId="329C31F9" wp14:editId="2D35E397">
          <wp:simplePos x="0" y="0"/>
          <wp:positionH relativeFrom="column">
            <wp:posOffset>0</wp:posOffset>
          </wp:positionH>
          <wp:positionV relativeFrom="paragraph">
            <wp:posOffset>0</wp:posOffset>
          </wp:positionV>
          <wp:extent cx="1486893" cy="585647"/>
          <wp:effectExtent l="0" t="0" r="0" b="0"/>
          <wp:wrapNone/>
          <wp:docPr id="45" name="Picture 45"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9C2"/>
    <w:multiLevelType w:val="hybridMultilevel"/>
    <w:tmpl w:val="B8BA4896"/>
    <w:lvl w:ilvl="0" w:tplc="18A006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2077AA"/>
    <w:multiLevelType w:val="hybridMultilevel"/>
    <w:tmpl w:val="DB46BB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5580BAD"/>
    <w:multiLevelType w:val="hybridMultilevel"/>
    <w:tmpl w:val="5178D708"/>
    <w:lvl w:ilvl="0" w:tplc="0EC84B92">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660014"/>
    <w:multiLevelType w:val="hybridMultilevel"/>
    <w:tmpl w:val="5E66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6297"/>
    <w:multiLevelType w:val="hybridMultilevel"/>
    <w:tmpl w:val="E36EB9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0B"/>
    <w:rsid w:val="00002A6C"/>
    <w:rsid w:val="000232C5"/>
    <w:rsid w:val="00023535"/>
    <w:rsid w:val="00025247"/>
    <w:rsid w:val="00025DE2"/>
    <w:rsid w:val="00082277"/>
    <w:rsid w:val="000827FD"/>
    <w:rsid w:val="000869A1"/>
    <w:rsid w:val="000B2B0B"/>
    <w:rsid w:val="000D1555"/>
    <w:rsid w:val="0012065C"/>
    <w:rsid w:val="00134746"/>
    <w:rsid w:val="0014543F"/>
    <w:rsid w:val="00161770"/>
    <w:rsid w:val="00170807"/>
    <w:rsid w:val="001A51A2"/>
    <w:rsid w:val="001A7167"/>
    <w:rsid w:val="0020655E"/>
    <w:rsid w:val="0023618D"/>
    <w:rsid w:val="00245A55"/>
    <w:rsid w:val="00255C56"/>
    <w:rsid w:val="0029733C"/>
    <w:rsid w:val="002A1AD5"/>
    <w:rsid w:val="002A2CB7"/>
    <w:rsid w:val="002B5CD9"/>
    <w:rsid w:val="002D1819"/>
    <w:rsid w:val="00305E8D"/>
    <w:rsid w:val="00345540"/>
    <w:rsid w:val="00364BE0"/>
    <w:rsid w:val="003A3310"/>
    <w:rsid w:val="00422698"/>
    <w:rsid w:val="004253E6"/>
    <w:rsid w:val="00425C99"/>
    <w:rsid w:val="004313EE"/>
    <w:rsid w:val="00472188"/>
    <w:rsid w:val="004B2772"/>
    <w:rsid w:val="0053767D"/>
    <w:rsid w:val="005616B1"/>
    <w:rsid w:val="00583C96"/>
    <w:rsid w:val="005B7D52"/>
    <w:rsid w:val="00600A71"/>
    <w:rsid w:val="006715E0"/>
    <w:rsid w:val="006E6045"/>
    <w:rsid w:val="0071572E"/>
    <w:rsid w:val="007240E2"/>
    <w:rsid w:val="00766E94"/>
    <w:rsid w:val="00767EE7"/>
    <w:rsid w:val="00794232"/>
    <w:rsid w:val="007B24DD"/>
    <w:rsid w:val="007C4631"/>
    <w:rsid w:val="007D74E7"/>
    <w:rsid w:val="00802646"/>
    <w:rsid w:val="00837D72"/>
    <w:rsid w:val="008407AD"/>
    <w:rsid w:val="00853F5D"/>
    <w:rsid w:val="00867765"/>
    <w:rsid w:val="008748AA"/>
    <w:rsid w:val="0089763D"/>
    <w:rsid w:val="008B4FC9"/>
    <w:rsid w:val="008D122E"/>
    <w:rsid w:val="00920126"/>
    <w:rsid w:val="009237FE"/>
    <w:rsid w:val="009264E5"/>
    <w:rsid w:val="009309E1"/>
    <w:rsid w:val="00936FDF"/>
    <w:rsid w:val="00995636"/>
    <w:rsid w:val="00A133FF"/>
    <w:rsid w:val="00A1386C"/>
    <w:rsid w:val="00A14B9C"/>
    <w:rsid w:val="00A27DB4"/>
    <w:rsid w:val="00A428C6"/>
    <w:rsid w:val="00A74A0A"/>
    <w:rsid w:val="00A85CE3"/>
    <w:rsid w:val="00A973FA"/>
    <w:rsid w:val="00AA7306"/>
    <w:rsid w:val="00AB5734"/>
    <w:rsid w:val="00B008F3"/>
    <w:rsid w:val="00B33C24"/>
    <w:rsid w:val="00B412E6"/>
    <w:rsid w:val="00B4747B"/>
    <w:rsid w:val="00B6336F"/>
    <w:rsid w:val="00BE321E"/>
    <w:rsid w:val="00C04B7F"/>
    <w:rsid w:val="00C174D3"/>
    <w:rsid w:val="00C36363"/>
    <w:rsid w:val="00C60F3E"/>
    <w:rsid w:val="00CA7881"/>
    <w:rsid w:val="00CF7B51"/>
    <w:rsid w:val="00D079C1"/>
    <w:rsid w:val="00D56CFE"/>
    <w:rsid w:val="00D74BD9"/>
    <w:rsid w:val="00DC0EDD"/>
    <w:rsid w:val="00DE2DBF"/>
    <w:rsid w:val="00E00406"/>
    <w:rsid w:val="00E2777B"/>
    <w:rsid w:val="00E40005"/>
    <w:rsid w:val="00E96F29"/>
    <w:rsid w:val="00EA412C"/>
    <w:rsid w:val="00EB2622"/>
    <w:rsid w:val="00EB68FB"/>
    <w:rsid w:val="00ED2009"/>
    <w:rsid w:val="00F24A51"/>
    <w:rsid w:val="00F4799C"/>
    <w:rsid w:val="00F83BF7"/>
    <w:rsid w:val="00F92752"/>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FA834-95D0-47CA-8205-049991A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7C4631"/>
    <w:rPr>
      <w:rFonts w:ascii="Open Sans" w:hAnsi="Open Sans"/>
      <w:sz w:val="20"/>
    </w:rPr>
  </w:style>
  <w:style w:type="paragraph" w:styleId="Heading1">
    <w:name w:val="heading 1"/>
    <w:basedOn w:val="Normal"/>
    <w:next w:val="Normal"/>
    <w:link w:val="Heading1Char"/>
    <w:uiPriority w:val="9"/>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basedOn w:val="Normal"/>
    <w:next w:val="Normal"/>
    <w:link w:val="Heading2Char"/>
    <w:uiPriority w:val="9"/>
    <w:unhideWhenUsed/>
    <w:rsid w:val="007C4631"/>
    <w:pPr>
      <w:keepNext/>
      <w:keepLines/>
      <w:spacing w:before="200"/>
      <w:jc w:val="center"/>
      <w:outlineLvl w:val="1"/>
    </w:pPr>
    <w:rPr>
      <w:rFonts w:ascii="PermianSlabSerifTypeface" w:eastAsiaTheme="majorEastAsia" w:hAnsi="PermianSlabSerifTypeface"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uiPriority w:val="1"/>
    <w:rsid w:val="00082277"/>
    <w:rPr>
      <w:rFonts w:eastAsia="Open Sans"/>
      <w:szCs w:val="20"/>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basedOn w:val="DefaultParagraphFont"/>
    <w:link w:val="Heading2"/>
    <w:uiPriority w:val="9"/>
    <w:rsid w:val="007C4631"/>
    <w:rPr>
      <w:rFonts w:ascii="PermianSlabSerifTypeface" w:eastAsiaTheme="majorEastAsia" w:hAnsi="PermianSlabSerifTypeface" w:cstheme="majorBidi"/>
      <w:b/>
      <w:bCs/>
      <w:color w:val="000000" w:themeColor="text1"/>
      <w:sz w:val="32"/>
      <w:szCs w:val="26"/>
    </w:rPr>
  </w:style>
  <w:style w:type="character" w:styleId="SubtleEmphasis">
    <w:name w:val="Subtle Emphasis"/>
    <w:basedOn w:val="DefaultParagraphFont"/>
    <w:uiPriority w:val="19"/>
    <w:rsid w:val="00082277"/>
    <w:rPr>
      <w:i/>
      <w:iCs/>
      <w:color w:val="808080" w:themeColor="text1" w:themeTint="7F"/>
    </w:rPr>
  </w:style>
  <w:style w:type="paragraph" w:styleId="NoSpacing">
    <w:name w:val="No Spacing"/>
    <w:uiPriority w:val="1"/>
    <w:rsid w:val="00082277"/>
    <w:rPr>
      <w:rFonts w:ascii="Open Sans" w:hAnsi="Open Sans"/>
      <w:sz w:val="20"/>
    </w:rPr>
  </w:style>
  <w:style w:type="character" w:styleId="CommentReference">
    <w:name w:val="annotation reference"/>
    <w:basedOn w:val="DefaultParagraphFont"/>
    <w:uiPriority w:val="99"/>
    <w:semiHidden/>
    <w:unhideWhenUsed/>
    <w:rsid w:val="00E40005"/>
    <w:rPr>
      <w:sz w:val="16"/>
      <w:szCs w:val="16"/>
    </w:rPr>
  </w:style>
  <w:style w:type="paragraph" w:styleId="CommentText">
    <w:name w:val="annotation text"/>
    <w:basedOn w:val="Normal"/>
    <w:link w:val="CommentTextChar"/>
    <w:uiPriority w:val="99"/>
    <w:semiHidden/>
    <w:unhideWhenUsed/>
    <w:rsid w:val="00E40005"/>
    <w:rPr>
      <w:szCs w:val="20"/>
    </w:rPr>
  </w:style>
  <w:style w:type="character" w:customStyle="1" w:styleId="CommentTextChar">
    <w:name w:val="Comment Text Char"/>
    <w:basedOn w:val="DefaultParagraphFont"/>
    <w:link w:val="CommentText"/>
    <w:uiPriority w:val="99"/>
    <w:semiHidden/>
    <w:rsid w:val="00E4000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40005"/>
    <w:rPr>
      <w:b/>
      <w:bCs/>
    </w:rPr>
  </w:style>
  <w:style w:type="character" w:customStyle="1" w:styleId="CommentSubjectChar">
    <w:name w:val="Comment Subject Char"/>
    <w:basedOn w:val="CommentTextChar"/>
    <w:link w:val="CommentSubject"/>
    <w:uiPriority w:val="99"/>
    <w:semiHidden/>
    <w:rsid w:val="00E40005"/>
    <w:rPr>
      <w:rFonts w:ascii="Open Sans" w:hAnsi="Open Sans"/>
      <w:b/>
      <w:bCs/>
      <w:sz w:val="20"/>
      <w:szCs w:val="20"/>
    </w:rPr>
  </w:style>
  <w:style w:type="character" w:styleId="Hyperlink">
    <w:name w:val="Hyperlink"/>
    <w:basedOn w:val="DefaultParagraphFont"/>
    <w:uiPriority w:val="99"/>
    <w:unhideWhenUsed/>
    <w:rsid w:val="00C60F3E"/>
    <w:rPr>
      <w:color w:val="0563C1"/>
      <w:u w:val="single"/>
    </w:rPr>
  </w:style>
  <w:style w:type="character" w:styleId="FollowedHyperlink">
    <w:name w:val="FollowedHyperlink"/>
    <w:basedOn w:val="DefaultParagraphFont"/>
    <w:uiPriority w:val="99"/>
    <w:semiHidden/>
    <w:unhideWhenUsed/>
    <w:rsid w:val="008677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ns.usda.gov/sfsp/covid-19-meal-delivery" TargetMode="External"/><Relationship Id="rId13" Type="http://schemas.openxmlformats.org/officeDocument/2006/relationships/hyperlink" Target="mailto:Sandy.Dawes@tn.gov" TargetMode="External"/><Relationship Id="rId18" Type="http://schemas.openxmlformats.org/officeDocument/2006/relationships/hyperlink" Target="mailto:Randa.Meade@tn.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achel.E.Draper@tn.gov" TargetMode="External"/><Relationship Id="rId7" Type="http://schemas.openxmlformats.org/officeDocument/2006/relationships/endnotes" Target="endnotes.xml"/><Relationship Id="rId12" Type="http://schemas.openxmlformats.org/officeDocument/2006/relationships/hyperlink" Target="https://www.tn.gov/content/dam/tn/education/health-&amp;-safety/Meal%20Pattern%20Flexibility%20Form%203.26.20.pdf" TargetMode="External"/><Relationship Id="rId17" Type="http://schemas.openxmlformats.org/officeDocument/2006/relationships/hyperlink" Target="mailto:Randa.Meade@tn.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andy.Dawes@tn.gov" TargetMode="External"/><Relationship Id="rId20" Type="http://schemas.openxmlformats.org/officeDocument/2006/relationships/hyperlink" Target="https://www.tn.gov/content/tn/health/health-program-areas/eh/eh-foodla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tn/education/snp-resources/snp-meal-counting.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n.gov/education/snp-resources/snp-programs.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Sandy.Dawes@tn.gov" TargetMode="External"/><Relationship Id="rId19" Type="http://schemas.openxmlformats.org/officeDocument/2006/relationships/hyperlink" Target="https://www.fda.gov/food/fda-food-code/food-code-2009" TargetMode="External"/><Relationship Id="rId4" Type="http://schemas.openxmlformats.org/officeDocument/2006/relationships/settings" Target="settings.xml"/><Relationship Id="rId9" Type="http://schemas.openxmlformats.org/officeDocument/2006/relationships/hyperlink" Target="https://www.tn.gov/content/dam/tn/education/health-&amp;-safety/Area%20Eligibility%20Flexibility%20Form_3.30.2020.pdf" TargetMode="External"/><Relationship Id="rId14" Type="http://schemas.openxmlformats.org/officeDocument/2006/relationships/hyperlink" Target="https://www.fns.usda.gov/sfsp/covid-19-meal-delivery" TargetMode="External"/><Relationship Id="rId22" Type="http://schemas.openxmlformats.org/officeDocument/2006/relationships/hyperlink" Target="https://www.tn.gov/content/dam/tn/education/health-&amp;-safety/CARES_ACT_District_allocations_w_CARES_Ac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20375\AppData\Local\Temp\Temp3_2018%20Templates.zip\2018%20Templates\FAQ%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C611-2D4E-422A-A804-429827A6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FAQ Template</Template>
  <TotalTime>0</TotalTime>
  <Pages>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Marlea Finch</dc:creator>
  <cp:lastModifiedBy>Marlea Finch</cp:lastModifiedBy>
  <cp:revision>2</cp:revision>
  <cp:lastPrinted>2015-04-20T20:24:00Z</cp:lastPrinted>
  <dcterms:created xsi:type="dcterms:W3CDTF">2020-05-11T12:32:00Z</dcterms:created>
  <dcterms:modified xsi:type="dcterms:W3CDTF">2020-05-11T12:32:00Z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