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1E9" w:rsidRDefault="00A50D92" w:rsidP="00B2703B">
      <w:pPr>
        <w:pStyle w:val="Heading1"/>
        <w:rPr>
          <w:rStyle w:val="Heading2Char"/>
        </w:rPr>
      </w:pPr>
      <w:bookmarkStart w:id="0" w:name="_GoBack"/>
      <w:bookmarkEnd w:id="0"/>
      <w:r w:rsidRPr="00B2703B">
        <w:rPr>
          <w:sz w:val="32"/>
          <w:szCs w:val="32"/>
        </w:rPr>
        <w:t>School Nutrition COVID-19 Guidance</w:t>
      </w:r>
      <w:r w:rsidR="007C4631">
        <w:rPr>
          <w:szCs w:val="36"/>
        </w:rPr>
        <w:br/>
      </w:r>
      <w:r w:rsidR="009C3B00">
        <w:rPr>
          <w:rStyle w:val="Heading2Char"/>
        </w:rPr>
        <w:t>Meal Service Best Practice</w:t>
      </w:r>
      <w:r>
        <w:rPr>
          <w:rStyle w:val="Heading2Char"/>
        </w:rPr>
        <w:t xml:space="preserve"> Examples</w:t>
      </w:r>
    </w:p>
    <w:p w:rsidR="007C4631" w:rsidRPr="00831D81" w:rsidRDefault="007C4631" w:rsidP="00CE21E9">
      <w:pPr>
        <w:rPr>
          <w:sz w:val="24"/>
          <w:szCs w:val="24"/>
        </w:rPr>
      </w:pPr>
    </w:p>
    <w:p w:rsidR="005616B1" w:rsidRPr="00B2703B" w:rsidRDefault="00A50D92" w:rsidP="00831D81">
      <w:pPr>
        <w:spacing w:before="12"/>
        <w:ind w:left="720" w:right="180"/>
        <w:rPr>
          <w:rFonts w:eastAsia="Open Sans" w:cs="Open Sans"/>
          <w:szCs w:val="20"/>
        </w:rPr>
      </w:pPr>
      <w:r w:rsidRPr="00B2703B">
        <w:rPr>
          <w:rFonts w:eastAsia="Open Sans" w:cs="Open Sans"/>
          <w:szCs w:val="20"/>
        </w:rPr>
        <w:t>This document will serve as guidance during unanticipated school closures due to COVID-19</w:t>
      </w:r>
      <w:r w:rsidR="00831D81" w:rsidRPr="00B2703B">
        <w:rPr>
          <w:rFonts w:eastAsia="Open Sans" w:cs="Open Sans"/>
          <w:szCs w:val="20"/>
        </w:rPr>
        <w:t xml:space="preserve"> of best practices during meal service operation for school food authorities.</w:t>
      </w:r>
    </w:p>
    <w:p w:rsidR="00425C99" w:rsidRDefault="00425C99" w:rsidP="007C4631">
      <w:pPr>
        <w:pStyle w:val="BodyText"/>
      </w:pPr>
    </w:p>
    <w:p w:rsidR="005D7B48" w:rsidRDefault="005D7B48" w:rsidP="00A50D92">
      <w:pPr>
        <w:pStyle w:val="ListParagraph"/>
        <w:ind w:left="720" w:right="360"/>
        <w:rPr>
          <w:rFonts w:eastAsia="Open Sans" w:cs="Open Sans"/>
          <w:szCs w:val="20"/>
        </w:rPr>
      </w:pPr>
      <w:r>
        <w:rPr>
          <w:rFonts w:eastAsia="Open Sans" w:cs="Open Sans"/>
          <w:b/>
          <w:szCs w:val="20"/>
        </w:rPr>
        <w:t xml:space="preserve">Waivers. </w:t>
      </w:r>
      <w:r>
        <w:rPr>
          <w:rFonts w:eastAsia="Open Sans" w:cs="Open Sans"/>
          <w:szCs w:val="20"/>
        </w:rPr>
        <w:t xml:space="preserve">Be sure to utilize all available waivers to help meet the needs and capacity of your district and the children you serve. Flexibilities can be found under the COVID-19 Guidance section on our </w:t>
      </w:r>
      <w:hyperlink r:id="rId8" w:history="1">
        <w:r w:rsidRPr="005D7B48">
          <w:rPr>
            <w:rStyle w:val="Hyperlink"/>
            <w:rFonts w:eastAsia="Open Sans" w:cs="Open Sans"/>
            <w:szCs w:val="20"/>
          </w:rPr>
          <w:t>website</w:t>
        </w:r>
      </w:hyperlink>
      <w:r>
        <w:rPr>
          <w:rFonts w:eastAsia="Open Sans" w:cs="Open Sans"/>
          <w:szCs w:val="20"/>
        </w:rPr>
        <w:t xml:space="preserve">. </w:t>
      </w:r>
    </w:p>
    <w:p w:rsidR="005D7B48" w:rsidRPr="005D7B48" w:rsidRDefault="005D7B48" w:rsidP="00A50D92">
      <w:pPr>
        <w:pStyle w:val="ListParagraph"/>
        <w:ind w:left="720" w:right="360"/>
        <w:rPr>
          <w:rFonts w:eastAsia="Open Sans" w:cs="Open Sans"/>
          <w:szCs w:val="20"/>
        </w:rPr>
      </w:pPr>
    </w:p>
    <w:p w:rsidR="00A50D92" w:rsidRPr="00A50D92" w:rsidRDefault="00A50D92" w:rsidP="00A50D92">
      <w:pPr>
        <w:pStyle w:val="ListParagraph"/>
        <w:ind w:left="720" w:right="360"/>
        <w:rPr>
          <w:rFonts w:eastAsia="Open Sans" w:cs="Open Sans"/>
          <w:szCs w:val="20"/>
        </w:rPr>
      </w:pPr>
      <w:r w:rsidRPr="00A50D92">
        <w:rPr>
          <w:rFonts w:eastAsia="Open Sans" w:cs="Open Sans"/>
          <w:b/>
          <w:szCs w:val="20"/>
        </w:rPr>
        <w:t xml:space="preserve">Utilize bus routes as a mobile feeding option. </w:t>
      </w:r>
      <w:r w:rsidRPr="00A50D92">
        <w:rPr>
          <w:rFonts w:eastAsia="Open Sans" w:cs="Open Sans"/>
          <w:szCs w:val="20"/>
        </w:rPr>
        <w:t xml:space="preserve">This would include working with transportation and revising bus routes to best suit the district’s needs. The children would come to the bus stop in order to receive meals. The buses could run a breakfast service </w:t>
      </w:r>
      <w:r w:rsidR="000A79CA">
        <w:rPr>
          <w:rFonts w:eastAsia="Open Sans" w:cs="Open Sans"/>
          <w:szCs w:val="20"/>
        </w:rPr>
        <w:t>and</w:t>
      </w:r>
      <w:r w:rsidRPr="00A50D92">
        <w:rPr>
          <w:rFonts w:eastAsia="Open Sans" w:cs="Open Sans"/>
          <w:szCs w:val="20"/>
        </w:rPr>
        <w:t xml:space="preserve"> lunch service route</w:t>
      </w:r>
      <w:r w:rsidR="000A79CA">
        <w:rPr>
          <w:rFonts w:eastAsia="Open Sans" w:cs="Open Sans"/>
          <w:szCs w:val="20"/>
        </w:rPr>
        <w:t xml:space="preserve"> at the same time</w:t>
      </w:r>
      <w:r w:rsidRPr="00A50D92">
        <w:rPr>
          <w:rFonts w:eastAsia="Open Sans" w:cs="Open Sans"/>
          <w:szCs w:val="20"/>
        </w:rPr>
        <w:t xml:space="preserve">. In order to help limit exposure and help minimize labor efforts, the bus routes could potentially run every other day. For example, Monday the bus delivers 3 breakfasts to each child </w:t>
      </w:r>
      <w:r w:rsidR="000A79CA">
        <w:rPr>
          <w:rFonts w:eastAsia="Open Sans" w:cs="Open Sans"/>
          <w:szCs w:val="20"/>
        </w:rPr>
        <w:t xml:space="preserve">and </w:t>
      </w:r>
      <w:r w:rsidRPr="00A50D92">
        <w:rPr>
          <w:rFonts w:eastAsia="Open Sans" w:cs="Open Sans"/>
          <w:szCs w:val="20"/>
        </w:rPr>
        <w:t>2 lunches to each child during route. Then on Wednesday, 2 breakfasts are and 3 lunches</w:t>
      </w:r>
      <w:r w:rsidR="000A79CA">
        <w:rPr>
          <w:rFonts w:eastAsia="Open Sans" w:cs="Open Sans"/>
          <w:szCs w:val="20"/>
        </w:rPr>
        <w:t xml:space="preserve"> are served to each child during</w:t>
      </w:r>
      <w:r w:rsidRPr="00A50D92">
        <w:rPr>
          <w:rFonts w:eastAsia="Open Sans" w:cs="Open Sans"/>
          <w:szCs w:val="20"/>
        </w:rPr>
        <w:t xml:space="preserve"> </w:t>
      </w:r>
      <w:r w:rsidR="000A79CA">
        <w:rPr>
          <w:rFonts w:eastAsia="Open Sans" w:cs="Open Sans"/>
          <w:szCs w:val="20"/>
        </w:rPr>
        <w:t xml:space="preserve">the </w:t>
      </w:r>
      <w:r w:rsidRPr="00A50D92">
        <w:rPr>
          <w:rFonts w:eastAsia="Open Sans" w:cs="Open Sans"/>
          <w:szCs w:val="20"/>
        </w:rPr>
        <w:t xml:space="preserve">route. </w:t>
      </w:r>
    </w:p>
    <w:p w:rsidR="00A50D92" w:rsidRPr="00A50D92" w:rsidRDefault="00A50D92" w:rsidP="00A50D92">
      <w:pPr>
        <w:pStyle w:val="ListParagraph"/>
        <w:ind w:left="720" w:right="360"/>
        <w:rPr>
          <w:rFonts w:eastAsia="Open Sans" w:cs="Open Sans"/>
          <w:szCs w:val="20"/>
        </w:rPr>
      </w:pPr>
    </w:p>
    <w:p w:rsidR="00A50D92" w:rsidRPr="00A50D92" w:rsidRDefault="00A50D92" w:rsidP="00A50D92">
      <w:pPr>
        <w:pStyle w:val="ListParagraph"/>
        <w:ind w:left="720" w:right="360"/>
        <w:rPr>
          <w:rFonts w:eastAsia="Open Sans" w:cs="Open Sans"/>
          <w:szCs w:val="20"/>
        </w:rPr>
      </w:pPr>
      <w:r w:rsidRPr="00A50D92">
        <w:rPr>
          <w:rFonts w:eastAsia="Open Sans" w:cs="Open Sans"/>
          <w:b/>
          <w:szCs w:val="20"/>
        </w:rPr>
        <w:t xml:space="preserve">Provide Grab-N-Go and drive thru options. </w:t>
      </w:r>
      <w:r w:rsidRPr="00A50D92">
        <w:rPr>
          <w:rFonts w:eastAsia="Open Sans" w:cs="Open Sans"/>
          <w:szCs w:val="20"/>
        </w:rPr>
        <w:t>A Grab-N-Go and drive thru option may include pre-packaged meals served from the car drop off line at the school. This would allow parents to drive their child to the school and pick up meals through a “drive thru” type of service. The child must be present in the car/walk up to the service line to receive a meal. All children under the age of 18 are eligible to receive meals, therefore, if 3 children are in the car, all children will be able to receive a meal. Similar to the option listed above, multiple meals could be provided at once during a meal service time. For example, 3 lunches could be provided to each ch</w:t>
      </w:r>
      <w:r w:rsidR="000A79CA">
        <w:rPr>
          <w:rFonts w:eastAsia="Open Sans" w:cs="Open Sans"/>
          <w:szCs w:val="20"/>
        </w:rPr>
        <w:t xml:space="preserve">ild in the car during the </w:t>
      </w:r>
      <w:r w:rsidRPr="00A50D92">
        <w:rPr>
          <w:rFonts w:eastAsia="Open Sans" w:cs="Open Sans"/>
          <w:szCs w:val="20"/>
        </w:rPr>
        <w:t>meal service time.</w:t>
      </w:r>
      <w:r w:rsidR="00794CA1">
        <w:rPr>
          <w:rFonts w:eastAsia="Open Sans" w:cs="Open Sans"/>
          <w:szCs w:val="20"/>
        </w:rPr>
        <w:t xml:space="preserve"> Also, utilizing drive thru options, having the parents </w:t>
      </w:r>
      <w:r w:rsidR="00794CA1" w:rsidRPr="00794CA1">
        <w:rPr>
          <w:rFonts w:eastAsia="Open Sans" w:cs="Open Sans"/>
          <w:b/>
          <w:szCs w:val="20"/>
        </w:rPr>
        <w:t>pop the trunk</w:t>
      </w:r>
      <w:r w:rsidR="00794CA1">
        <w:rPr>
          <w:rFonts w:eastAsia="Open Sans" w:cs="Open Sans"/>
          <w:szCs w:val="20"/>
        </w:rPr>
        <w:t xml:space="preserve"> in order to transfer the meals into the vehicle while practicing social distancing may be a better option. </w:t>
      </w:r>
    </w:p>
    <w:p w:rsidR="00A50D92" w:rsidRPr="000A79CA" w:rsidRDefault="00A50D92" w:rsidP="00A50D92">
      <w:pPr>
        <w:pStyle w:val="ListParagraph"/>
        <w:ind w:left="720" w:right="360"/>
        <w:rPr>
          <w:rFonts w:eastAsia="Open Sans" w:cs="Open Sans"/>
          <w:b/>
          <w:szCs w:val="20"/>
        </w:rPr>
      </w:pPr>
    </w:p>
    <w:p w:rsidR="00B2703B" w:rsidRDefault="000A79CA" w:rsidP="00A50D92">
      <w:pPr>
        <w:pStyle w:val="ListParagraph"/>
        <w:ind w:left="720" w:right="360"/>
        <w:rPr>
          <w:rFonts w:eastAsia="Open Sans" w:cs="Open Sans"/>
          <w:szCs w:val="20"/>
        </w:rPr>
      </w:pPr>
      <w:r w:rsidRPr="000A79CA">
        <w:rPr>
          <w:rFonts w:eastAsia="Open Sans" w:cs="Open Sans"/>
          <w:b/>
          <w:szCs w:val="20"/>
        </w:rPr>
        <w:t>Utilize other programs.</w:t>
      </w:r>
      <w:r>
        <w:rPr>
          <w:rFonts w:eastAsia="Open Sans" w:cs="Open Sans"/>
          <w:b/>
          <w:szCs w:val="20"/>
        </w:rPr>
        <w:t xml:space="preserve"> </w:t>
      </w:r>
      <w:hyperlink r:id="rId9" w:history="1">
        <w:r w:rsidR="00794CA1" w:rsidRPr="00231FC8">
          <w:rPr>
            <w:rStyle w:val="Hyperlink"/>
            <w:rFonts w:eastAsia="Open Sans" w:cs="Open Sans"/>
            <w:szCs w:val="20"/>
          </w:rPr>
          <w:t>Emergency Meals-to-You (eMTY)</w:t>
        </w:r>
      </w:hyperlink>
      <w:r w:rsidR="00794CA1" w:rsidRPr="00794CA1">
        <w:rPr>
          <w:rFonts w:eastAsia="Open Sans" w:cs="Open Sans"/>
          <w:szCs w:val="20"/>
        </w:rPr>
        <w:t xml:space="preserve"> provides weekday breakfasts and lunches to students who were receiving those meals through the National School Lunch Program at a free or reduced price, but temporarily cannot receive school meals due to emergency school closures. EMTY mails 10 breakfasts and 10 lunches every two weeks directly to the student’s home while schools are closed due to COVID-19.</w:t>
      </w:r>
    </w:p>
    <w:p w:rsidR="00794CA1" w:rsidRDefault="00794CA1" w:rsidP="00A50D92">
      <w:pPr>
        <w:pStyle w:val="ListParagraph"/>
        <w:ind w:left="720" w:right="360"/>
        <w:rPr>
          <w:rFonts w:eastAsia="Open Sans" w:cs="Open Sans"/>
          <w:szCs w:val="20"/>
        </w:rPr>
      </w:pPr>
    </w:p>
    <w:p w:rsidR="009C3B00" w:rsidRDefault="00B2703B" w:rsidP="009C3B00">
      <w:pPr>
        <w:pStyle w:val="ListParagraph"/>
        <w:ind w:left="720" w:right="360"/>
        <w:rPr>
          <w:rFonts w:eastAsia="Open Sans" w:cs="Open Sans"/>
          <w:szCs w:val="20"/>
        </w:rPr>
      </w:pPr>
      <w:r w:rsidRPr="00B2703B">
        <w:rPr>
          <w:rFonts w:eastAsia="Open Sans" w:cs="Open Sans"/>
          <w:b/>
          <w:szCs w:val="20"/>
        </w:rPr>
        <w:t>Make the sack meals fun.</w:t>
      </w:r>
      <w:r>
        <w:rPr>
          <w:rFonts w:eastAsia="Open Sans" w:cs="Open Sans"/>
          <w:szCs w:val="20"/>
        </w:rPr>
        <w:t xml:space="preserve"> If a school district is providing meals in paper bags, </w:t>
      </w:r>
      <w:r w:rsidR="00231FC8">
        <w:rPr>
          <w:rFonts w:eastAsia="Open Sans" w:cs="Open Sans"/>
          <w:szCs w:val="20"/>
        </w:rPr>
        <w:t xml:space="preserve">try decorating </w:t>
      </w:r>
      <w:r>
        <w:rPr>
          <w:rFonts w:eastAsia="Open Sans" w:cs="Open Sans"/>
          <w:szCs w:val="20"/>
        </w:rPr>
        <w:t>the bags prior to service. Also, districts may want to partner with community organizations to obtain “prizes” for the meals in order to make “happy meals” for all children.</w:t>
      </w:r>
    </w:p>
    <w:p w:rsidR="009C3B00" w:rsidRDefault="009C3B00" w:rsidP="009C3B00">
      <w:pPr>
        <w:pStyle w:val="ListParagraph"/>
        <w:ind w:left="720" w:right="360"/>
        <w:rPr>
          <w:rFonts w:eastAsia="Open Sans" w:cs="Open Sans"/>
          <w:b/>
          <w:szCs w:val="20"/>
        </w:rPr>
      </w:pPr>
    </w:p>
    <w:p w:rsidR="00B2703B" w:rsidRPr="009C3B00" w:rsidRDefault="00B2703B" w:rsidP="009C3B00">
      <w:pPr>
        <w:pStyle w:val="ListParagraph"/>
        <w:ind w:left="720" w:right="360"/>
        <w:rPr>
          <w:rFonts w:eastAsia="Open Sans" w:cs="Open Sans"/>
          <w:szCs w:val="20"/>
        </w:rPr>
      </w:pPr>
      <w:r w:rsidRPr="009C3B00">
        <w:rPr>
          <w:rFonts w:eastAsia="Open Sans" w:cs="Open Sans"/>
          <w:b/>
          <w:szCs w:val="20"/>
        </w:rPr>
        <w:t>Provide recipe cards</w:t>
      </w:r>
      <w:r w:rsidR="00231FC8" w:rsidRPr="009C3B00">
        <w:rPr>
          <w:rFonts w:eastAsia="Open Sans" w:cs="Open Sans"/>
          <w:b/>
          <w:szCs w:val="20"/>
        </w:rPr>
        <w:t xml:space="preserve"> and food storage/handling information</w:t>
      </w:r>
      <w:r w:rsidRPr="009C3B00">
        <w:rPr>
          <w:rFonts w:eastAsia="Open Sans" w:cs="Open Sans"/>
          <w:b/>
          <w:szCs w:val="20"/>
        </w:rPr>
        <w:t xml:space="preserve">. </w:t>
      </w:r>
      <w:r w:rsidRPr="009C3B00">
        <w:rPr>
          <w:rFonts w:eastAsia="Open Sans" w:cs="Open Sans"/>
          <w:szCs w:val="20"/>
        </w:rPr>
        <w:t xml:space="preserve">Recipe cards could be provided with cold items in order to make the meal a hot meal once the child gets home. For example, if </w:t>
      </w:r>
      <w:r w:rsidRPr="009C3B00">
        <w:rPr>
          <w:rFonts w:eastAsia="Open Sans" w:cs="Open Sans"/>
          <w:szCs w:val="20"/>
        </w:rPr>
        <w:lastRenderedPageBreak/>
        <w:t xml:space="preserve">you are serving a ham and cheese sandwich, the recipe card could provide instructions on how to warm the sandwich </w:t>
      </w:r>
      <w:r w:rsidR="00231FC8" w:rsidRPr="009C3B00">
        <w:rPr>
          <w:rFonts w:eastAsia="Open Sans" w:cs="Open Sans"/>
          <w:szCs w:val="20"/>
        </w:rPr>
        <w:t>once the child is home</w:t>
      </w:r>
      <w:r w:rsidRPr="009C3B00">
        <w:rPr>
          <w:rFonts w:eastAsia="Open Sans" w:cs="Open Sans"/>
          <w:szCs w:val="20"/>
        </w:rPr>
        <w:t xml:space="preserve">. Also, the recipe cards could provide fun ways to mix </w:t>
      </w:r>
      <w:r w:rsidR="00231FC8" w:rsidRPr="009C3B00">
        <w:rPr>
          <w:rFonts w:eastAsia="Open Sans" w:cs="Open Sans"/>
          <w:szCs w:val="20"/>
        </w:rPr>
        <w:t>foods that they are receiving (e</w:t>
      </w:r>
      <w:r w:rsidRPr="009C3B00">
        <w:rPr>
          <w:rFonts w:eastAsia="Open Sans" w:cs="Open Sans"/>
          <w:szCs w:val="20"/>
        </w:rPr>
        <w:t xml:space="preserve">.g. building your own parfait). </w:t>
      </w:r>
      <w:r w:rsidR="00231FC8" w:rsidRPr="009C3B00">
        <w:rPr>
          <w:rFonts w:eastAsia="Open Sans" w:cs="Open Sans"/>
          <w:i/>
          <w:szCs w:val="20"/>
        </w:rPr>
        <w:t>Be sure to provide appropriate food safety and handling information with any cold items that will need to be heated prior to consumption.</w:t>
      </w:r>
    </w:p>
    <w:p w:rsidR="00C376CB" w:rsidRDefault="00C376CB" w:rsidP="00A50D92">
      <w:pPr>
        <w:pStyle w:val="ListParagraph"/>
        <w:ind w:left="720" w:right="360"/>
        <w:rPr>
          <w:rFonts w:eastAsia="Open Sans" w:cs="Open Sans"/>
          <w:szCs w:val="20"/>
        </w:rPr>
      </w:pPr>
    </w:p>
    <w:p w:rsidR="00C376CB" w:rsidRDefault="00C376CB" w:rsidP="00A50D92">
      <w:pPr>
        <w:pStyle w:val="ListParagraph"/>
        <w:ind w:left="720" w:right="360"/>
        <w:rPr>
          <w:rFonts w:eastAsia="Open Sans" w:cs="Open Sans"/>
          <w:szCs w:val="20"/>
        </w:rPr>
      </w:pPr>
      <w:r w:rsidRPr="00C376CB">
        <w:rPr>
          <w:rFonts w:eastAsia="Open Sans" w:cs="Open Sans"/>
          <w:b/>
          <w:szCs w:val="20"/>
        </w:rPr>
        <w:t>Mix up vegetables for lunch.</w:t>
      </w:r>
      <w:r>
        <w:rPr>
          <w:rFonts w:eastAsia="Open Sans" w:cs="Open Sans"/>
          <w:szCs w:val="20"/>
        </w:rPr>
        <w:t xml:space="preserve"> Keeping the meal pattern in mind, we understand that meeting the starchy vegetable </w:t>
      </w:r>
      <w:r w:rsidR="00330447">
        <w:rPr>
          <w:rFonts w:eastAsia="Open Sans" w:cs="Open Sans"/>
          <w:szCs w:val="20"/>
        </w:rPr>
        <w:t>sub</w:t>
      </w:r>
      <w:r>
        <w:rPr>
          <w:rFonts w:eastAsia="Open Sans" w:cs="Open Sans"/>
          <w:szCs w:val="20"/>
        </w:rPr>
        <w:t xml:space="preserve">group may be a struggle during this time. It is encouraged to mix up offerings of starchy vegetables. For example, </w:t>
      </w:r>
      <w:r w:rsidR="00330447">
        <w:rPr>
          <w:rFonts w:eastAsia="Open Sans" w:cs="Open Sans"/>
          <w:szCs w:val="20"/>
        </w:rPr>
        <w:t>think of options that could be served cold, such as snap peas or succotash.</w:t>
      </w:r>
    </w:p>
    <w:p w:rsidR="00794CA1" w:rsidRDefault="00794CA1" w:rsidP="00A50D92">
      <w:pPr>
        <w:pStyle w:val="ListParagraph"/>
        <w:ind w:left="720" w:right="360"/>
        <w:rPr>
          <w:rFonts w:eastAsia="Open Sans" w:cs="Open Sans"/>
          <w:szCs w:val="20"/>
        </w:rPr>
      </w:pPr>
    </w:p>
    <w:p w:rsidR="00B2703B" w:rsidRPr="00794CA1" w:rsidRDefault="00794CA1" w:rsidP="00794CA1">
      <w:pPr>
        <w:pStyle w:val="ListParagraph"/>
        <w:ind w:left="720" w:right="360"/>
        <w:rPr>
          <w:rFonts w:eastAsia="Open Sans" w:cs="Open Sans"/>
          <w:szCs w:val="20"/>
        </w:rPr>
      </w:pPr>
      <w:r w:rsidRPr="00794CA1">
        <w:rPr>
          <w:rFonts w:eastAsia="Open Sans" w:cs="Open Sans"/>
          <w:b/>
          <w:szCs w:val="20"/>
        </w:rPr>
        <w:t>Market your program.</w:t>
      </w:r>
      <w:r>
        <w:rPr>
          <w:rFonts w:eastAsia="Open Sans" w:cs="Open Sans"/>
          <w:szCs w:val="20"/>
        </w:rPr>
        <w:t xml:space="preserve"> Be sure to market the meal options your district is providing during these unprecedented times. Utilizing local newspapers, media outlets, and social media platform to market your program may help increase participation. For example, some districts are utilizing the local newspaper to provide the meal service schedules to the community</w:t>
      </w:r>
    </w:p>
    <w:p w:rsidR="00B2703B" w:rsidRDefault="00B2703B" w:rsidP="00B2703B">
      <w:pPr>
        <w:pStyle w:val="BodyText"/>
      </w:pPr>
    </w:p>
    <w:p w:rsidR="00B2703B" w:rsidRPr="00B2703B" w:rsidRDefault="00B2703B" w:rsidP="00B2703B">
      <w:pPr>
        <w:pStyle w:val="BodyText"/>
      </w:pPr>
      <w:r w:rsidRPr="00B2703B">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B2703B" w:rsidRPr="00B2703B" w:rsidRDefault="00B2703B" w:rsidP="00B2703B">
      <w:pPr>
        <w:pStyle w:val="BodyText"/>
      </w:pPr>
      <w:r w:rsidRPr="00B2703B">
        <w:t> </w:t>
      </w:r>
    </w:p>
    <w:p w:rsidR="00B2703B" w:rsidRPr="00B2703B" w:rsidRDefault="00B2703B" w:rsidP="00B2703B">
      <w:pPr>
        <w:pStyle w:val="BodyText"/>
      </w:pPr>
      <w:r w:rsidRPr="00B2703B">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B2703B" w:rsidRPr="00B2703B" w:rsidRDefault="00B2703B" w:rsidP="00B2703B">
      <w:pPr>
        <w:pStyle w:val="BodyText"/>
      </w:pPr>
      <w:r w:rsidRPr="00B2703B">
        <w:t> </w:t>
      </w:r>
    </w:p>
    <w:p w:rsidR="00B2703B" w:rsidRPr="00B2703B" w:rsidRDefault="00B2703B" w:rsidP="00B2703B">
      <w:pPr>
        <w:pStyle w:val="BodyText"/>
      </w:pPr>
      <w:r w:rsidRPr="00B2703B">
        <w:t xml:space="preserve">To file a program complaint of discrimination, complete the </w:t>
      </w:r>
      <w:hyperlink r:id="rId10" w:history="1">
        <w:r w:rsidRPr="00B2703B">
          <w:rPr>
            <w:rStyle w:val="Hyperlink"/>
          </w:rPr>
          <w:t>USDA Program Discrimination Complaint Form</w:t>
        </w:r>
      </w:hyperlink>
      <w:r w:rsidRPr="00B2703B">
        <w:t xml:space="preserve">, (AD-3027) found online at: </w:t>
      </w:r>
      <w:hyperlink r:id="rId11" w:history="1">
        <w:r w:rsidRPr="00B2703B">
          <w:rPr>
            <w:rStyle w:val="Hyperlink"/>
          </w:rPr>
          <w:t>http://www.ascr.usda.gov/complaint_filing_cust.html</w:t>
        </w:r>
      </w:hyperlink>
      <w:r w:rsidRPr="00B2703B">
        <w:t xml:space="preserve">, and at any USDA office, or write a letter addressed to USDA and provide in the letter all of the information requested in the form. To request a copy of the complaint form, call (866) 632-9992. Submit your completed form or letter to USDA by: </w:t>
      </w:r>
    </w:p>
    <w:p w:rsidR="00B2703B" w:rsidRPr="00B2703B" w:rsidRDefault="00B2703B" w:rsidP="00B2703B">
      <w:pPr>
        <w:pStyle w:val="BodyText"/>
      </w:pPr>
      <w:r w:rsidRPr="00B2703B">
        <w:t> </w:t>
      </w:r>
    </w:p>
    <w:p w:rsidR="00B2703B" w:rsidRPr="00B2703B" w:rsidRDefault="00B2703B" w:rsidP="00B2703B">
      <w:pPr>
        <w:pStyle w:val="BodyText"/>
      </w:pPr>
      <w:r w:rsidRPr="00B2703B">
        <w:t xml:space="preserve">(1)  mail: U.S. Department of Agriculture </w:t>
      </w:r>
    </w:p>
    <w:p w:rsidR="00B2703B" w:rsidRPr="00B2703B" w:rsidRDefault="00B2703B" w:rsidP="00B2703B">
      <w:pPr>
        <w:pStyle w:val="BodyText"/>
      </w:pPr>
      <w:r w:rsidRPr="00B2703B">
        <w:t xml:space="preserve">      Office of the Assistant Secretary for Civil Rights </w:t>
      </w:r>
    </w:p>
    <w:p w:rsidR="00B2703B" w:rsidRPr="00B2703B" w:rsidRDefault="00B2703B" w:rsidP="00B2703B">
      <w:pPr>
        <w:pStyle w:val="BodyText"/>
      </w:pPr>
      <w:r w:rsidRPr="00B2703B">
        <w:t xml:space="preserve">      1400 Independence Avenue, SW </w:t>
      </w:r>
    </w:p>
    <w:p w:rsidR="00B2703B" w:rsidRPr="00B2703B" w:rsidRDefault="00B2703B" w:rsidP="00B2703B">
      <w:pPr>
        <w:pStyle w:val="BodyText"/>
      </w:pPr>
      <w:r w:rsidRPr="00B2703B">
        <w:t xml:space="preserve">      Washington, D.C. 20250-9410; </w:t>
      </w:r>
    </w:p>
    <w:p w:rsidR="00B2703B" w:rsidRPr="00B2703B" w:rsidRDefault="00B2703B" w:rsidP="00B2703B">
      <w:pPr>
        <w:pStyle w:val="BodyText"/>
      </w:pPr>
      <w:r w:rsidRPr="00B2703B">
        <w:t> </w:t>
      </w:r>
    </w:p>
    <w:p w:rsidR="00B2703B" w:rsidRPr="00B2703B" w:rsidRDefault="00B2703B" w:rsidP="00B2703B">
      <w:pPr>
        <w:pStyle w:val="BodyText"/>
      </w:pPr>
      <w:r w:rsidRPr="00B2703B">
        <w:t xml:space="preserve">(2)  fax: (202) 690-7442; or </w:t>
      </w:r>
    </w:p>
    <w:p w:rsidR="00B2703B" w:rsidRPr="00B2703B" w:rsidRDefault="00B2703B" w:rsidP="00B2703B">
      <w:pPr>
        <w:pStyle w:val="BodyText"/>
      </w:pPr>
      <w:r w:rsidRPr="00B2703B">
        <w:t> </w:t>
      </w:r>
    </w:p>
    <w:p w:rsidR="00B2703B" w:rsidRPr="00B2703B" w:rsidRDefault="00B2703B" w:rsidP="00B2703B">
      <w:pPr>
        <w:pStyle w:val="BodyText"/>
      </w:pPr>
      <w:r w:rsidRPr="00B2703B">
        <w:t>(3)   email: program.intake@usda.gov.</w:t>
      </w:r>
    </w:p>
    <w:p w:rsidR="00B2703B" w:rsidRPr="00B2703B" w:rsidRDefault="00B2703B" w:rsidP="00B2703B">
      <w:pPr>
        <w:pStyle w:val="BodyText"/>
      </w:pPr>
      <w:r w:rsidRPr="00B2703B">
        <w:t> </w:t>
      </w:r>
    </w:p>
    <w:p w:rsidR="00DD385F" w:rsidRPr="007C4631" w:rsidRDefault="00B2703B" w:rsidP="007C4631">
      <w:pPr>
        <w:pStyle w:val="BodyText"/>
      </w:pPr>
      <w:r w:rsidRPr="00B2703B">
        <w:t>This institution is an equal opportunity provider.</w:t>
      </w:r>
    </w:p>
    <w:sectPr w:rsidR="00DD385F" w:rsidRPr="007C4631" w:rsidSect="001E5279">
      <w:headerReference w:type="even" r:id="rId12"/>
      <w:headerReference w:type="default" r:id="rId13"/>
      <w:footerReference w:type="even" r:id="rId14"/>
      <w:footerReference w:type="default" r:id="rId15"/>
      <w:headerReference w:type="first" r:id="rId16"/>
      <w:footerReference w:type="first" r:id="rId17"/>
      <w:type w:val="continuous"/>
      <w:pgSz w:w="12240" w:h="15840"/>
      <w:pgMar w:top="2070" w:right="1080" w:bottom="1440" w:left="1080" w:header="720" w:footer="48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AC8" w:rsidRDefault="00183AC8" w:rsidP="0089763D">
      <w:r>
        <w:separator/>
      </w:r>
    </w:p>
  </w:endnote>
  <w:endnote w:type="continuationSeparator" w:id="0">
    <w:p w:rsidR="00183AC8" w:rsidRDefault="00183AC8" w:rsidP="00897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PermianSlabSerifTypeface">
    <w:panose1 w:val="00000000000000000000"/>
    <w:charset w:val="00"/>
    <w:family w:val="modern"/>
    <w:notTrueType/>
    <w:pitch w:val="variable"/>
    <w:sig w:usb0="A000022F" w:usb1="4000A46A" w:usb2="00000000" w:usb3="00000000" w:csb0="00000007"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21F" w:rsidRDefault="008862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63D" w:rsidRDefault="0089763D" w:rsidP="0089763D">
    <w:pPr>
      <w:spacing w:before="12"/>
      <w:rPr>
        <w:rFonts w:eastAsia="Open Sans" w:cs="Open Sans"/>
        <w:sz w:val="16"/>
        <w:szCs w:val="16"/>
      </w:rPr>
    </w:pPr>
  </w:p>
  <w:p w:rsidR="0089763D" w:rsidRDefault="005616B1" w:rsidP="00364BE0">
    <w:pPr>
      <w:spacing w:line="20" w:lineRule="exact"/>
      <w:rPr>
        <w:rFonts w:eastAsia="Open Sans" w:cs="Open Sans"/>
        <w:sz w:val="2"/>
        <w:szCs w:val="2"/>
      </w:rPr>
    </w:pPr>
    <w:r>
      <w:rPr>
        <w:rFonts w:eastAsia="Open Sans" w:cs="Open Sans"/>
        <w:noProof/>
        <w:sz w:val="2"/>
        <w:szCs w:val="2"/>
      </w:rPr>
      <mc:AlternateContent>
        <mc:Choice Requires="wpg">
          <w:drawing>
            <wp:inline distT="0" distB="0" distL="0" distR="0" wp14:anchorId="0EC153BA" wp14:editId="29B5AD9C">
              <wp:extent cx="6357668" cy="45719"/>
              <wp:effectExtent l="0" t="0" r="24130" b="0"/>
              <wp:docPr id="3" name="Group 1"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357668" cy="45719"/>
                        <a:chOff x="0" y="0"/>
                        <a:chExt cx="8851" cy="10"/>
                      </a:xfrm>
                    </wpg:grpSpPr>
                    <wpg:grpSp>
                      <wpg:cNvPr id="4" name="Group 2"/>
                      <wpg:cNvGrpSpPr>
                        <a:grpSpLocks/>
                      </wpg:cNvGrpSpPr>
                      <wpg:grpSpPr bwMode="auto">
                        <a:xfrm>
                          <a:off x="5" y="5"/>
                          <a:ext cx="8841" cy="2"/>
                          <a:chOff x="5" y="5"/>
                          <a:chExt cx="8841" cy="2"/>
                        </a:xfrm>
                      </wpg:grpSpPr>
                      <wps:wsp>
                        <wps:cNvPr id="5" name="Freeform 3"/>
                        <wps:cNvSpPr>
                          <a:spLocks/>
                        </wps:cNvSpPr>
                        <wps:spPr bwMode="auto">
                          <a:xfrm>
                            <a:off x="5" y="5"/>
                            <a:ext cx="8841" cy="2"/>
                          </a:xfrm>
                          <a:custGeom>
                            <a:avLst/>
                            <a:gdLst>
                              <a:gd name="T0" fmla="+- 0 5 5"/>
                              <a:gd name="T1" fmla="*/ T0 w 8841"/>
                              <a:gd name="T2" fmla="+- 0 8846 5"/>
                              <a:gd name="T3" fmla="*/ T2 w 8841"/>
                            </a:gdLst>
                            <a:ahLst/>
                            <a:cxnLst>
                              <a:cxn ang="0">
                                <a:pos x="T1" y="0"/>
                              </a:cxn>
                              <a:cxn ang="0">
                                <a:pos x="T3" y="0"/>
                              </a:cxn>
                            </a:cxnLst>
                            <a:rect l="0" t="0" r="r" b="b"/>
                            <a:pathLst>
                              <a:path w="8841">
                                <a:moveTo>
                                  <a:pt x="0" y="0"/>
                                </a:moveTo>
                                <a:lnTo>
                                  <a:pt x="8841" y="0"/>
                                </a:lnTo>
                              </a:path>
                            </a:pathLst>
                          </a:custGeom>
                          <a:noFill/>
                          <a:ln w="6350">
                            <a:solidFill>
                              <a:srgbClr val="D9003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C698C75" id="Group 1" o:spid="_x0000_s1026" alt="Title: line" style="width:500.6pt;height:3.6pt;flip:y;mso-position-horizontal-relative:char;mso-position-vertical-relative:line" coordsize="88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">
              <v:group id="Group 2" o:spid="_x0000_s1027" style="position:absolute;left:5;top:5;width:8841;height:2" coordorigin="5,5" coordsize="88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3" o:spid="_x0000_s1028" style="position:absolute;left:5;top:5;width:8841;height:2;visibility:visible;mso-wrap-style:square;v-text-anchor:top" coordsize="88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6XvcQA&#10;AADaAAAADwAAAGRycy9kb3ducmV2LnhtbESPQWvCQBSE7wX/w/KE3ppNhRaNWcUWpDkUIdaUHh/Z&#10;ZxKafZtm1xj/vSsIPQ4z8w2TrkfTioF611hW8BzFIIhLqxuuFBy+tk9zEM4ja2wtk4ILOVivJg8p&#10;JtqeOadh7ysRIOwSVFB73yVSurImgy6yHXHwjrY36IPsK6l7PAe4aeUsjl+lwYbDQo0dvddU/u5P&#10;RoH+8Ft6K/JFrk/F7PMv+/7Z7IxSj9NxswThafT/4Xs70wpe4HYl3AC5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Ol73EAAAA2gAAAA8AAAAAAAAAAAAAAAAAmAIAAGRycy9k&#10;b3ducmV2LnhtbFBLBQYAAAAABAAEAPUAAACJAwAAAAA=&#10;" path="m,l8841,e" filled="f" strokecolor="#d90030" strokeweight=".5pt">
                  <v:path arrowok="t" o:connecttype="custom" o:connectlocs="0,0;8841,0" o:connectangles="0,0"/>
                </v:shape>
              </v:group>
              <w10:anchorlock/>
            </v:group>
          </w:pict>
        </mc:Fallback>
      </mc:AlternateContent>
    </w:r>
  </w:p>
  <w:p w:rsidR="004661E5" w:rsidRDefault="002212ED" w:rsidP="004661E5">
    <w:pPr>
      <w:spacing w:before="59" w:line="216" w:lineRule="exact"/>
      <w:rPr>
        <w:rFonts w:eastAsia="Open Sans" w:cs="Open Sans"/>
        <w:noProof/>
        <w:color w:val="7E7578"/>
        <w:sz w:val="18"/>
        <w:szCs w:val="18"/>
      </w:rPr>
    </w:pPr>
    <w:r>
      <w:rPr>
        <w:rFonts w:eastAsia="Open Sans" w:cs="Open Sans"/>
        <w:color w:val="7E7578"/>
        <w:sz w:val="18"/>
        <w:szCs w:val="18"/>
      </w:rPr>
      <w:t>School Nutrition Program</w:t>
    </w:r>
    <w:r w:rsidR="004313EE" w:rsidRPr="004313EE">
      <w:rPr>
        <w:rFonts w:eastAsia="Open Sans" w:cs="Open Sans"/>
        <w:color w:val="7E7578"/>
        <w:sz w:val="18"/>
        <w:szCs w:val="18"/>
      </w:rPr>
      <w:t xml:space="preserve"> • </w:t>
    </w:r>
    <w:r w:rsidR="00BD2CD1">
      <w:rPr>
        <w:rFonts w:eastAsia="Open Sans" w:cs="Open Sans"/>
        <w:color w:val="7E7578"/>
        <w:sz w:val="18"/>
        <w:szCs w:val="18"/>
      </w:rPr>
      <w:t>Andrew Johnson Tower, 10</w:t>
    </w:r>
    <w:r w:rsidR="004661E5" w:rsidRPr="004661E5">
      <w:rPr>
        <w:rFonts w:eastAsia="Open Sans" w:cs="Open Sans"/>
        <w:color w:val="7E7578"/>
        <w:sz w:val="18"/>
        <w:szCs w:val="18"/>
      </w:rPr>
      <w:t>th</w:t>
    </w:r>
    <w:r w:rsidR="004661E5">
      <w:rPr>
        <w:rFonts w:eastAsia="Open Sans" w:cs="Open Sans"/>
        <w:color w:val="7E7578"/>
        <w:sz w:val="18"/>
        <w:szCs w:val="18"/>
      </w:rPr>
      <w:t xml:space="preserve"> floor</w:t>
    </w:r>
    <w:r w:rsidR="004313EE" w:rsidRPr="004313EE">
      <w:rPr>
        <w:rFonts w:eastAsia="Open Sans" w:cs="Open Sans"/>
        <w:color w:val="7E7578"/>
        <w:sz w:val="18"/>
        <w:szCs w:val="18"/>
      </w:rPr>
      <w:t xml:space="preserve"> • </w:t>
    </w:r>
    <w:r w:rsidR="004661E5">
      <w:rPr>
        <w:rFonts w:eastAsia="Open Sans" w:cs="Open Sans"/>
        <w:color w:val="7E7578"/>
        <w:sz w:val="18"/>
        <w:szCs w:val="18"/>
      </w:rPr>
      <w:t xml:space="preserve">710 James Robertson Parkway </w:t>
    </w:r>
    <w:r w:rsidR="004313EE" w:rsidRPr="004313EE">
      <w:rPr>
        <w:rFonts w:eastAsia="Open Sans" w:cs="Open Sans"/>
        <w:color w:val="7E7578"/>
        <w:sz w:val="18"/>
        <w:szCs w:val="18"/>
      </w:rPr>
      <w:t xml:space="preserve">• </w:t>
    </w:r>
    <w:r w:rsidR="008311AD">
      <w:rPr>
        <w:rFonts w:eastAsia="Open Sans" w:cs="Open Sans"/>
        <w:color w:val="7E7578"/>
        <w:sz w:val="18"/>
        <w:szCs w:val="18"/>
      </w:rPr>
      <w:t>Nashville, TN 37243</w:t>
    </w:r>
    <w:r w:rsidR="0080130F">
      <w:rPr>
        <w:rFonts w:eastAsia="Open Sans" w:cs="Open Sans"/>
        <w:color w:val="7E7578"/>
        <w:sz w:val="18"/>
        <w:szCs w:val="18"/>
      </w:rPr>
      <w:t xml:space="preserve"> </w:t>
    </w:r>
    <w:r w:rsidR="004661E5">
      <w:rPr>
        <w:rFonts w:eastAsia="Open Sans" w:cs="Open Sans"/>
        <w:color w:val="7E7578"/>
        <w:sz w:val="18"/>
        <w:szCs w:val="18"/>
      </w:rPr>
      <w:t xml:space="preserve"> </w:t>
    </w:r>
    <w:r w:rsidR="001E5279">
      <w:rPr>
        <w:rFonts w:eastAsia="Open Sans" w:cs="Open Sans"/>
        <w:color w:val="7E7578"/>
        <w:sz w:val="18"/>
        <w:szCs w:val="18"/>
      </w:rPr>
      <w:t xml:space="preserve"> </w:t>
    </w:r>
    <w:r w:rsidR="0080130F" w:rsidRPr="0080130F">
      <w:rPr>
        <w:rFonts w:eastAsia="Open Sans" w:cs="Open Sans"/>
        <w:color w:val="7E7578"/>
        <w:sz w:val="18"/>
        <w:szCs w:val="18"/>
      </w:rPr>
      <w:fldChar w:fldCharType="begin"/>
    </w:r>
    <w:r w:rsidR="0080130F" w:rsidRPr="0080130F">
      <w:rPr>
        <w:rFonts w:eastAsia="Open Sans" w:cs="Open Sans"/>
        <w:color w:val="7E7578"/>
        <w:sz w:val="18"/>
        <w:szCs w:val="18"/>
      </w:rPr>
      <w:instrText xml:space="preserve"> PAGE   \* MERGEFORMAT </w:instrText>
    </w:r>
    <w:r w:rsidR="0080130F" w:rsidRPr="0080130F">
      <w:rPr>
        <w:rFonts w:eastAsia="Open Sans" w:cs="Open Sans"/>
        <w:color w:val="7E7578"/>
        <w:sz w:val="18"/>
        <w:szCs w:val="18"/>
      </w:rPr>
      <w:fldChar w:fldCharType="separate"/>
    </w:r>
    <w:r w:rsidR="00847F72">
      <w:rPr>
        <w:rFonts w:eastAsia="Open Sans" w:cs="Open Sans"/>
        <w:noProof/>
        <w:color w:val="7E7578"/>
        <w:sz w:val="18"/>
        <w:szCs w:val="18"/>
      </w:rPr>
      <w:t>1</w:t>
    </w:r>
    <w:r w:rsidR="0080130F" w:rsidRPr="0080130F">
      <w:rPr>
        <w:rFonts w:eastAsia="Open Sans" w:cs="Open Sans"/>
        <w:noProof/>
        <w:color w:val="7E7578"/>
        <w:sz w:val="18"/>
        <w:szCs w:val="18"/>
      </w:rPr>
      <w:fldChar w:fldCharType="end"/>
    </w:r>
    <w:r w:rsidR="0080130F">
      <w:rPr>
        <w:rFonts w:eastAsia="Open Sans" w:cs="Open Sans"/>
        <w:noProof/>
        <w:color w:val="7E7578"/>
        <w:sz w:val="18"/>
        <w:szCs w:val="18"/>
      </w:rPr>
      <w:t xml:space="preserve"> | </w:t>
    </w:r>
  </w:p>
  <w:p w:rsidR="0089763D" w:rsidRPr="004313EE" w:rsidRDefault="00A50D92" w:rsidP="001E5279">
    <w:pPr>
      <w:spacing w:before="59" w:line="216" w:lineRule="exact"/>
      <w:rPr>
        <w:rFonts w:eastAsia="Open Sans" w:cs="Open Sans"/>
        <w:color w:val="7E7578"/>
        <w:sz w:val="18"/>
        <w:szCs w:val="18"/>
      </w:rPr>
    </w:pPr>
    <w:r>
      <w:rPr>
        <w:rFonts w:eastAsia="Open Sans" w:cs="Open Sans"/>
        <w:noProof/>
        <w:color w:val="7E7578"/>
        <w:sz w:val="18"/>
        <w:szCs w:val="18"/>
      </w:rPr>
      <w:t xml:space="preserve">Revised </w:t>
    </w:r>
    <w:r w:rsidR="00794CA1">
      <w:rPr>
        <w:rFonts w:eastAsia="Open Sans" w:cs="Open Sans"/>
        <w:noProof/>
        <w:color w:val="7E7578"/>
        <w:sz w:val="18"/>
        <w:szCs w:val="18"/>
      </w:rPr>
      <w:t>April 8</w:t>
    </w:r>
    <w:r>
      <w:rPr>
        <w:rFonts w:eastAsia="Open Sans" w:cs="Open Sans"/>
        <w:noProof/>
        <w:color w:val="7E7578"/>
        <w:sz w:val="18"/>
        <w:szCs w:val="18"/>
      </w:rPr>
      <w:t>, 2020</w:t>
    </w:r>
    <w:r w:rsidR="0080130F">
      <w:rPr>
        <w:rFonts w:eastAsia="Open Sans" w:cs="Open Sans"/>
        <w:color w:val="7E7578"/>
        <w:sz w:val="18"/>
        <w:szCs w:val="18"/>
      </w:rPr>
      <w:br/>
    </w:r>
    <w:r w:rsidR="005616B1">
      <w:rPr>
        <w:rFonts w:eastAsia="Open Sans" w:cs="Open Sans"/>
        <w:color w:val="7E7578"/>
        <w:sz w:val="18"/>
        <w:szCs w:val="18"/>
      </w:rPr>
      <w:t>Tel: (</w:t>
    </w:r>
    <w:r w:rsidR="00FA1F17">
      <w:rPr>
        <w:rFonts w:eastAsia="Open Sans" w:cs="Open Sans"/>
        <w:color w:val="7E7578"/>
        <w:sz w:val="18"/>
        <w:szCs w:val="18"/>
      </w:rPr>
      <w:t>800</w:t>
    </w:r>
    <w:r w:rsidR="005616B1">
      <w:rPr>
        <w:rFonts w:eastAsia="Open Sans" w:cs="Open Sans"/>
        <w:color w:val="7E7578"/>
        <w:sz w:val="18"/>
        <w:szCs w:val="18"/>
      </w:rPr>
      <w:t xml:space="preserve">) </w:t>
    </w:r>
    <w:r w:rsidR="00FA1F17">
      <w:rPr>
        <w:rFonts w:eastAsia="Open Sans" w:cs="Open Sans"/>
        <w:color w:val="7E7578"/>
        <w:sz w:val="18"/>
        <w:szCs w:val="18"/>
      </w:rPr>
      <w:t>354</w:t>
    </w:r>
    <w:r w:rsidR="004313EE" w:rsidRPr="004313EE">
      <w:rPr>
        <w:rFonts w:eastAsia="Open Sans" w:cs="Open Sans"/>
        <w:color w:val="7E7578"/>
        <w:sz w:val="18"/>
        <w:szCs w:val="18"/>
      </w:rPr>
      <w:t>-</w:t>
    </w:r>
    <w:r w:rsidR="00FA1F17">
      <w:rPr>
        <w:rFonts w:eastAsia="Open Sans" w:cs="Open Sans"/>
        <w:color w:val="7E7578"/>
        <w:sz w:val="18"/>
        <w:szCs w:val="18"/>
      </w:rPr>
      <w:t>3663</w:t>
    </w:r>
    <w:r w:rsidR="004313EE" w:rsidRPr="004313EE">
      <w:rPr>
        <w:rFonts w:eastAsia="Open Sans" w:cs="Open Sans"/>
        <w:color w:val="7E7578"/>
        <w:sz w:val="18"/>
        <w:szCs w:val="18"/>
      </w:rPr>
      <w:t xml:space="preserve"> • Fax: </w:t>
    </w:r>
    <w:r w:rsidR="005616B1">
      <w:rPr>
        <w:rFonts w:eastAsia="Open Sans" w:cs="Open Sans"/>
        <w:color w:val="7E7578"/>
        <w:sz w:val="18"/>
        <w:szCs w:val="18"/>
      </w:rPr>
      <w:t xml:space="preserve">(615) </w:t>
    </w:r>
    <w:r w:rsidR="00FA1F17">
      <w:rPr>
        <w:rFonts w:eastAsia="Open Sans" w:cs="Open Sans"/>
        <w:color w:val="7E7578"/>
        <w:sz w:val="18"/>
        <w:szCs w:val="18"/>
      </w:rPr>
      <w:t>532</w:t>
    </w:r>
    <w:r w:rsidR="004313EE" w:rsidRPr="004313EE">
      <w:rPr>
        <w:rFonts w:eastAsia="Open Sans" w:cs="Open Sans"/>
        <w:color w:val="7E7578"/>
        <w:sz w:val="18"/>
        <w:szCs w:val="18"/>
      </w:rPr>
      <w:t>-</w:t>
    </w:r>
    <w:r w:rsidR="00174DBF">
      <w:rPr>
        <w:rFonts w:eastAsia="Open Sans" w:cs="Open Sans"/>
        <w:color w:val="7E7578"/>
        <w:sz w:val="18"/>
        <w:szCs w:val="18"/>
      </w:rPr>
      <w:t>5303</w:t>
    </w:r>
    <w:r w:rsidR="004313EE" w:rsidRPr="004313EE">
      <w:rPr>
        <w:rFonts w:eastAsia="Open Sans" w:cs="Open Sans"/>
        <w:color w:val="7E7578"/>
        <w:sz w:val="18"/>
        <w:szCs w:val="18"/>
      </w:rPr>
      <w:t xml:space="preserve"> • tn.gov/</w:t>
    </w:r>
    <w:r w:rsidR="005616B1">
      <w:rPr>
        <w:rFonts w:eastAsia="Open Sans" w:cs="Open Sans"/>
        <w:color w:val="7E7578"/>
        <w:sz w:val="18"/>
        <w:szCs w:val="18"/>
      </w:rPr>
      <w:t>education</w:t>
    </w:r>
    <w:r w:rsidR="0080130F">
      <w:rPr>
        <w:rFonts w:eastAsia="Open Sans" w:cs="Open Sans"/>
        <w:color w:val="7E7578"/>
        <w:sz w:val="18"/>
        <w:szCs w:val="18"/>
      </w:rPr>
      <w:tab/>
    </w:r>
    <w:r w:rsidR="0080130F">
      <w:rPr>
        <w:rFonts w:eastAsia="Open Sans" w:cs="Open Sans"/>
        <w:color w:val="7E7578"/>
        <w:sz w:val="18"/>
        <w:szCs w:val="18"/>
      </w:rPr>
      <w:tab/>
    </w:r>
    <w:r w:rsidR="0080130F">
      <w:rPr>
        <w:rFonts w:eastAsia="Open Sans" w:cs="Open Sans"/>
        <w:color w:val="7E7578"/>
        <w:sz w:val="18"/>
        <w:szCs w:val="18"/>
      </w:rPr>
      <w:tab/>
    </w:r>
    <w:r w:rsidR="0080130F">
      <w:rPr>
        <w:rFonts w:eastAsia="Open Sans" w:cs="Open Sans"/>
        <w:color w:val="7E7578"/>
        <w:sz w:val="18"/>
        <w:szCs w:val="18"/>
      </w:rPr>
      <w:tab/>
    </w:r>
    <w:r w:rsidR="0080130F">
      <w:rPr>
        <w:rFonts w:eastAsia="Open Sans" w:cs="Open Sans"/>
        <w:color w:val="7E7578"/>
        <w:sz w:val="18"/>
        <w:szCs w:val="18"/>
      </w:rPr>
      <w:tab/>
    </w:r>
    <w:r w:rsidR="0080130F">
      <w:rPr>
        <w:rFonts w:eastAsia="Open Sans" w:cs="Open Sans"/>
        <w:color w:val="7E7578"/>
        <w:sz w:val="18"/>
        <w:szCs w:val="18"/>
      </w:rPr>
      <w:tab/>
    </w:r>
    <w:r w:rsidR="0080130F">
      <w:rPr>
        <w:rFonts w:eastAsia="Open Sans" w:cs="Open Sans"/>
        <w:color w:val="7E7578"/>
        <w:sz w:val="18"/>
        <w:szCs w:val="18"/>
      </w:rPr>
      <w:tab/>
    </w:r>
    <w:r w:rsidR="0080130F">
      <w:rPr>
        <w:rFonts w:eastAsia="Open Sans" w:cs="Open Sans"/>
        <w:color w:val="7E7578"/>
        <w:sz w:val="18"/>
        <w:szCs w:val="18"/>
      </w:rPr>
      <w:tab/>
    </w:r>
    <w:r w:rsidR="0080130F">
      <w:rPr>
        <w:rFonts w:eastAsia="Open Sans" w:cs="Open Sans"/>
        <w:color w:val="7E7578"/>
        <w:sz w:val="18"/>
        <w:szCs w:val="18"/>
      </w:rPr>
      <w:tab/>
    </w:r>
    <w:r w:rsidR="0080130F">
      <w:rPr>
        <w:rFonts w:eastAsia="Open Sans" w:cs="Open Sans"/>
        <w:color w:val="7E7578"/>
        <w:sz w:val="18"/>
        <w:szCs w:val="18"/>
      </w:rPr>
      <w:tab/>
    </w:r>
    <w:r w:rsidR="0080130F">
      <w:rPr>
        <w:rFonts w:eastAsia="Open Sans" w:cs="Open Sans"/>
        <w:color w:val="7E7578"/>
        <w:sz w:val="18"/>
        <w:szCs w:val="18"/>
      </w:rPr>
      <w:tab/>
    </w:r>
    <w:r w:rsidR="0080130F">
      <w:rPr>
        <w:rFonts w:eastAsia="Open Sans" w:cs="Open Sans"/>
        <w:color w:val="7E7578"/>
        <w:sz w:val="18"/>
        <w:szCs w:val="18"/>
      </w:rPr>
      <w:tab/>
    </w:r>
    <w:r w:rsidR="0080130F">
      <w:rPr>
        <w:rFonts w:eastAsia="Open Sans" w:cs="Open Sans"/>
        <w:color w:val="7E7578"/>
        <w:sz w:val="18"/>
        <w:szCs w:val="18"/>
      </w:rPr>
      <w:tab/>
    </w:r>
    <w:r w:rsidR="0080130F">
      <w:rPr>
        <w:rFonts w:eastAsia="Open Sans" w:cs="Open Sans"/>
        <w:color w:val="7E7578"/>
        <w:sz w:val="18"/>
        <w:szCs w:val="18"/>
      </w:rPr>
      <w:tab/>
    </w:r>
    <w:r w:rsidR="0080130F">
      <w:rPr>
        <w:rFonts w:eastAsia="Open Sans" w:cs="Open Sans"/>
        <w:color w:val="7E7578"/>
        <w:sz w:val="18"/>
        <w:szCs w:val="18"/>
      </w:rPr>
      <w:tab/>
    </w:r>
    <w:r w:rsidR="0080130F">
      <w:rPr>
        <w:rFonts w:eastAsia="Open Sans" w:cs="Open Sans"/>
        <w:color w:val="7E7578"/>
        <w:sz w:val="18"/>
        <w:szCs w:val="18"/>
      </w:rPr>
      <w:tab/>
    </w:r>
    <w:r w:rsidR="0080130F">
      <w:rPr>
        <w:rFonts w:eastAsia="Open Sans" w:cs="Open Sans"/>
        <w:color w:val="7E7578"/>
        <w:sz w:val="18"/>
        <w:szCs w:val="18"/>
      </w:rPr>
      <w:tab/>
    </w:r>
    <w:r w:rsidR="0080130F">
      <w:rPr>
        <w:rFonts w:eastAsia="Open Sans" w:cs="Open Sans"/>
        <w:color w:val="7E7578"/>
        <w:sz w:val="18"/>
        <w:szCs w:val="18"/>
      </w:rPr>
      <w:tab/>
    </w:r>
    <w:r w:rsidR="0080130F">
      <w:rPr>
        <w:rFonts w:eastAsia="Open Sans" w:cs="Open Sans"/>
        <w:color w:val="7E7578"/>
        <w:sz w:val="18"/>
        <w:szCs w:val="18"/>
      </w:rPr>
      <w:tab/>
    </w:r>
    <w:r w:rsidR="0080130F">
      <w:rPr>
        <w:rFonts w:eastAsia="Open Sans" w:cs="Open Sans"/>
        <w:color w:val="7E7578"/>
        <w:sz w:val="18"/>
        <w:szCs w:val="18"/>
      </w:rPr>
      <w:tab/>
    </w:r>
    <w:r w:rsidR="0080130F">
      <w:rPr>
        <w:rFonts w:eastAsia="Open Sans" w:cs="Open Sans"/>
        <w:color w:val="7E7578"/>
        <w:sz w:val="18"/>
        <w:szCs w:val="18"/>
      </w:rPr>
      <w:tab/>
    </w:r>
    <w:r w:rsidR="0080130F">
      <w:rPr>
        <w:rFonts w:eastAsia="Open Sans" w:cs="Open Sans"/>
        <w:color w:val="7E7578"/>
        <w:sz w:val="18"/>
        <w:szCs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21F" w:rsidRDefault="008862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AC8" w:rsidRDefault="00183AC8" w:rsidP="0089763D">
      <w:r>
        <w:separator/>
      </w:r>
    </w:p>
  </w:footnote>
  <w:footnote w:type="continuationSeparator" w:id="0">
    <w:p w:rsidR="00183AC8" w:rsidRDefault="00183AC8" w:rsidP="008976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21F" w:rsidRDefault="008862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63D" w:rsidRDefault="00364BE0">
    <w:pPr>
      <w:pStyle w:val="Header"/>
    </w:pPr>
    <w:r>
      <w:rPr>
        <w:noProof/>
      </w:rPr>
      <w:drawing>
        <wp:anchor distT="0" distB="0" distL="114300" distR="114300" simplePos="0" relativeHeight="251657216" behindDoc="0" locked="0" layoutInCell="1" allowOverlap="1" wp14:anchorId="56957517" wp14:editId="3EB9C913">
          <wp:simplePos x="0" y="0"/>
          <wp:positionH relativeFrom="column">
            <wp:posOffset>2430</wp:posOffset>
          </wp:positionH>
          <wp:positionV relativeFrom="paragraph">
            <wp:posOffset>3976</wp:posOffset>
          </wp:positionV>
          <wp:extent cx="1486893" cy="585647"/>
          <wp:effectExtent l="0" t="0" r="0" b="5080"/>
          <wp:wrapNone/>
          <wp:docPr id="19" name="Picture 19" descr="C:\Users\CA19029\Documents\Brand and Style Rollout\Updated dept logo\TN Dept of Education ColorPMS -«.png" title="TD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19029\Documents\Brand and Style Rollout\Updated dept logo\TN Dept of Education ColorPMS -«.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6893" cy="58564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763D" w:rsidRDefault="008976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21F" w:rsidRDefault="008862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D718FD"/>
    <w:multiLevelType w:val="hybridMultilevel"/>
    <w:tmpl w:val="7FECEBB4"/>
    <w:lvl w:ilvl="0" w:tplc="D19CF58C">
      <w:start w:val="1"/>
      <w:numFmt w:val="decimal"/>
      <w:lvlText w:val="%1."/>
      <w:lvlJc w:val="left"/>
      <w:pPr>
        <w:ind w:left="360" w:hanging="360"/>
      </w:pPr>
      <w:rPr>
        <w:rFonts w:hint="default"/>
        <w:color w:val="231F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1AD"/>
    <w:rsid w:val="00025247"/>
    <w:rsid w:val="00082277"/>
    <w:rsid w:val="000827FD"/>
    <w:rsid w:val="000A79CA"/>
    <w:rsid w:val="0012065C"/>
    <w:rsid w:val="00134746"/>
    <w:rsid w:val="0016198F"/>
    <w:rsid w:val="00174DBF"/>
    <w:rsid w:val="00183AC8"/>
    <w:rsid w:val="001A7167"/>
    <w:rsid w:val="001E5279"/>
    <w:rsid w:val="002212ED"/>
    <w:rsid w:val="00231FC8"/>
    <w:rsid w:val="00265F01"/>
    <w:rsid w:val="002F0FA7"/>
    <w:rsid w:val="00330447"/>
    <w:rsid w:val="00364BE0"/>
    <w:rsid w:val="00425C99"/>
    <w:rsid w:val="004313EE"/>
    <w:rsid w:val="00457E12"/>
    <w:rsid w:val="0046175A"/>
    <w:rsid w:val="004661E5"/>
    <w:rsid w:val="004C0AF4"/>
    <w:rsid w:val="0051537E"/>
    <w:rsid w:val="005323C9"/>
    <w:rsid w:val="005616B1"/>
    <w:rsid w:val="005D7B48"/>
    <w:rsid w:val="00706D82"/>
    <w:rsid w:val="00794CA1"/>
    <w:rsid w:val="007B5019"/>
    <w:rsid w:val="007C4631"/>
    <w:rsid w:val="007D74E7"/>
    <w:rsid w:val="0080130F"/>
    <w:rsid w:val="00802646"/>
    <w:rsid w:val="008311AD"/>
    <w:rsid w:val="00831D81"/>
    <w:rsid w:val="00847F72"/>
    <w:rsid w:val="00871878"/>
    <w:rsid w:val="0088621F"/>
    <w:rsid w:val="0089763D"/>
    <w:rsid w:val="008B4FC9"/>
    <w:rsid w:val="009264E5"/>
    <w:rsid w:val="0098512F"/>
    <w:rsid w:val="009A36FB"/>
    <w:rsid w:val="009C3B00"/>
    <w:rsid w:val="00A50D92"/>
    <w:rsid w:val="00B2703B"/>
    <w:rsid w:val="00BD2CD1"/>
    <w:rsid w:val="00C376CB"/>
    <w:rsid w:val="00CA086E"/>
    <w:rsid w:val="00CE1BDB"/>
    <w:rsid w:val="00CE21E9"/>
    <w:rsid w:val="00D74BD9"/>
    <w:rsid w:val="00DD385F"/>
    <w:rsid w:val="00E96F29"/>
    <w:rsid w:val="00F303C6"/>
    <w:rsid w:val="00F4799C"/>
    <w:rsid w:val="00F6624A"/>
    <w:rsid w:val="00FA1F17"/>
    <w:rsid w:val="00FB1F25"/>
    <w:rsid w:val="00FC494A"/>
    <w:rsid w:val="00FD2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3A59A4-53D6-40E0-91F9-09770E9A5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rsid w:val="007C4631"/>
    <w:rPr>
      <w:rFonts w:ascii="Open Sans" w:hAnsi="Open Sans"/>
      <w:sz w:val="20"/>
    </w:rPr>
  </w:style>
  <w:style w:type="paragraph" w:styleId="Heading1">
    <w:name w:val="heading 1"/>
    <w:aliases w:val="Document Title"/>
    <w:basedOn w:val="Normal"/>
    <w:next w:val="Normal"/>
    <w:link w:val="Heading1Char"/>
    <w:uiPriority w:val="9"/>
    <w:rsid w:val="007C4631"/>
    <w:pPr>
      <w:keepNext/>
      <w:keepLines/>
      <w:spacing w:before="480"/>
      <w:jc w:val="center"/>
      <w:outlineLvl w:val="0"/>
    </w:pPr>
    <w:rPr>
      <w:rFonts w:ascii="PermianSlabSerifTypeface" w:eastAsiaTheme="majorEastAsia" w:hAnsi="PermianSlabSerifTypeface" w:cstheme="majorBidi"/>
      <w:b/>
      <w:bCs/>
      <w:sz w:val="36"/>
      <w:szCs w:val="28"/>
    </w:rPr>
  </w:style>
  <w:style w:type="paragraph" w:styleId="Heading2">
    <w:name w:val="heading 2"/>
    <w:aliases w:val="Document Sub-title"/>
    <w:basedOn w:val="Normal"/>
    <w:next w:val="Normal"/>
    <w:link w:val="Heading2Char"/>
    <w:uiPriority w:val="9"/>
    <w:unhideWhenUsed/>
    <w:rsid w:val="00CE21E9"/>
    <w:pPr>
      <w:keepNext/>
      <w:keepLines/>
      <w:spacing w:before="200"/>
      <w:jc w:val="center"/>
      <w:outlineLvl w:val="1"/>
    </w:pPr>
    <w:rPr>
      <w:rFonts w:ascii="PermianSlabSerifTypeface" w:eastAsiaTheme="majorEastAsia" w:hAnsi="PermianSlabSerifTypeface" w:cstheme="majorBidi"/>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Spacing"/>
    <w:link w:val="BodyTextChar"/>
    <w:uiPriority w:val="1"/>
    <w:rsid w:val="00082277"/>
    <w:rPr>
      <w:rFonts w:eastAsia="Open Sans"/>
      <w:szCs w:val="20"/>
    </w:rPr>
  </w:style>
  <w:style w:type="paragraph" w:styleId="ListParagraph">
    <w:name w:val="List Paragraph"/>
    <w:basedOn w:val="Normal"/>
    <w:uiPriority w:val="1"/>
  </w:style>
  <w:style w:type="paragraph" w:customStyle="1" w:styleId="TableParagraph">
    <w:name w:val="Table Paragraph"/>
    <w:basedOn w:val="Normal"/>
    <w:uiPriority w:val="1"/>
  </w:style>
  <w:style w:type="paragraph" w:styleId="BalloonText">
    <w:name w:val="Balloon Text"/>
    <w:basedOn w:val="Normal"/>
    <w:link w:val="BalloonTextChar"/>
    <w:uiPriority w:val="99"/>
    <w:semiHidden/>
    <w:unhideWhenUsed/>
    <w:rsid w:val="009264E5"/>
    <w:rPr>
      <w:rFonts w:ascii="Tahoma" w:hAnsi="Tahoma" w:cs="Tahoma"/>
      <w:sz w:val="16"/>
      <w:szCs w:val="16"/>
    </w:rPr>
  </w:style>
  <w:style w:type="character" w:customStyle="1" w:styleId="BalloonTextChar">
    <w:name w:val="Balloon Text Char"/>
    <w:basedOn w:val="DefaultParagraphFont"/>
    <w:link w:val="BalloonText"/>
    <w:uiPriority w:val="99"/>
    <w:semiHidden/>
    <w:rsid w:val="009264E5"/>
    <w:rPr>
      <w:rFonts w:ascii="Tahoma" w:hAnsi="Tahoma" w:cs="Tahoma"/>
      <w:sz w:val="16"/>
      <w:szCs w:val="16"/>
    </w:rPr>
  </w:style>
  <w:style w:type="paragraph" w:styleId="Header">
    <w:name w:val="header"/>
    <w:basedOn w:val="Normal"/>
    <w:link w:val="HeaderChar"/>
    <w:uiPriority w:val="99"/>
    <w:unhideWhenUsed/>
    <w:rsid w:val="0089763D"/>
    <w:pPr>
      <w:tabs>
        <w:tab w:val="center" w:pos="4680"/>
        <w:tab w:val="right" w:pos="9360"/>
      </w:tabs>
    </w:pPr>
  </w:style>
  <w:style w:type="character" w:customStyle="1" w:styleId="HeaderChar">
    <w:name w:val="Header Char"/>
    <w:basedOn w:val="DefaultParagraphFont"/>
    <w:link w:val="Header"/>
    <w:uiPriority w:val="99"/>
    <w:rsid w:val="0089763D"/>
  </w:style>
  <w:style w:type="paragraph" w:styleId="Footer">
    <w:name w:val="footer"/>
    <w:basedOn w:val="Normal"/>
    <w:link w:val="FooterChar"/>
    <w:uiPriority w:val="99"/>
    <w:unhideWhenUsed/>
    <w:rsid w:val="0089763D"/>
    <w:pPr>
      <w:tabs>
        <w:tab w:val="center" w:pos="4680"/>
        <w:tab w:val="right" w:pos="9360"/>
      </w:tabs>
    </w:pPr>
  </w:style>
  <w:style w:type="character" w:customStyle="1" w:styleId="FooterChar">
    <w:name w:val="Footer Char"/>
    <w:basedOn w:val="DefaultParagraphFont"/>
    <w:link w:val="Footer"/>
    <w:uiPriority w:val="99"/>
    <w:rsid w:val="0089763D"/>
  </w:style>
  <w:style w:type="character" w:styleId="PlaceholderText">
    <w:name w:val="Placeholder Text"/>
    <w:basedOn w:val="DefaultParagraphFont"/>
    <w:uiPriority w:val="99"/>
    <w:semiHidden/>
    <w:rsid w:val="008B4FC9"/>
    <w:rPr>
      <w:color w:val="808080"/>
    </w:rPr>
  </w:style>
  <w:style w:type="character" w:customStyle="1" w:styleId="Heading1Char">
    <w:name w:val="Heading 1 Char"/>
    <w:aliases w:val="Document Title Char"/>
    <w:basedOn w:val="DefaultParagraphFont"/>
    <w:link w:val="Heading1"/>
    <w:uiPriority w:val="9"/>
    <w:rsid w:val="007C4631"/>
    <w:rPr>
      <w:rFonts w:ascii="PermianSlabSerifTypeface" w:eastAsiaTheme="majorEastAsia" w:hAnsi="PermianSlabSerifTypeface" w:cstheme="majorBidi"/>
      <w:b/>
      <w:bCs/>
      <w:sz w:val="36"/>
      <w:szCs w:val="28"/>
    </w:rPr>
  </w:style>
  <w:style w:type="character" w:customStyle="1" w:styleId="Heading2Char">
    <w:name w:val="Heading 2 Char"/>
    <w:aliases w:val="Document Sub-title Char"/>
    <w:basedOn w:val="DefaultParagraphFont"/>
    <w:link w:val="Heading2"/>
    <w:uiPriority w:val="9"/>
    <w:rsid w:val="00CE21E9"/>
    <w:rPr>
      <w:rFonts w:ascii="PermianSlabSerifTypeface" w:eastAsiaTheme="majorEastAsia" w:hAnsi="PermianSlabSerifTypeface" w:cstheme="majorBidi"/>
      <w:b/>
      <w:bCs/>
      <w:sz w:val="32"/>
      <w:szCs w:val="26"/>
    </w:rPr>
  </w:style>
  <w:style w:type="character" w:styleId="SubtleEmphasis">
    <w:name w:val="Subtle Emphasis"/>
    <w:basedOn w:val="DefaultParagraphFont"/>
    <w:uiPriority w:val="19"/>
    <w:rsid w:val="00082277"/>
    <w:rPr>
      <w:i/>
      <w:iCs/>
      <w:color w:val="6893D3" w:themeColor="text1" w:themeTint="7F"/>
    </w:rPr>
  </w:style>
  <w:style w:type="paragraph" w:styleId="NoSpacing">
    <w:name w:val="No Spacing"/>
    <w:link w:val="NoSpacingChar"/>
    <w:uiPriority w:val="1"/>
    <w:rsid w:val="00082277"/>
    <w:rPr>
      <w:rFonts w:ascii="Open Sans" w:hAnsi="Open Sans"/>
      <w:sz w:val="20"/>
    </w:rPr>
  </w:style>
  <w:style w:type="paragraph" w:customStyle="1" w:styleId="Heading">
    <w:name w:val="Heading"/>
    <w:basedOn w:val="BodyText"/>
    <w:link w:val="HeadingChar"/>
    <w:uiPriority w:val="1"/>
    <w:rsid w:val="00CE21E9"/>
    <w:pPr>
      <w:spacing w:before="65"/>
    </w:pPr>
    <w:rPr>
      <w:b/>
      <w:color w:val="231F20"/>
      <w:sz w:val="28"/>
      <w:szCs w:val="28"/>
    </w:rPr>
  </w:style>
  <w:style w:type="paragraph" w:customStyle="1" w:styleId="Sub-heading">
    <w:name w:val="Sub-heading"/>
    <w:basedOn w:val="BodyText"/>
    <w:link w:val="Sub-headingChar"/>
    <w:uiPriority w:val="1"/>
    <w:rsid w:val="00CE21E9"/>
    <w:pPr>
      <w:spacing w:before="65"/>
    </w:pPr>
    <w:rPr>
      <w:b/>
      <w:i/>
      <w:color w:val="231F20"/>
      <w:sz w:val="24"/>
      <w:szCs w:val="24"/>
    </w:rPr>
  </w:style>
  <w:style w:type="character" w:customStyle="1" w:styleId="NoSpacingChar">
    <w:name w:val="No Spacing Char"/>
    <w:basedOn w:val="DefaultParagraphFont"/>
    <w:link w:val="NoSpacing"/>
    <w:uiPriority w:val="1"/>
    <w:rsid w:val="00CE21E9"/>
    <w:rPr>
      <w:rFonts w:ascii="Open Sans" w:hAnsi="Open Sans"/>
      <w:sz w:val="20"/>
    </w:rPr>
  </w:style>
  <w:style w:type="character" w:customStyle="1" w:styleId="BodyTextChar">
    <w:name w:val="Body Text Char"/>
    <w:basedOn w:val="NoSpacingChar"/>
    <w:link w:val="BodyText"/>
    <w:uiPriority w:val="1"/>
    <w:rsid w:val="00CE21E9"/>
    <w:rPr>
      <w:rFonts w:ascii="Open Sans" w:eastAsia="Open Sans" w:hAnsi="Open Sans"/>
      <w:sz w:val="20"/>
      <w:szCs w:val="20"/>
    </w:rPr>
  </w:style>
  <w:style w:type="character" w:customStyle="1" w:styleId="HeadingChar">
    <w:name w:val="Heading Char"/>
    <w:basedOn w:val="BodyTextChar"/>
    <w:link w:val="Heading"/>
    <w:uiPriority w:val="1"/>
    <w:rsid w:val="00CE21E9"/>
    <w:rPr>
      <w:rFonts w:ascii="Open Sans" w:eastAsia="Open Sans" w:hAnsi="Open Sans"/>
      <w:b/>
      <w:color w:val="231F20"/>
      <w:sz w:val="28"/>
      <w:szCs w:val="28"/>
    </w:rPr>
  </w:style>
  <w:style w:type="character" w:customStyle="1" w:styleId="Sub-headingChar">
    <w:name w:val="Sub-heading Char"/>
    <w:basedOn w:val="BodyTextChar"/>
    <w:link w:val="Sub-heading"/>
    <w:uiPriority w:val="1"/>
    <w:rsid w:val="00CE21E9"/>
    <w:rPr>
      <w:rFonts w:ascii="Open Sans" w:eastAsia="Open Sans" w:hAnsi="Open Sans"/>
      <w:b/>
      <w:i/>
      <w:color w:val="231F20"/>
      <w:sz w:val="24"/>
      <w:szCs w:val="24"/>
    </w:rPr>
  </w:style>
  <w:style w:type="character" w:styleId="Hyperlink">
    <w:name w:val="Hyperlink"/>
    <w:basedOn w:val="DefaultParagraphFont"/>
    <w:uiPriority w:val="99"/>
    <w:unhideWhenUsed/>
    <w:rsid w:val="00A50D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368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n.gov/education/health-and-safety/school-nutrition.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cr.usda.gov/complaint_filing_cust.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ocio.usda.gov/sites/default/files/docs/2012/Complain_combined_6_8_12.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alstoyou.org/how-would-you-like-to-participate-in-meals-to-you/"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20375\AppData\Local\Temp\Temp3_2018%20Templates.zip\2018%20Templates\One%20Pager.dotm" TargetMode="External"/></Relationships>
</file>

<file path=word/theme/theme1.xml><?xml version="1.0" encoding="utf-8"?>
<a:theme xmlns:a="http://schemas.openxmlformats.org/drawingml/2006/main" name="Office Theme">
  <a:themeElements>
    <a:clrScheme name="Theme Colors for TDOE">
      <a:dk1>
        <a:srgbClr val="1B365D"/>
      </a:dk1>
      <a:lt1>
        <a:srgbClr val="FFFFFF"/>
      </a:lt1>
      <a:dk2>
        <a:srgbClr val="6E7073"/>
      </a:dk2>
      <a:lt2>
        <a:srgbClr val="EEEEEE"/>
      </a:lt2>
      <a:accent1>
        <a:srgbClr val="000000"/>
      </a:accent1>
      <a:accent2>
        <a:srgbClr val="174A7C"/>
      </a:accent2>
      <a:accent3>
        <a:srgbClr val="2DCCD3"/>
      </a:accent3>
      <a:accent4>
        <a:srgbClr val="D2D755"/>
      </a:accent4>
      <a:accent5>
        <a:srgbClr val="E87722"/>
      </a:accent5>
      <a:accent6>
        <a:srgbClr val="5D7975"/>
      </a:accent6>
      <a:hlink>
        <a:srgbClr val="0000FF"/>
      </a:hlink>
      <a:folHlink>
        <a:srgbClr val="800080"/>
      </a:folHlink>
    </a:clrScheme>
    <a:fontScheme name="Primary Font Choices">
      <a:majorFont>
        <a:latin typeface="PermianSlabSerifTypeface"/>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09D98-C188-40C7-A3D7-BBD7AD9D3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 Pager</Template>
  <TotalTime>0</TotalTime>
  <Pages>2</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State Letterhead-2</vt:lpstr>
    </vt:vector>
  </TitlesOfParts>
  <Company>State of Tennessee: Finance &amp; Administration</Company>
  <LinksUpToDate>false</LinksUpToDate>
  <CharactersWithSpaces>5882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Letterhead-2</dc:title>
  <dc:creator>Marlea Finch</dc:creator>
  <cp:lastModifiedBy>Anthony Taylor</cp:lastModifiedBy>
  <cp:revision>2</cp:revision>
  <cp:lastPrinted>2015-04-20T20:24:00Z</cp:lastPrinted>
  <dcterms:created xsi:type="dcterms:W3CDTF">2020-04-14T07:24:00Z</dcterms:created>
  <dcterms:modified xsi:type="dcterms:W3CDTF">2020-04-14T07:24:00Z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2015-04-13T00:00:00Z</vt:filetime>
  </property>
  <property fmtid="{D5CDD505-2E9C-101B-9397-08002B2CF9AE}" pid="3" name="Creator">
    <vt:lpwstr>Adobe Illustrator CS6 (Macintosh)</vt:lpwstr>
  </property>
  <property fmtid="{D5CDD505-2E9C-101B-9397-08002B2CF9AE}" pid="4" name="LastSaved">
    <vt:filetime>2015-04-15T00:00:00Z</vt:filetime>
  </property>
</Properties>
</file>