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6E" w:rsidRDefault="00793F78" w:rsidP="0065216E">
      <w:pPr>
        <w:spacing w:line="276" w:lineRule="auto"/>
        <w:rPr>
          <w:b/>
          <w:color w:val="365F91"/>
          <w:sz w:val="26"/>
          <w:szCs w:val="26"/>
        </w:rPr>
      </w:pPr>
      <w:bookmarkStart w:id="0" w:name="_GoBack"/>
      <w:bookmarkEnd w:id="0"/>
      <w:r>
        <w:rPr>
          <w:noProof/>
        </w:rPr>
        <w:drawing>
          <wp:anchor distT="0" distB="0" distL="114300" distR="114300" simplePos="0" relativeHeight="251659264" behindDoc="0" locked="0" layoutInCell="1" allowOverlap="1">
            <wp:simplePos x="0" y="0"/>
            <wp:positionH relativeFrom="margin">
              <wp:posOffset>194945</wp:posOffset>
            </wp:positionH>
            <wp:positionV relativeFrom="margin">
              <wp:posOffset>-276225</wp:posOffset>
            </wp:positionV>
            <wp:extent cx="6016625" cy="1143000"/>
            <wp:effectExtent l="0" t="0" r="3175" b="0"/>
            <wp:wrapSquare wrapText="bothSides"/>
            <wp:docPr id="1" name="Picture 2" descr="DO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66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ED" w:rsidRPr="0065216E" w:rsidRDefault="00736CED" w:rsidP="00736CED">
      <w:pPr>
        <w:jc w:val="center"/>
        <w:rPr>
          <w:b/>
          <w:sz w:val="28"/>
          <w:szCs w:val="26"/>
        </w:rPr>
      </w:pPr>
      <w:r w:rsidRPr="0065216E">
        <w:rPr>
          <w:b/>
          <w:sz w:val="28"/>
          <w:szCs w:val="26"/>
        </w:rPr>
        <w:t>Using the Employability Skills Checklist to Facilitate Student Learning</w:t>
      </w:r>
    </w:p>
    <w:p w:rsidR="00736CED" w:rsidRDefault="00736CED" w:rsidP="00736CED">
      <w:pPr>
        <w:jc w:val="center"/>
        <w:rPr>
          <w:b/>
          <w:color w:val="548DD4"/>
        </w:rPr>
      </w:pPr>
    </w:p>
    <w:p w:rsidR="00736CED" w:rsidRDefault="00736CED" w:rsidP="00736CED">
      <w:pPr>
        <w:jc w:val="center"/>
        <w:rPr>
          <w:b/>
          <w:color w:val="548DD4"/>
        </w:rPr>
      </w:pPr>
    </w:p>
    <w:p w:rsidR="00736CED" w:rsidRDefault="00736CED" w:rsidP="0065216E">
      <w:pPr>
        <w:pStyle w:val="MediumGrid1-Accent21"/>
        <w:numPr>
          <w:ilvl w:val="0"/>
          <w:numId w:val="7"/>
        </w:numPr>
      </w:pPr>
      <w:r>
        <w:t>Provide the Employability Skills Checklist.</w:t>
      </w:r>
    </w:p>
    <w:p w:rsidR="00736CED" w:rsidRDefault="00736CED" w:rsidP="00736CED">
      <w:pPr>
        <w:pStyle w:val="MediumGrid1-Accent21"/>
        <w:ind w:left="0"/>
      </w:pPr>
    </w:p>
    <w:p w:rsidR="00736CED" w:rsidRDefault="00736CED" w:rsidP="0065216E">
      <w:pPr>
        <w:pStyle w:val="MediumGrid1-Accent21"/>
        <w:numPr>
          <w:ilvl w:val="0"/>
          <w:numId w:val="7"/>
        </w:numPr>
      </w:pPr>
      <w:r w:rsidRPr="00A86D17">
        <w:t>Have students read the Employability Skills Checklist, and think about recent experiences at school or work in which they have used one or more of the skills in the list. Did they solve a problem, resolve a conflict, or learn a new technology application?</w:t>
      </w:r>
    </w:p>
    <w:p w:rsidR="00736CED" w:rsidRPr="00A86D17" w:rsidRDefault="00736CED" w:rsidP="00736CED"/>
    <w:p w:rsidR="00736CED" w:rsidRDefault="00736CED" w:rsidP="0065216E">
      <w:pPr>
        <w:pStyle w:val="MediumGrid1-Accent21"/>
        <w:numPr>
          <w:ilvl w:val="0"/>
          <w:numId w:val="7"/>
        </w:numPr>
      </w:pPr>
      <w:r>
        <w:t>H</w:t>
      </w:r>
      <w:r w:rsidRPr="00A86D17">
        <w:t>ave students write a description of the experience and identify any products or documents they might have (or be able to get) that provide evidence of their performance of the identified skills in these experiences.</w:t>
      </w:r>
    </w:p>
    <w:p w:rsidR="00736CED" w:rsidRDefault="00736CED" w:rsidP="00736CED">
      <w:pPr>
        <w:pStyle w:val="MediumGrid1-Accent21"/>
      </w:pPr>
    </w:p>
    <w:p w:rsidR="00736CED" w:rsidRDefault="00736CED" w:rsidP="0065216E">
      <w:pPr>
        <w:pStyle w:val="MediumGrid1-Accent21"/>
        <w:numPr>
          <w:ilvl w:val="0"/>
          <w:numId w:val="7"/>
        </w:numPr>
      </w:pPr>
      <w:r>
        <w:t>H</w:t>
      </w:r>
      <w:r w:rsidRPr="00A86D17">
        <w:t>ave students share their experience and documentation with others and find specific ways the experience demonstrates skills on the Employability Skills list.</w:t>
      </w:r>
    </w:p>
    <w:p w:rsidR="00736CED" w:rsidRDefault="00736CED" w:rsidP="00736CED">
      <w:pPr>
        <w:pStyle w:val="MediumGrid1-Accent21"/>
      </w:pPr>
    </w:p>
    <w:p w:rsidR="00736CED" w:rsidRPr="00A86D17" w:rsidRDefault="00736CED" w:rsidP="0065216E">
      <w:pPr>
        <w:pStyle w:val="MediumGrid1-Accent21"/>
        <w:numPr>
          <w:ilvl w:val="0"/>
          <w:numId w:val="7"/>
        </w:numPr>
      </w:pPr>
      <w:r>
        <w:t>H</w:t>
      </w:r>
      <w:r w:rsidRPr="00A86D17">
        <w:t>ave students reflect, in writing, on how they could improve their levels of performance in the skills identified.</w:t>
      </w:r>
    </w:p>
    <w:p w:rsidR="00736CED" w:rsidRPr="00A86D17" w:rsidRDefault="00736CED" w:rsidP="00736CED"/>
    <w:sectPr w:rsidR="00736CED" w:rsidRPr="00A86D17" w:rsidSect="00736CE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4B" w:rsidRDefault="003A474B" w:rsidP="00736CED">
      <w:r>
        <w:separator/>
      </w:r>
    </w:p>
  </w:endnote>
  <w:endnote w:type="continuationSeparator" w:id="0">
    <w:p w:rsidR="003A474B" w:rsidRDefault="003A474B" w:rsidP="0073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2F" w:rsidRPr="0030534A" w:rsidRDefault="0001142F" w:rsidP="0001142F">
    <w:pPr>
      <w:pStyle w:val="Footer"/>
      <w:jc w:val="center"/>
      <w:rPr>
        <w:sz w:val="18"/>
        <w:szCs w:val="18"/>
      </w:rPr>
    </w:pPr>
    <w:r w:rsidRPr="0001142F">
      <w:rPr>
        <w:sz w:val="18"/>
        <w:szCs w:val="18"/>
      </w:rPr>
      <w:t xml:space="preserve">This document is </w:t>
    </w:r>
    <w:r w:rsidRPr="0030534A">
      <w:rPr>
        <w:sz w:val="18"/>
        <w:szCs w:val="18"/>
      </w:rPr>
      <w:t>part of the Work-Based Learning Implementation Guide.</w:t>
    </w:r>
  </w:p>
  <w:p w:rsidR="0065216E" w:rsidRPr="0030534A" w:rsidRDefault="0001142F" w:rsidP="0001142F">
    <w:pPr>
      <w:pStyle w:val="Footer"/>
      <w:jc w:val="center"/>
      <w:rPr>
        <w:sz w:val="18"/>
        <w:szCs w:val="18"/>
      </w:rPr>
    </w:pPr>
    <w:r w:rsidRPr="0030534A">
      <w:rPr>
        <w:sz w:val="18"/>
        <w:szCs w:val="18"/>
      </w:rPr>
      <w:t xml:space="preserve">For more resources, see the WBL Toolbox: </w:t>
    </w:r>
    <w:hyperlink r:id="rId1" w:history="1">
      <w:r w:rsidR="0030534A" w:rsidRPr="0030534A">
        <w:rPr>
          <w:rStyle w:val="Hyperlink"/>
          <w:sz w:val="18"/>
          <w:szCs w:val="18"/>
        </w:rPr>
        <w:t>https://tn.gov/education/article/wbl-toolbox</w:t>
      </w:r>
    </w:hyperlink>
    <w:r w:rsidR="0030534A" w:rsidRPr="0030534A">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4B" w:rsidRDefault="003A474B" w:rsidP="00736CED">
      <w:r>
        <w:separator/>
      </w:r>
    </w:p>
  </w:footnote>
  <w:footnote w:type="continuationSeparator" w:id="0">
    <w:p w:rsidR="003A474B" w:rsidRDefault="003A474B" w:rsidP="00736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2AB"/>
    <w:multiLevelType w:val="hybridMultilevel"/>
    <w:tmpl w:val="40D23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C6580"/>
    <w:multiLevelType w:val="hybridMultilevel"/>
    <w:tmpl w:val="59A2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C6C88"/>
    <w:multiLevelType w:val="hybridMultilevel"/>
    <w:tmpl w:val="FBEAF4FA"/>
    <w:lvl w:ilvl="0" w:tplc="FCBA023C">
      <w:start w:val="1"/>
      <w:numFmt w:val="bullet"/>
      <w:lvlText w:val="□"/>
      <w:lvlJc w:val="left"/>
      <w:pPr>
        <w:ind w:left="360" w:hanging="360"/>
      </w:pPr>
      <w:rPr>
        <w:rFonts w:ascii="Calibri" w:hAnsi="Calibri" w:hint="default"/>
        <w:sz w:val="32"/>
        <w:szCs w:val="32"/>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2C5E5E"/>
    <w:multiLevelType w:val="hybridMultilevel"/>
    <w:tmpl w:val="B34AA5DE"/>
    <w:lvl w:ilvl="0" w:tplc="FCBA023C">
      <w:start w:val="1"/>
      <w:numFmt w:val="bullet"/>
      <w:lvlText w:val="□"/>
      <w:lvlJc w:val="left"/>
      <w:pPr>
        <w:ind w:left="360" w:hanging="360"/>
      </w:pPr>
      <w:rPr>
        <w:rFonts w:ascii="Calibri" w:hAnsi="Calibri" w:hint="default"/>
        <w:sz w:val="32"/>
        <w:szCs w:val="32"/>
      </w:rPr>
    </w:lvl>
    <w:lvl w:ilvl="1" w:tplc="7AE4F9A0">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D4706C"/>
    <w:multiLevelType w:val="hybridMultilevel"/>
    <w:tmpl w:val="A732CF30"/>
    <w:lvl w:ilvl="0" w:tplc="FCBA023C">
      <w:start w:val="1"/>
      <w:numFmt w:val="bullet"/>
      <w:lvlText w:val="□"/>
      <w:lvlJc w:val="left"/>
      <w:pPr>
        <w:ind w:left="360" w:hanging="360"/>
      </w:pPr>
      <w:rPr>
        <w:rFonts w:ascii="Calibri" w:hAnsi="Calibri" w:hint="default"/>
        <w:sz w:val="32"/>
        <w:szCs w:val="32"/>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D01F39"/>
    <w:multiLevelType w:val="hybridMultilevel"/>
    <w:tmpl w:val="F5C665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9D0B9B"/>
    <w:multiLevelType w:val="hybridMultilevel"/>
    <w:tmpl w:val="18642EE8"/>
    <w:lvl w:ilvl="0" w:tplc="FCBA023C">
      <w:start w:val="1"/>
      <w:numFmt w:val="bullet"/>
      <w:lvlText w:val="□"/>
      <w:lvlJc w:val="left"/>
      <w:pPr>
        <w:ind w:left="360" w:hanging="360"/>
      </w:pPr>
      <w:rPr>
        <w:rFonts w:ascii="Calibri" w:hAnsi="Calibri" w:hint="default"/>
        <w:sz w:val="32"/>
        <w:szCs w:val="32"/>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17"/>
    <w:rsid w:val="0001142F"/>
    <w:rsid w:val="0030534A"/>
    <w:rsid w:val="003A474B"/>
    <w:rsid w:val="00473721"/>
    <w:rsid w:val="0065216E"/>
    <w:rsid w:val="00736CED"/>
    <w:rsid w:val="00793F78"/>
    <w:rsid w:val="00A86D17"/>
    <w:rsid w:val="00D9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A86D17"/>
    <w:pPr>
      <w:ind w:left="720"/>
      <w:contextualSpacing/>
    </w:pPr>
  </w:style>
  <w:style w:type="paragraph" w:styleId="Header">
    <w:name w:val="header"/>
    <w:basedOn w:val="Normal"/>
    <w:link w:val="HeaderChar"/>
    <w:uiPriority w:val="99"/>
    <w:unhideWhenUsed/>
    <w:rsid w:val="00D26FA6"/>
    <w:pPr>
      <w:tabs>
        <w:tab w:val="center" w:pos="4320"/>
        <w:tab w:val="right" w:pos="8640"/>
      </w:tabs>
    </w:pPr>
  </w:style>
  <w:style w:type="character" w:customStyle="1" w:styleId="HeaderChar">
    <w:name w:val="Header Char"/>
    <w:basedOn w:val="DefaultParagraphFont"/>
    <w:link w:val="Header"/>
    <w:uiPriority w:val="99"/>
    <w:rsid w:val="00D26FA6"/>
    <w:rPr>
      <w:sz w:val="22"/>
      <w:szCs w:val="22"/>
    </w:rPr>
  </w:style>
  <w:style w:type="paragraph" w:styleId="Footer">
    <w:name w:val="footer"/>
    <w:basedOn w:val="Normal"/>
    <w:link w:val="FooterChar"/>
    <w:uiPriority w:val="99"/>
    <w:unhideWhenUsed/>
    <w:rsid w:val="00D26FA6"/>
    <w:pPr>
      <w:tabs>
        <w:tab w:val="center" w:pos="4320"/>
        <w:tab w:val="right" w:pos="8640"/>
      </w:tabs>
    </w:pPr>
  </w:style>
  <w:style w:type="character" w:customStyle="1" w:styleId="FooterChar">
    <w:name w:val="Footer Char"/>
    <w:basedOn w:val="DefaultParagraphFont"/>
    <w:link w:val="Footer"/>
    <w:uiPriority w:val="99"/>
    <w:rsid w:val="00D26FA6"/>
    <w:rPr>
      <w:sz w:val="22"/>
      <w:szCs w:val="22"/>
    </w:rPr>
  </w:style>
  <w:style w:type="paragraph" w:styleId="BalloonText">
    <w:name w:val="Balloon Text"/>
    <w:basedOn w:val="Normal"/>
    <w:link w:val="BalloonTextChar"/>
    <w:uiPriority w:val="99"/>
    <w:semiHidden/>
    <w:unhideWhenUsed/>
    <w:rsid w:val="0065216E"/>
    <w:rPr>
      <w:rFonts w:ascii="Tahoma" w:hAnsi="Tahoma" w:cs="Tahoma"/>
      <w:sz w:val="16"/>
      <w:szCs w:val="16"/>
    </w:rPr>
  </w:style>
  <w:style w:type="character" w:customStyle="1" w:styleId="BalloonTextChar">
    <w:name w:val="Balloon Text Char"/>
    <w:basedOn w:val="DefaultParagraphFont"/>
    <w:link w:val="BalloonText"/>
    <w:uiPriority w:val="99"/>
    <w:semiHidden/>
    <w:rsid w:val="0065216E"/>
    <w:rPr>
      <w:rFonts w:ascii="Tahoma" w:hAnsi="Tahoma" w:cs="Tahoma"/>
      <w:sz w:val="16"/>
      <w:szCs w:val="16"/>
    </w:rPr>
  </w:style>
  <w:style w:type="character" w:styleId="Hyperlink">
    <w:name w:val="Hyperlink"/>
    <w:basedOn w:val="DefaultParagraphFont"/>
    <w:uiPriority w:val="99"/>
    <w:unhideWhenUsed/>
    <w:rsid w:val="000114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A86D17"/>
    <w:pPr>
      <w:ind w:left="720"/>
      <w:contextualSpacing/>
    </w:pPr>
  </w:style>
  <w:style w:type="paragraph" w:styleId="Header">
    <w:name w:val="header"/>
    <w:basedOn w:val="Normal"/>
    <w:link w:val="HeaderChar"/>
    <w:uiPriority w:val="99"/>
    <w:unhideWhenUsed/>
    <w:rsid w:val="00D26FA6"/>
    <w:pPr>
      <w:tabs>
        <w:tab w:val="center" w:pos="4320"/>
        <w:tab w:val="right" w:pos="8640"/>
      </w:tabs>
    </w:pPr>
  </w:style>
  <w:style w:type="character" w:customStyle="1" w:styleId="HeaderChar">
    <w:name w:val="Header Char"/>
    <w:basedOn w:val="DefaultParagraphFont"/>
    <w:link w:val="Header"/>
    <w:uiPriority w:val="99"/>
    <w:rsid w:val="00D26FA6"/>
    <w:rPr>
      <w:sz w:val="22"/>
      <w:szCs w:val="22"/>
    </w:rPr>
  </w:style>
  <w:style w:type="paragraph" w:styleId="Footer">
    <w:name w:val="footer"/>
    <w:basedOn w:val="Normal"/>
    <w:link w:val="FooterChar"/>
    <w:uiPriority w:val="99"/>
    <w:unhideWhenUsed/>
    <w:rsid w:val="00D26FA6"/>
    <w:pPr>
      <w:tabs>
        <w:tab w:val="center" w:pos="4320"/>
        <w:tab w:val="right" w:pos="8640"/>
      </w:tabs>
    </w:pPr>
  </w:style>
  <w:style w:type="character" w:customStyle="1" w:styleId="FooterChar">
    <w:name w:val="Footer Char"/>
    <w:basedOn w:val="DefaultParagraphFont"/>
    <w:link w:val="Footer"/>
    <w:uiPriority w:val="99"/>
    <w:rsid w:val="00D26FA6"/>
    <w:rPr>
      <w:sz w:val="22"/>
      <w:szCs w:val="22"/>
    </w:rPr>
  </w:style>
  <w:style w:type="paragraph" w:styleId="BalloonText">
    <w:name w:val="Balloon Text"/>
    <w:basedOn w:val="Normal"/>
    <w:link w:val="BalloonTextChar"/>
    <w:uiPriority w:val="99"/>
    <w:semiHidden/>
    <w:unhideWhenUsed/>
    <w:rsid w:val="0065216E"/>
    <w:rPr>
      <w:rFonts w:ascii="Tahoma" w:hAnsi="Tahoma" w:cs="Tahoma"/>
      <w:sz w:val="16"/>
      <w:szCs w:val="16"/>
    </w:rPr>
  </w:style>
  <w:style w:type="character" w:customStyle="1" w:styleId="BalloonTextChar">
    <w:name w:val="Balloon Text Char"/>
    <w:basedOn w:val="DefaultParagraphFont"/>
    <w:link w:val="BalloonText"/>
    <w:uiPriority w:val="99"/>
    <w:semiHidden/>
    <w:rsid w:val="0065216E"/>
    <w:rPr>
      <w:rFonts w:ascii="Tahoma" w:hAnsi="Tahoma" w:cs="Tahoma"/>
      <w:sz w:val="16"/>
      <w:szCs w:val="16"/>
    </w:rPr>
  </w:style>
  <w:style w:type="character" w:styleId="Hyperlink">
    <w:name w:val="Hyperlink"/>
    <w:basedOn w:val="DefaultParagraphFont"/>
    <w:uiPriority w:val="99"/>
    <w:unhideWhenUsed/>
    <w:rsid w:val="000114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0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n.gov/education/article/wbl-tool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Parker</dc:creator>
  <cp:lastModifiedBy>Melissa Canney</cp:lastModifiedBy>
  <cp:revision>2</cp:revision>
  <cp:lastPrinted>2015-02-18T02:25:00Z</cp:lastPrinted>
  <dcterms:created xsi:type="dcterms:W3CDTF">2015-03-26T14:57:00Z</dcterms:created>
  <dcterms:modified xsi:type="dcterms:W3CDTF">2015-03-26T14:57:00Z</dcterms:modified>
</cp:coreProperties>
</file>