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929" w:rsidRPr="00266070" w:rsidRDefault="00B40929" w:rsidP="00B40929">
      <w:pPr>
        <w:pStyle w:val="Heading1"/>
        <w:spacing w:before="0"/>
        <w:rPr>
          <w:sz w:val="32"/>
          <w:szCs w:val="32"/>
        </w:rPr>
      </w:pPr>
      <w:r w:rsidRPr="00266070">
        <w:rPr>
          <w:sz w:val="32"/>
          <w:szCs w:val="32"/>
        </w:rPr>
        <w:t xml:space="preserve">Tennessee Specific Industry Certification for </w:t>
      </w:r>
    </w:p>
    <w:p w:rsidR="007C4631" w:rsidRPr="00266070" w:rsidRDefault="001F50E4" w:rsidP="00B40929">
      <w:pPr>
        <w:pStyle w:val="Heading1"/>
        <w:spacing w:before="0"/>
        <w:rPr>
          <w:sz w:val="32"/>
          <w:szCs w:val="32"/>
        </w:rPr>
      </w:pPr>
      <w:r w:rsidRPr="00266070">
        <w:rPr>
          <w:sz w:val="32"/>
          <w:szCs w:val="32"/>
        </w:rPr>
        <w:t xml:space="preserve">Dietetics and Nutrition </w:t>
      </w:r>
      <w:r w:rsidR="00B40929" w:rsidRPr="00266070">
        <w:rPr>
          <w:sz w:val="32"/>
          <w:szCs w:val="32"/>
        </w:rPr>
        <w:t xml:space="preserve">Content Areas and </w:t>
      </w:r>
      <w:r w:rsidRPr="00266070">
        <w:rPr>
          <w:sz w:val="32"/>
          <w:szCs w:val="32"/>
        </w:rPr>
        <w:t>Learning Outcomes</w:t>
      </w:r>
    </w:p>
    <w:p w:rsidR="006B4FC3" w:rsidRPr="00266070" w:rsidRDefault="006B4FC3" w:rsidP="006B4FC3"/>
    <w:p w:rsidR="006B4FC3" w:rsidRPr="00266070" w:rsidRDefault="00266070" w:rsidP="006B4FC3">
      <w:r>
        <w:t>*</w:t>
      </w:r>
      <w:r w:rsidR="006B4FC3" w:rsidRPr="00266070">
        <w:t>Percentages represent the number of questions on the exam in that content area.</w:t>
      </w:r>
    </w:p>
    <w:p w:rsidR="00AC5884" w:rsidRPr="00266070" w:rsidRDefault="00AC5884" w:rsidP="001F50E4">
      <w:pPr>
        <w:rPr>
          <w:rFonts w:cs="Open Sans"/>
          <w:sz w:val="24"/>
          <w:szCs w:val="24"/>
        </w:rPr>
      </w:pPr>
    </w:p>
    <w:p w:rsidR="00AA4A3A" w:rsidRPr="00266070" w:rsidRDefault="00AA4A3A" w:rsidP="001F50E4">
      <w:pPr>
        <w:rPr>
          <w:rFonts w:cs="Open Sans"/>
          <w:b/>
          <w:sz w:val="24"/>
          <w:szCs w:val="24"/>
        </w:rPr>
      </w:pPr>
      <w:r w:rsidRPr="00266070">
        <w:rPr>
          <w:rFonts w:cs="Open Sans"/>
          <w:b/>
          <w:sz w:val="24"/>
          <w:szCs w:val="24"/>
        </w:rPr>
        <w:t>Content Areas</w:t>
      </w:r>
    </w:p>
    <w:p w:rsidR="00AA4A3A" w:rsidRPr="00266070" w:rsidRDefault="00AA4A3A" w:rsidP="00AA4A3A">
      <w:pPr>
        <w:pStyle w:val="ListParagraph"/>
        <w:numPr>
          <w:ilvl w:val="0"/>
          <w:numId w:val="13"/>
        </w:numPr>
        <w:rPr>
          <w:rFonts w:cs="Open Sans"/>
          <w:szCs w:val="24"/>
        </w:rPr>
      </w:pPr>
      <w:r w:rsidRPr="00266070">
        <w:rPr>
          <w:rFonts w:cs="Open Sans"/>
          <w:szCs w:val="24"/>
        </w:rPr>
        <w:t xml:space="preserve">Nutrition for the Lifespan </w:t>
      </w:r>
    </w:p>
    <w:p w:rsidR="00AA4A3A" w:rsidRPr="00266070" w:rsidRDefault="00AA4A3A" w:rsidP="00AA4A3A">
      <w:pPr>
        <w:pStyle w:val="ListParagraph"/>
        <w:numPr>
          <w:ilvl w:val="0"/>
          <w:numId w:val="13"/>
        </w:numPr>
        <w:rPr>
          <w:rFonts w:cs="Open Sans"/>
          <w:szCs w:val="24"/>
        </w:rPr>
      </w:pPr>
      <w:r w:rsidRPr="00266070">
        <w:rPr>
          <w:rFonts w:cs="Open Sans"/>
          <w:szCs w:val="24"/>
        </w:rPr>
        <w:t xml:space="preserve">Dietary Guidelines and Meal Planning </w:t>
      </w:r>
    </w:p>
    <w:p w:rsidR="00AA4A3A" w:rsidRPr="00266070" w:rsidRDefault="00AA4A3A" w:rsidP="00AA4A3A">
      <w:pPr>
        <w:pStyle w:val="ListParagraph"/>
        <w:numPr>
          <w:ilvl w:val="0"/>
          <w:numId w:val="13"/>
        </w:numPr>
        <w:rPr>
          <w:rFonts w:cs="Open Sans"/>
          <w:szCs w:val="24"/>
        </w:rPr>
      </w:pPr>
      <w:r w:rsidRPr="00266070">
        <w:rPr>
          <w:rFonts w:cs="Open Sans"/>
          <w:szCs w:val="24"/>
        </w:rPr>
        <w:t xml:space="preserve">Micronutrients and Macronutrients </w:t>
      </w:r>
    </w:p>
    <w:p w:rsidR="00AA4A3A" w:rsidRPr="00266070" w:rsidRDefault="00AA4A3A" w:rsidP="00AA4A3A">
      <w:pPr>
        <w:pStyle w:val="ListParagraph"/>
        <w:numPr>
          <w:ilvl w:val="0"/>
          <w:numId w:val="13"/>
        </w:numPr>
        <w:rPr>
          <w:rFonts w:cs="Open Sans"/>
          <w:szCs w:val="24"/>
        </w:rPr>
      </w:pPr>
      <w:r w:rsidRPr="00266070">
        <w:rPr>
          <w:rFonts w:cs="Open Sans"/>
          <w:szCs w:val="24"/>
        </w:rPr>
        <w:t>Digestion and Metabolism</w:t>
      </w:r>
    </w:p>
    <w:p w:rsidR="00AA4A3A" w:rsidRPr="00266070" w:rsidRDefault="00AA4A3A" w:rsidP="00AA4A3A">
      <w:pPr>
        <w:pStyle w:val="ListParagraph"/>
        <w:numPr>
          <w:ilvl w:val="0"/>
          <w:numId w:val="13"/>
        </w:numPr>
        <w:rPr>
          <w:rFonts w:cs="Open Sans"/>
          <w:szCs w:val="24"/>
        </w:rPr>
      </w:pPr>
      <w:r w:rsidRPr="00266070">
        <w:rPr>
          <w:rFonts w:cs="Open Sans"/>
          <w:szCs w:val="24"/>
        </w:rPr>
        <w:t>Medical Nutrition Therapy</w:t>
      </w:r>
    </w:p>
    <w:p w:rsidR="00AA4A3A" w:rsidRPr="00266070" w:rsidRDefault="00AA4A3A" w:rsidP="00AA4A3A">
      <w:pPr>
        <w:pStyle w:val="ListParagraph"/>
        <w:numPr>
          <w:ilvl w:val="0"/>
          <w:numId w:val="13"/>
        </w:numPr>
        <w:rPr>
          <w:rFonts w:cs="Open Sans"/>
          <w:szCs w:val="24"/>
        </w:rPr>
      </w:pPr>
      <w:r w:rsidRPr="00266070">
        <w:rPr>
          <w:rFonts w:cs="Open Sans"/>
          <w:szCs w:val="24"/>
        </w:rPr>
        <w:t>Nutritional Assessment and Behavior Change</w:t>
      </w:r>
    </w:p>
    <w:p w:rsidR="00AA4A3A" w:rsidRPr="00266070" w:rsidRDefault="00AA4A3A" w:rsidP="00AA4A3A">
      <w:pPr>
        <w:pStyle w:val="ListParagraph"/>
        <w:numPr>
          <w:ilvl w:val="0"/>
          <w:numId w:val="13"/>
        </w:numPr>
        <w:rPr>
          <w:rFonts w:cs="Open Sans"/>
          <w:szCs w:val="24"/>
        </w:rPr>
      </w:pPr>
      <w:r w:rsidRPr="00266070">
        <w:rPr>
          <w:rFonts w:cs="Open Sans"/>
          <w:szCs w:val="24"/>
        </w:rPr>
        <w:t xml:space="preserve">Socio-Ecological Nutrition </w:t>
      </w:r>
    </w:p>
    <w:p w:rsidR="00AA4A3A" w:rsidRPr="00266070" w:rsidRDefault="00AA4A3A" w:rsidP="00AA4A3A">
      <w:pPr>
        <w:pStyle w:val="ListParagraph"/>
        <w:numPr>
          <w:ilvl w:val="0"/>
          <w:numId w:val="13"/>
        </w:numPr>
        <w:rPr>
          <w:rFonts w:cs="Open Sans"/>
          <w:szCs w:val="24"/>
        </w:rPr>
      </w:pPr>
      <w:r w:rsidRPr="00266070">
        <w:rPr>
          <w:rFonts w:cs="Open Sans"/>
          <w:szCs w:val="24"/>
        </w:rPr>
        <w:t xml:space="preserve">Food Safety and Sanitation </w:t>
      </w:r>
    </w:p>
    <w:p w:rsidR="00AA4A3A" w:rsidRPr="00266070" w:rsidRDefault="00AA4A3A" w:rsidP="00AA4A3A">
      <w:pPr>
        <w:pStyle w:val="ListParagraph"/>
        <w:numPr>
          <w:ilvl w:val="0"/>
          <w:numId w:val="13"/>
        </w:numPr>
        <w:rPr>
          <w:rFonts w:cs="Open Sans"/>
          <w:szCs w:val="24"/>
        </w:rPr>
      </w:pPr>
      <w:r w:rsidRPr="00266070">
        <w:rPr>
          <w:rFonts w:cs="Open Sans"/>
          <w:szCs w:val="24"/>
        </w:rPr>
        <w:t xml:space="preserve">Professionalism and Employment </w:t>
      </w:r>
    </w:p>
    <w:p w:rsidR="00AA4A3A" w:rsidRPr="00A20B85" w:rsidRDefault="00AA4A3A" w:rsidP="00AA4A3A">
      <w:pPr>
        <w:rPr>
          <w:rFonts w:cs="Open Sans"/>
          <w:szCs w:val="24"/>
        </w:rPr>
      </w:pPr>
    </w:p>
    <w:p w:rsidR="001F50E4" w:rsidRPr="00266070" w:rsidRDefault="001F50E4" w:rsidP="001F50E4">
      <w:pPr>
        <w:rPr>
          <w:rFonts w:cs="Open Sans"/>
          <w:sz w:val="24"/>
          <w:szCs w:val="24"/>
        </w:rPr>
      </w:pPr>
      <w:r w:rsidRPr="00266070">
        <w:rPr>
          <w:rFonts w:cs="Open Sans"/>
          <w:sz w:val="24"/>
          <w:szCs w:val="24"/>
        </w:rPr>
        <w:t xml:space="preserve">Content Area: </w:t>
      </w:r>
      <w:r w:rsidRPr="00266070">
        <w:rPr>
          <w:rFonts w:cs="Open Sans"/>
          <w:b/>
          <w:sz w:val="24"/>
          <w:szCs w:val="24"/>
        </w:rPr>
        <w:t xml:space="preserve">Nutrition for the Lifespan </w:t>
      </w:r>
      <w:r w:rsidR="006B4FC3" w:rsidRPr="00266070">
        <w:rPr>
          <w:rFonts w:cs="Open Sans"/>
          <w:sz w:val="24"/>
          <w:szCs w:val="24"/>
        </w:rPr>
        <w:t>(25%)</w:t>
      </w:r>
    </w:p>
    <w:p w:rsidR="00B40929" w:rsidRPr="00266070" w:rsidRDefault="00B40929" w:rsidP="00B40929">
      <w:pPr>
        <w:pStyle w:val="paragraph"/>
        <w:textAlignment w:val="baseline"/>
        <w:rPr>
          <w:rStyle w:val="eop"/>
          <w:rFonts w:ascii="Open Sans" w:hAnsi="Open Sans" w:cs="Open Sans"/>
          <w:b/>
        </w:rPr>
      </w:pPr>
      <w:r w:rsidRPr="00266070">
        <w:rPr>
          <w:rStyle w:val="eop"/>
          <w:rFonts w:ascii="Open Sans" w:hAnsi="Open Sans" w:cs="Open Sans"/>
          <w:b/>
        </w:rPr>
        <w:t>Learning Outcomes</w:t>
      </w:r>
    </w:p>
    <w:p w:rsidR="001F50E4" w:rsidRPr="00266070" w:rsidRDefault="001F50E4" w:rsidP="001F50E4">
      <w:pPr>
        <w:rPr>
          <w:rFonts w:cs="Open Sans"/>
          <w:szCs w:val="24"/>
        </w:rPr>
      </w:pPr>
    </w:p>
    <w:p w:rsidR="005A16A3" w:rsidRPr="00266070" w:rsidRDefault="005A16A3" w:rsidP="005A16A3">
      <w:pPr>
        <w:pStyle w:val="ListParagraph"/>
        <w:widowControl/>
        <w:numPr>
          <w:ilvl w:val="0"/>
          <w:numId w:val="3"/>
        </w:numPr>
        <w:spacing w:after="160"/>
        <w:contextualSpacing/>
        <w:rPr>
          <w:rFonts w:cs="Open Sans"/>
          <w:szCs w:val="24"/>
        </w:rPr>
      </w:pPr>
      <w:r w:rsidRPr="00266070">
        <w:rPr>
          <w:rFonts w:cs="Open Sans"/>
          <w:szCs w:val="24"/>
        </w:rPr>
        <w:t xml:space="preserve">Summarize the importance of proper infant nutrition to promote healthy growth. </w:t>
      </w:r>
    </w:p>
    <w:p w:rsidR="00EA5EB3" w:rsidRPr="00266070" w:rsidRDefault="005A16A3" w:rsidP="00EA5EB3">
      <w:pPr>
        <w:pStyle w:val="ListParagraph"/>
        <w:widowControl/>
        <w:numPr>
          <w:ilvl w:val="0"/>
          <w:numId w:val="3"/>
        </w:numPr>
        <w:spacing w:after="200"/>
        <w:contextualSpacing/>
        <w:rPr>
          <w:rFonts w:cs="Open Sans"/>
          <w:szCs w:val="24"/>
        </w:rPr>
      </w:pPr>
      <w:r w:rsidRPr="00266070">
        <w:rPr>
          <w:rFonts w:cs="Open Sans"/>
          <w:szCs w:val="24"/>
        </w:rPr>
        <w:t xml:space="preserve">Identify the nutrient and caloric needs of infants from birth to </w:t>
      </w:r>
      <w:r w:rsidR="003C1B34">
        <w:rPr>
          <w:rFonts w:cs="Open Sans"/>
          <w:szCs w:val="24"/>
        </w:rPr>
        <w:t>twelve</w:t>
      </w:r>
      <w:r w:rsidRPr="00266070">
        <w:rPr>
          <w:rFonts w:cs="Open Sans"/>
          <w:szCs w:val="24"/>
        </w:rPr>
        <w:t xml:space="preserve"> months of age</w:t>
      </w:r>
      <w:r w:rsidR="003C1B34">
        <w:rPr>
          <w:rFonts w:cs="Open Sans"/>
          <w:szCs w:val="24"/>
        </w:rPr>
        <w:t>,</w:t>
      </w:r>
      <w:r w:rsidRPr="00266070">
        <w:rPr>
          <w:rFonts w:cs="Open Sans"/>
          <w:szCs w:val="24"/>
        </w:rPr>
        <w:t xml:space="preserve"> and state the roles that they play in normal growth and development.</w:t>
      </w:r>
    </w:p>
    <w:p w:rsidR="005A16A3" w:rsidRPr="00266070" w:rsidRDefault="00EA5EB3" w:rsidP="00EA5EB3">
      <w:pPr>
        <w:pStyle w:val="ListParagraph"/>
        <w:widowControl/>
        <w:numPr>
          <w:ilvl w:val="0"/>
          <w:numId w:val="3"/>
        </w:numPr>
        <w:spacing w:after="200"/>
        <w:contextualSpacing/>
        <w:rPr>
          <w:rFonts w:cs="Open Sans"/>
          <w:szCs w:val="24"/>
        </w:rPr>
      </w:pPr>
      <w:r w:rsidRPr="00266070">
        <w:rPr>
          <w:rFonts w:cs="Open Sans"/>
          <w:szCs w:val="24"/>
        </w:rPr>
        <w:t>Calculate the energy and protein needs of toddlers and preschool-age children.</w:t>
      </w:r>
    </w:p>
    <w:p w:rsidR="005A16A3" w:rsidRPr="00266070" w:rsidRDefault="005A16A3" w:rsidP="005A16A3">
      <w:pPr>
        <w:pStyle w:val="ListParagraph"/>
        <w:widowControl/>
        <w:numPr>
          <w:ilvl w:val="0"/>
          <w:numId w:val="3"/>
        </w:numPr>
        <w:spacing w:after="160"/>
        <w:contextualSpacing/>
        <w:rPr>
          <w:rFonts w:cs="Open Sans"/>
          <w:szCs w:val="24"/>
        </w:rPr>
      </w:pPr>
      <w:r w:rsidRPr="00266070">
        <w:rPr>
          <w:rFonts w:cs="Open Sans"/>
          <w:szCs w:val="24"/>
        </w:rPr>
        <w:t>Analyze the importance of certain vitamins and minerals during the presc</w:t>
      </w:r>
      <w:r w:rsidR="007310FF">
        <w:rPr>
          <w:rFonts w:cs="Open Sans"/>
          <w:szCs w:val="24"/>
        </w:rPr>
        <w:t>hool, school-</w:t>
      </w:r>
      <w:r w:rsidR="00091814" w:rsidRPr="00266070">
        <w:rPr>
          <w:rFonts w:cs="Open Sans"/>
          <w:szCs w:val="24"/>
        </w:rPr>
        <w:t>age</w:t>
      </w:r>
      <w:r w:rsidR="007310FF">
        <w:rPr>
          <w:rFonts w:cs="Open Sans"/>
          <w:szCs w:val="24"/>
        </w:rPr>
        <w:t>,</w:t>
      </w:r>
      <w:r w:rsidR="00091814" w:rsidRPr="00266070">
        <w:rPr>
          <w:rFonts w:cs="Open Sans"/>
          <w:szCs w:val="24"/>
        </w:rPr>
        <w:t xml:space="preserve"> and adolescent</w:t>
      </w:r>
      <w:r w:rsidRPr="00266070">
        <w:rPr>
          <w:rFonts w:cs="Open Sans"/>
          <w:szCs w:val="24"/>
        </w:rPr>
        <w:t xml:space="preserve"> life span.</w:t>
      </w:r>
    </w:p>
    <w:p w:rsidR="005A16A3" w:rsidRPr="00266070" w:rsidRDefault="005A16A3" w:rsidP="005A16A3">
      <w:pPr>
        <w:pStyle w:val="ListParagraph"/>
        <w:widowControl/>
        <w:numPr>
          <w:ilvl w:val="0"/>
          <w:numId w:val="3"/>
        </w:numPr>
        <w:spacing w:after="160"/>
        <w:contextualSpacing/>
        <w:rPr>
          <w:rFonts w:cs="Open Sans"/>
          <w:szCs w:val="24"/>
        </w:rPr>
      </w:pPr>
      <w:r w:rsidRPr="00266070">
        <w:rPr>
          <w:rFonts w:cs="Open Sans"/>
          <w:szCs w:val="24"/>
        </w:rPr>
        <w:t xml:space="preserve">Differentiate early adulthood caloric and nutritional needs with adolescent nutritional needs.  </w:t>
      </w:r>
    </w:p>
    <w:p w:rsidR="005A16A3" w:rsidRPr="00266070" w:rsidRDefault="005A16A3" w:rsidP="005A16A3">
      <w:pPr>
        <w:pStyle w:val="ListParagraph"/>
        <w:widowControl/>
        <w:numPr>
          <w:ilvl w:val="0"/>
          <w:numId w:val="3"/>
        </w:numPr>
        <w:spacing w:after="200"/>
        <w:contextualSpacing/>
        <w:rPr>
          <w:rFonts w:cs="Open Sans"/>
          <w:szCs w:val="24"/>
        </w:rPr>
      </w:pPr>
      <w:r w:rsidRPr="00266070">
        <w:rPr>
          <w:rFonts w:cs="Open Sans"/>
          <w:szCs w:val="24"/>
        </w:rPr>
        <w:t>Explain the importance of proper nutrition</w:t>
      </w:r>
      <w:r w:rsidR="00153097" w:rsidRPr="00266070">
        <w:rPr>
          <w:rFonts w:cs="Open Sans"/>
          <w:szCs w:val="24"/>
        </w:rPr>
        <w:t xml:space="preserve"> for </w:t>
      </w:r>
      <w:r w:rsidR="00091814" w:rsidRPr="00266070">
        <w:rPr>
          <w:rFonts w:cs="Open Sans"/>
          <w:szCs w:val="24"/>
        </w:rPr>
        <w:t>pregnant/lact</w:t>
      </w:r>
      <w:r w:rsidR="00153097" w:rsidRPr="00266070">
        <w:rPr>
          <w:rFonts w:cs="Open Sans"/>
          <w:szCs w:val="24"/>
        </w:rPr>
        <w:t>at</w:t>
      </w:r>
      <w:r w:rsidR="00091814" w:rsidRPr="00266070">
        <w:rPr>
          <w:rFonts w:cs="Open Sans"/>
          <w:szCs w:val="24"/>
        </w:rPr>
        <w:t>ing</w:t>
      </w:r>
      <w:r w:rsidR="00153097" w:rsidRPr="00266070">
        <w:rPr>
          <w:rFonts w:cs="Open Sans"/>
          <w:szCs w:val="24"/>
        </w:rPr>
        <w:t xml:space="preserve"> females</w:t>
      </w:r>
      <w:r w:rsidRPr="00266070">
        <w:rPr>
          <w:rFonts w:cs="Open Sans"/>
          <w:szCs w:val="24"/>
        </w:rPr>
        <w:t>.</w:t>
      </w:r>
    </w:p>
    <w:p w:rsidR="005A16A3" w:rsidRPr="00266070" w:rsidRDefault="005A16A3" w:rsidP="005A16A3">
      <w:pPr>
        <w:pStyle w:val="ListParagraph"/>
        <w:widowControl/>
        <w:numPr>
          <w:ilvl w:val="0"/>
          <w:numId w:val="3"/>
        </w:numPr>
        <w:spacing w:after="200"/>
        <w:contextualSpacing/>
        <w:rPr>
          <w:rFonts w:cs="Open Sans"/>
          <w:szCs w:val="24"/>
        </w:rPr>
      </w:pPr>
      <w:r w:rsidRPr="00266070">
        <w:rPr>
          <w:rFonts w:cs="Open Sans"/>
          <w:szCs w:val="24"/>
        </w:rPr>
        <w:t>Plan a one-week menu that provide</w:t>
      </w:r>
      <w:r w:rsidR="00091814" w:rsidRPr="00266070">
        <w:rPr>
          <w:rFonts w:cs="Open Sans"/>
          <w:szCs w:val="24"/>
        </w:rPr>
        <w:t>s</w:t>
      </w:r>
      <w:r w:rsidRPr="00266070">
        <w:rPr>
          <w:rFonts w:cs="Open Sans"/>
          <w:szCs w:val="24"/>
        </w:rPr>
        <w:t xml:space="preserve"> the folate, iron, and calories needed during pregnancy.</w:t>
      </w:r>
    </w:p>
    <w:p w:rsidR="001F50E4" w:rsidRPr="00266070" w:rsidRDefault="001F50E4" w:rsidP="001F50E4">
      <w:pPr>
        <w:pStyle w:val="ListParagraph"/>
        <w:widowControl/>
        <w:numPr>
          <w:ilvl w:val="0"/>
          <w:numId w:val="3"/>
        </w:numPr>
        <w:spacing w:after="160"/>
        <w:contextualSpacing/>
        <w:rPr>
          <w:rFonts w:cs="Open Sans"/>
          <w:szCs w:val="24"/>
        </w:rPr>
      </w:pPr>
      <w:r w:rsidRPr="00266070">
        <w:rPr>
          <w:rFonts w:cs="Open Sans"/>
          <w:szCs w:val="24"/>
        </w:rPr>
        <w:t>Describe the importance of fitness and exercise during each</w:t>
      </w:r>
      <w:r w:rsidR="00E969F3" w:rsidRPr="00266070">
        <w:rPr>
          <w:rFonts w:cs="Open Sans"/>
          <w:szCs w:val="24"/>
        </w:rPr>
        <w:t xml:space="preserve"> stage of the</w:t>
      </w:r>
      <w:r w:rsidRPr="00266070">
        <w:rPr>
          <w:rFonts w:cs="Open Sans"/>
          <w:szCs w:val="24"/>
        </w:rPr>
        <w:t xml:space="preserve"> lifespan.</w:t>
      </w:r>
    </w:p>
    <w:p w:rsidR="00EA5EB3" w:rsidRPr="00266070" w:rsidRDefault="00EA5EB3" w:rsidP="00EA5EB3">
      <w:pPr>
        <w:pStyle w:val="ListParagraph"/>
        <w:widowControl/>
        <w:numPr>
          <w:ilvl w:val="0"/>
          <w:numId w:val="3"/>
        </w:numPr>
        <w:spacing w:after="200"/>
        <w:contextualSpacing/>
        <w:rPr>
          <w:rFonts w:cs="Open Sans"/>
          <w:szCs w:val="24"/>
        </w:rPr>
      </w:pPr>
      <w:r w:rsidRPr="00266070">
        <w:rPr>
          <w:rFonts w:cs="Open Sans"/>
          <w:szCs w:val="24"/>
        </w:rPr>
        <w:t xml:space="preserve">Research and determine common nutritional </w:t>
      </w:r>
      <w:r w:rsidR="00091814" w:rsidRPr="00266070">
        <w:rPr>
          <w:rFonts w:cs="Open Sans"/>
          <w:szCs w:val="24"/>
        </w:rPr>
        <w:t>excesses</w:t>
      </w:r>
      <w:r w:rsidRPr="00266070">
        <w:rPr>
          <w:rFonts w:cs="Open Sans"/>
          <w:szCs w:val="24"/>
        </w:rPr>
        <w:t xml:space="preserve"> and deficiencies at various stages of the lifespan.</w:t>
      </w:r>
    </w:p>
    <w:p w:rsidR="00EA5EB3" w:rsidRPr="00266070" w:rsidRDefault="00EA5EB3" w:rsidP="00EA5EB3">
      <w:pPr>
        <w:pStyle w:val="ListParagraph"/>
        <w:widowControl/>
        <w:numPr>
          <w:ilvl w:val="0"/>
          <w:numId w:val="3"/>
        </w:numPr>
        <w:spacing w:after="200"/>
        <w:contextualSpacing/>
        <w:rPr>
          <w:rFonts w:cs="Open Sans"/>
          <w:szCs w:val="24"/>
        </w:rPr>
      </w:pPr>
      <w:r w:rsidRPr="00266070">
        <w:rPr>
          <w:rFonts w:cs="Open Sans"/>
          <w:szCs w:val="24"/>
        </w:rPr>
        <w:t>Summarize the physiological changes that</w:t>
      </w:r>
      <w:r w:rsidR="00153097" w:rsidRPr="00266070">
        <w:rPr>
          <w:rFonts w:cs="Open Sans"/>
          <w:szCs w:val="24"/>
        </w:rPr>
        <w:t xml:space="preserve"> may</w:t>
      </w:r>
      <w:r w:rsidRPr="00266070">
        <w:rPr>
          <w:rFonts w:cs="Open Sans"/>
          <w:szCs w:val="24"/>
        </w:rPr>
        <w:t xml:space="preserve"> occur in older adults that affect nutritional status.</w:t>
      </w:r>
    </w:p>
    <w:p w:rsidR="001F50E4" w:rsidRPr="00266070" w:rsidRDefault="001F50E4" w:rsidP="001F50E4">
      <w:pPr>
        <w:pStyle w:val="ListParagraph"/>
        <w:widowControl/>
        <w:numPr>
          <w:ilvl w:val="0"/>
          <w:numId w:val="3"/>
        </w:numPr>
        <w:spacing w:after="200"/>
        <w:contextualSpacing/>
        <w:rPr>
          <w:rFonts w:cs="Open Sans"/>
          <w:szCs w:val="24"/>
        </w:rPr>
      </w:pPr>
      <w:r w:rsidRPr="00266070">
        <w:rPr>
          <w:rFonts w:cs="Open Sans"/>
          <w:szCs w:val="24"/>
        </w:rPr>
        <w:t>Explain and justify how nutritional needs change throughout the lifespan.</w:t>
      </w:r>
    </w:p>
    <w:p w:rsidR="00EA5EB3" w:rsidRPr="00266070" w:rsidRDefault="00EA5EB3" w:rsidP="00EA5EB3">
      <w:pPr>
        <w:pStyle w:val="ListParagraph"/>
        <w:widowControl/>
        <w:numPr>
          <w:ilvl w:val="0"/>
          <w:numId w:val="3"/>
        </w:numPr>
        <w:spacing w:after="200"/>
        <w:contextualSpacing/>
        <w:rPr>
          <w:rFonts w:cs="Open Sans"/>
          <w:szCs w:val="24"/>
        </w:rPr>
      </w:pPr>
      <w:r w:rsidRPr="00266070">
        <w:rPr>
          <w:rFonts w:cs="Open Sans"/>
          <w:szCs w:val="24"/>
        </w:rPr>
        <w:t xml:space="preserve">Research and summarize the factors that impact food choices at various stages of the lifespan. </w:t>
      </w:r>
    </w:p>
    <w:p w:rsidR="001F50E4" w:rsidRPr="00266070" w:rsidRDefault="001F50E4" w:rsidP="001F50E4">
      <w:pPr>
        <w:pStyle w:val="ListParagraph"/>
        <w:widowControl/>
        <w:ind w:left="720"/>
        <w:contextualSpacing/>
        <w:rPr>
          <w:rFonts w:cs="Open Sans"/>
          <w:szCs w:val="24"/>
        </w:rPr>
      </w:pPr>
    </w:p>
    <w:p w:rsidR="001F50E4" w:rsidRPr="00266070" w:rsidRDefault="001F50E4" w:rsidP="001F50E4">
      <w:pPr>
        <w:rPr>
          <w:rFonts w:cs="Open Sans"/>
          <w:sz w:val="24"/>
          <w:szCs w:val="24"/>
        </w:rPr>
      </w:pPr>
      <w:r w:rsidRPr="00266070">
        <w:rPr>
          <w:rFonts w:cs="Open Sans"/>
          <w:sz w:val="24"/>
          <w:szCs w:val="24"/>
        </w:rPr>
        <w:t xml:space="preserve">Content Area: </w:t>
      </w:r>
      <w:r w:rsidR="00E969F3" w:rsidRPr="00266070">
        <w:rPr>
          <w:rFonts w:cs="Open Sans"/>
          <w:b/>
          <w:sz w:val="24"/>
          <w:szCs w:val="24"/>
        </w:rPr>
        <w:t>Dietary Guidelines and</w:t>
      </w:r>
      <w:r w:rsidRPr="00266070">
        <w:rPr>
          <w:rFonts w:cs="Open Sans"/>
          <w:b/>
          <w:sz w:val="24"/>
          <w:szCs w:val="24"/>
        </w:rPr>
        <w:t xml:space="preserve"> Meal Planning</w:t>
      </w:r>
      <w:r w:rsidR="00F3234B" w:rsidRPr="00266070">
        <w:rPr>
          <w:rFonts w:cs="Open Sans"/>
          <w:sz w:val="24"/>
          <w:szCs w:val="24"/>
        </w:rPr>
        <w:t xml:space="preserve"> </w:t>
      </w:r>
      <w:r w:rsidR="006B4FC3" w:rsidRPr="00266070">
        <w:rPr>
          <w:rFonts w:cs="Open Sans"/>
          <w:sz w:val="24"/>
          <w:szCs w:val="24"/>
        </w:rPr>
        <w:t>(15%)</w:t>
      </w:r>
    </w:p>
    <w:p w:rsidR="00B40929" w:rsidRPr="00266070" w:rsidRDefault="00B40929" w:rsidP="00B40929">
      <w:pPr>
        <w:pStyle w:val="paragraph"/>
        <w:textAlignment w:val="baseline"/>
        <w:rPr>
          <w:rStyle w:val="eop"/>
          <w:rFonts w:ascii="Open Sans" w:hAnsi="Open Sans" w:cs="Open Sans"/>
          <w:b/>
        </w:rPr>
      </w:pPr>
      <w:r w:rsidRPr="00266070">
        <w:rPr>
          <w:rStyle w:val="eop"/>
          <w:rFonts w:ascii="Open Sans" w:hAnsi="Open Sans" w:cs="Open Sans"/>
          <w:b/>
        </w:rPr>
        <w:t>Learning Outcomes</w:t>
      </w:r>
    </w:p>
    <w:p w:rsidR="00F35531" w:rsidRPr="00A20B85" w:rsidRDefault="00F35531" w:rsidP="001F50E4">
      <w:pPr>
        <w:rPr>
          <w:rFonts w:cs="Open Sans"/>
          <w:szCs w:val="24"/>
        </w:rPr>
      </w:pPr>
    </w:p>
    <w:p w:rsidR="00457187" w:rsidRPr="00266070" w:rsidRDefault="00457187" w:rsidP="00457187">
      <w:pPr>
        <w:pStyle w:val="ListParagraph"/>
        <w:widowControl/>
        <w:numPr>
          <w:ilvl w:val="0"/>
          <w:numId w:val="4"/>
        </w:numPr>
        <w:spacing w:after="200"/>
        <w:contextualSpacing/>
        <w:rPr>
          <w:rFonts w:cs="Open Sans"/>
          <w:szCs w:val="24"/>
        </w:rPr>
      </w:pPr>
      <w:r w:rsidRPr="00266070">
        <w:rPr>
          <w:rFonts w:cs="Open Sans"/>
          <w:szCs w:val="24"/>
        </w:rPr>
        <w:t>Accurately read and interpret nutrition labels using correct symbols and terminology.</w:t>
      </w:r>
    </w:p>
    <w:p w:rsidR="00153097" w:rsidRPr="00266070" w:rsidRDefault="00EA5EB3" w:rsidP="002B694D">
      <w:pPr>
        <w:pStyle w:val="ListParagraph"/>
        <w:widowControl/>
        <w:numPr>
          <w:ilvl w:val="0"/>
          <w:numId w:val="4"/>
        </w:numPr>
        <w:spacing w:after="200"/>
        <w:contextualSpacing/>
        <w:rPr>
          <w:rFonts w:cs="Open Sans"/>
          <w:szCs w:val="24"/>
        </w:rPr>
      </w:pPr>
      <w:r w:rsidRPr="00266070">
        <w:rPr>
          <w:rFonts w:cs="Open Sans"/>
          <w:szCs w:val="24"/>
        </w:rPr>
        <w:t>Explain the con</w:t>
      </w:r>
      <w:r w:rsidR="00F83B0D" w:rsidRPr="00266070">
        <w:rPr>
          <w:rFonts w:cs="Open Sans"/>
          <w:szCs w:val="24"/>
        </w:rPr>
        <w:t>cept of an energy-dense food versus caloric-dense foods.</w:t>
      </w:r>
    </w:p>
    <w:p w:rsidR="001F50E4" w:rsidRPr="00266070" w:rsidRDefault="001F50E4" w:rsidP="002B694D">
      <w:pPr>
        <w:pStyle w:val="ListParagraph"/>
        <w:widowControl/>
        <w:numPr>
          <w:ilvl w:val="0"/>
          <w:numId w:val="4"/>
        </w:numPr>
        <w:spacing w:after="200"/>
        <w:contextualSpacing/>
        <w:rPr>
          <w:rFonts w:cs="Open Sans"/>
          <w:szCs w:val="24"/>
        </w:rPr>
      </w:pPr>
      <w:r w:rsidRPr="00266070">
        <w:rPr>
          <w:rFonts w:cs="Open Sans"/>
          <w:szCs w:val="24"/>
        </w:rPr>
        <w:t xml:space="preserve">List and explain the </w:t>
      </w:r>
      <w:r w:rsidR="00F83B0D" w:rsidRPr="00266070">
        <w:rPr>
          <w:rFonts w:cs="Open Sans"/>
          <w:szCs w:val="24"/>
        </w:rPr>
        <w:t>summary of Dietary G</w:t>
      </w:r>
      <w:r w:rsidRPr="00266070">
        <w:rPr>
          <w:rFonts w:cs="Open Sans"/>
          <w:szCs w:val="24"/>
        </w:rPr>
        <w:t>uidelines for</w:t>
      </w:r>
      <w:r w:rsidR="00F83B0D" w:rsidRPr="00266070">
        <w:rPr>
          <w:rFonts w:cs="Open Sans"/>
          <w:szCs w:val="24"/>
        </w:rPr>
        <w:t xml:space="preserve"> Americans on diet and</w:t>
      </w:r>
      <w:r w:rsidRPr="00266070">
        <w:rPr>
          <w:rFonts w:cs="Open Sans"/>
          <w:szCs w:val="24"/>
        </w:rPr>
        <w:t xml:space="preserve"> optimum</w:t>
      </w:r>
      <w:bookmarkStart w:id="0" w:name="_GoBack"/>
      <w:bookmarkEnd w:id="0"/>
      <w:r w:rsidRPr="00266070">
        <w:rPr>
          <w:rFonts w:cs="Open Sans"/>
          <w:szCs w:val="24"/>
        </w:rPr>
        <w:t xml:space="preserve"> physical health as outlined by the</w:t>
      </w:r>
      <w:r w:rsidR="007310FF">
        <w:rPr>
          <w:rFonts w:cs="Open Sans"/>
          <w:szCs w:val="24"/>
        </w:rPr>
        <w:t xml:space="preserve"> United States Department of Agriculture</w:t>
      </w:r>
      <w:r w:rsidRPr="00266070">
        <w:rPr>
          <w:rFonts w:cs="Open Sans"/>
          <w:szCs w:val="24"/>
        </w:rPr>
        <w:t xml:space="preserve"> </w:t>
      </w:r>
      <w:r w:rsidR="007310FF">
        <w:rPr>
          <w:rFonts w:cs="Open Sans"/>
          <w:szCs w:val="24"/>
        </w:rPr>
        <w:t>(</w:t>
      </w:r>
      <w:r w:rsidR="00153097" w:rsidRPr="00266070">
        <w:rPr>
          <w:rFonts w:cs="Open Sans"/>
          <w:szCs w:val="24"/>
        </w:rPr>
        <w:t>USDA</w:t>
      </w:r>
      <w:r w:rsidR="007310FF">
        <w:rPr>
          <w:rFonts w:cs="Open Sans"/>
          <w:szCs w:val="24"/>
        </w:rPr>
        <w:t>)</w:t>
      </w:r>
      <w:r w:rsidR="00E969F3" w:rsidRPr="00266070">
        <w:rPr>
          <w:rFonts w:cs="Open Sans"/>
          <w:szCs w:val="24"/>
        </w:rPr>
        <w:t xml:space="preserve"> and</w:t>
      </w:r>
      <w:r w:rsidR="007310FF">
        <w:rPr>
          <w:rFonts w:cs="Open Sans"/>
          <w:szCs w:val="24"/>
        </w:rPr>
        <w:t xml:space="preserve"> U.S. Department of Health and Human Services</w:t>
      </w:r>
      <w:r w:rsidR="00E969F3" w:rsidRPr="00266070">
        <w:rPr>
          <w:rFonts w:cs="Open Sans"/>
          <w:szCs w:val="24"/>
        </w:rPr>
        <w:t xml:space="preserve"> </w:t>
      </w:r>
      <w:r w:rsidR="007310FF">
        <w:rPr>
          <w:rFonts w:cs="Open Sans"/>
          <w:szCs w:val="24"/>
        </w:rPr>
        <w:t>(</w:t>
      </w:r>
      <w:r w:rsidR="00E969F3" w:rsidRPr="00266070">
        <w:rPr>
          <w:rFonts w:cs="Open Sans"/>
          <w:szCs w:val="24"/>
        </w:rPr>
        <w:t>HHS</w:t>
      </w:r>
      <w:r w:rsidR="007310FF">
        <w:rPr>
          <w:rFonts w:cs="Open Sans"/>
          <w:szCs w:val="24"/>
        </w:rPr>
        <w:t>)</w:t>
      </w:r>
      <w:r w:rsidRPr="00266070">
        <w:rPr>
          <w:rFonts w:cs="Open Sans"/>
          <w:szCs w:val="24"/>
        </w:rPr>
        <w:t>.</w:t>
      </w:r>
    </w:p>
    <w:p w:rsidR="001F50E4" w:rsidRPr="00266070" w:rsidRDefault="001F50E4" w:rsidP="001F50E4">
      <w:pPr>
        <w:pStyle w:val="ListParagraph"/>
        <w:widowControl/>
        <w:numPr>
          <w:ilvl w:val="0"/>
          <w:numId w:val="4"/>
        </w:numPr>
        <w:spacing w:after="200"/>
        <w:contextualSpacing/>
        <w:rPr>
          <w:rFonts w:cs="Open Sans"/>
          <w:szCs w:val="24"/>
        </w:rPr>
      </w:pPr>
      <w:r w:rsidRPr="00266070">
        <w:rPr>
          <w:rFonts w:cs="Open Sans"/>
          <w:szCs w:val="24"/>
        </w:rPr>
        <w:lastRenderedPageBreak/>
        <w:t>Analyze nutrition labels in correlation to specific dietary needs.</w:t>
      </w:r>
    </w:p>
    <w:p w:rsidR="00457187" w:rsidRPr="00266070" w:rsidRDefault="00457187" w:rsidP="00457187">
      <w:pPr>
        <w:pStyle w:val="ListParagraph"/>
        <w:widowControl/>
        <w:numPr>
          <w:ilvl w:val="0"/>
          <w:numId w:val="4"/>
        </w:numPr>
        <w:spacing w:after="200"/>
        <w:contextualSpacing/>
        <w:rPr>
          <w:rFonts w:cs="Open Sans"/>
          <w:szCs w:val="24"/>
        </w:rPr>
      </w:pPr>
      <w:r w:rsidRPr="00266070">
        <w:rPr>
          <w:rFonts w:cs="Open Sans"/>
          <w:szCs w:val="24"/>
        </w:rPr>
        <w:t>Compare and contrast meal plans and dietary guidelines based on</w:t>
      </w:r>
      <w:r w:rsidR="00153097" w:rsidRPr="00266070">
        <w:rPr>
          <w:rFonts w:cs="Open Sans"/>
          <w:szCs w:val="24"/>
        </w:rPr>
        <w:t xml:space="preserve"> factors such as</w:t>
      </w:r>
      <w:r w:rsidRPr="00266070">
        <w:rPr>
          <w:rFonts w:cs="Open Sans"/>
          <w:szCs w:val="24"/>
        </w:rPr>
        <w:t xml:space="preserve"> physical activity, religious values, </w:t>
      </w:r>
      <w:r w:rsidR="00153097" w:rsidRPr="00266070">
        <w:rPr>
          <w:rFonts w:cs="Open Sans"/>
          <w:szCs w:val="24"/>
        </w:rPr>
        <w:t>and psychological</w:t>
      </w:r>
      <w:r w:rsidRPr="00266070">
        <w:rPr>
          <w:rFonts w:cs="Open Sans"/>
          <w:szCs w:val="24"/>
        </w:rPr>
        <w:t xml:space="preserve"> nee</w:t>
      </w:r>
      <w:r w:rsidR="00153097" w:rsidRPr="00266070">
        <w:rPr>
          <w:rFonts w:cs="Open Sans"/>
          <w:szCs w:val="24"/>
        </w:rPr>
        <w:t>ds.</w:t>
      </w:r>
    </w:p>
    <w:p w:rsidR="001F50E4" w:rsidRPr="00266070" w:rsidRDefault="001F50E4" w:rsidP="001F50E4">
      <w:pPr>
        <w:pStyle w:val="ListParagraph"/>
        <w:widowControl/>
        <w:numPr>
          <w:ilvl w:val="0"/>
          <w:numId w:val="4"/>
        </w:numPr>
        <w:spacing w:after="200"/>
        <w:contextualSpacing/>
        <w:rPr>
          <w:rFonts w:cs="Open Sans"/>
          <w:szCs w:val="24"/>
        </w:rPr>
      </w:pPr>
      <w:r w:rsidRPr="00266070">
        <w:rPr>
          <w:rFonts w:cs="Open Sans"/>
          <w:szCs w:val="24"/>
        </w:rPr>
        <w:t xml:space="preserve">Analyze and modify food journals to create meal plans that address deficiencies and </w:t>
      </w:r>
      <w:r w:rsidR="00153097" w:rsidRPr="00266070">
        <w:rPr>
          <w:rFonts w:cs="Open Sans"/>
          <w:szCs w:val="24"/>
        </w:rPr>
        <w:t>excesses</w:t>
      </w:r>
      <w:r w:rsidR="00F35531" w:rsidRPr="00266070">
        <w:rPr>
          <w:rFonts w:cs="Open Sans"/>
          <w:szCs w:val="24"/>
        </w:rPr>
        <w:t xml:space="preserve"> while meeting caloric and nutritional recommended daily allowances</w:t>
      </w:r>
      <w:r w:rsidRPr="00266070">
        <w:rPr>
          <w:rFonts w:cs="Open Sans"/>
          <w:szCs w:val="24"/>
        </w:rPr>
        <w:t>.</w:t>
      </w:r>
    </w:p>
    <w:p w:rsidR="00EA5EB3" w:rsidRPr="00266070" w:rsidRDefault="00457187" w:rsidP="00EA5EB3">
      <w:pPr>
        <w:pStyle w:val="ListParagraph"/>
        <w:widowControl/>
        <w:numPr>
          <w:ilvl w:val="0"/>
          <w:numId w:val="4"/>
        </w:numPr>
        <w:contextualSpacing/>
        <w:rPr>
          <w:rFonts w:cs="Open Sans"/>
          <w:szCs w:val="24"/>
        </w:rPr>
      </w:pPr>
      <w:r w:rsidRPr="00266070">
        <w:rPr>
          <w:rFonts w:cs="Open Sans"/>
          <w:szCs w:val="24"/>
        </w:rPr>
        <w:t>Quantify the nutrient intake of individuals based on food journals, observations, or other reports and assess the results based on the recommended intake of each nutrient.</w:t>
      </w:r>
    </w:p>
    <w:p w:rsidR="00EA5EB3" w:rsidRPr="00266070" w:rsidRDefault="00EA5EB3" w:rsidP="00EA5EB3">
      <w:pPr>
        <w:pStyle w:val="ListParagraph"/>
        <w:widowControl/>
        <w:numPr>
          <w:ilvl w:val="0"/>
          <w:numId w:val="4"/>
        </w:numPr>
        <w:contextualSpacing/>
        <w:rPr>
          <w:rFonts w:cs="Open Sans"/>
          <w:szCs w:val="24"/>
        </w:rPr>
      </w:pPr>
      <w:r w:rsidRPr="00266070">
        <w:rPr>
          <w:rFonts w:cs="Open Sans"/>
          <w:szCs w:val="24"/>
        </w:rPr>
        <w:t>Create a daily meal plan that does not exceed 2,300mg per day of sodium.</w:t>
      </w:r>
    </w:p>
    <w:p w:rsidR="001F50E4" w:rsidRDefault="00EA5EB3" w:rsidP="00A20B85">
      <w:pPr>
        <w:pStyle w:val="ListParagraph"/>
        <w:widowControl/>
        <w:numPr>
          <w:ilvl w:val="0"/>
          <w:numId w:val="4"/>
        </w:numPr>
        <w:contextualSpacing/>
        <w:rPr>
          <w:rFonts w:cs="Open Sans"/>
          <w:szCs w:val="24"/>
        </w:rPr>
      </w:pPr>
      <w:r w:rsidRPr="00266070">
        <w:rPr>
          <w:rFonts w:cs="Open Sans"/>
          <w:szCs w:val="24"/>
        </w:rPr>
        <w:t>Create a meal plan that addresses the nutritional needs of a specific individual based on their age, gender, acti</w:t>
      </w:r>
      <w:r w:rsidR="00F838EE" w:rsidRPr="00266070">
        <w:rPr>
          <w:rFonts w:cs="Open Sans"/>
          <w:szCs w:val="24"/>
        </w:rPr>
        <w:t xml:space="preserve">vity level, and other factors according to </w:t>
      </w:r>
      <w:r w:rsidR="00EA61FA">
        <w:rPr>
          <w:rFonts w:cs="Open Sans"/>
          <w:szCs w:val="24"/>
        </w:rPr>
        <w:t xml:space="preserve">USDA </w:t>
      </w:r>
      <w:r w:rsidR="00F838EE" w:rsidRPr="00266070">
        <w:rPr>
          <w:rFonts w:cs="Open Sans"/>
          <w:szCs w:val="24"/>
        </w:rPr>
        <w:t>Dietary Guidelines.</w:t>
      </w:r>
    </w:p>
    <w:p w:rsidR="00A20B85" w:rsidRPr="00266070" w:rsidRDefault="00A20B85" w:rsidP="00A20B85">
      <w:pPr>
        <w:pStyle w:val="ListParagraph"/>
        <w:widowControl/>
        <w:ind w:left="720"/>
        <w:contextualSpacing/>
        <w:rPr>
          <w:rFonts w:cs="Open Sans"/>
          <w:szCs w:val="24"/>
        </w:rPr>
      </w:pPr>
    </w:p>
    <w:p w:rsidR="004F3AD3" w:rsidRPr="00266070" w:rsidRDefault="004F3AD3" w:rsidP="00A20B85">
      <w:pPr>
        <w:pStyle w:val="NoSpacing"/>
        <w:rPr>
          <w:rFonts w:cs="Open Sans"/>
          <w:sz w:val="24"/>
          <w:szCs w:val="24"/>
        </w:rPr>
      </w:pPr>
      <w:r w:rsidRPr="00266070">
        <w:rPr>
          <w:rFonts w:cs="Open Sans"/>
          <w:sz w:val="24"/>
          <w:szCs w:val="24"/>
        </w:rPr>
        <w:t xml:space="preserve">Content Area: </w:t>
      </w:r>
      <w:r w:rsidRPr="00266070">
        <w:rPr>
          <w:rFonts w:cs="Open Sans"/>
          <w:b/>
          <w:sz w:val="24"/>
          <w:szCs w:val="24"/>
        </w:rPr>
        <w:t xml:space="preserve">Micronutrients and Macronutrients </w:t>
      </w:r>
      <w:r w:rsidR="006B4FC3" w:rsidRPr="00266070">
        <w:rPr>
          <w:rFonts w:cs="Open Sans"/>
          <w:sz w:val="24"/>
          <w:szCs w:val="24"/>
        </w:rPr>
        <w:t>(15%)</w:t>
      </w:r>
    </w:p>
    <w:p w:rsidR="00B40929" w:rsidRPr="00266070" w:rsidRDefault="00B40929" w:rsidP="00B40929">
      <w:pPr>
        <w:pStyle w:val="paragraph"/>
        <w:textAlignment w:val="baseline"/>
        <w:rPr>
          <w:rStyle w:val="eop"/>
          <w:rFonts w:ascii="Open Sans" w:hAnsi="Open Sans" w:cs="Open Sans"/>
          <w:b/>
        </w:rPr>
      </w:pPr>
      <w:r w:rsidRPr="00266070">
        <w:rPr>
          <w:rStyle w:val="eop"/>
          <w:rFonts w:ascii="Open Sans" w:hAnsi="Open Sans" w:cs="Open Sans"/>
          <w:b/>
        </w:rPr>
        <w:t>Learning Outcomes</w:t>
      </w:r>
    </w:p>
    <w:p w:rsidR="004F3AD3" w:rsidRPr="00266070" w:rsidRDefault="004F3AD3" w:rsidP="004F3AD3">
      <w:pPr>
        <w:pStyle w:val="NoSpacing"/>
        <w:rPr>
          <w:rFonts w:cs="Open Sans"/>
          <w:b/>
          <w:szCs w:val="20"/>
        </w:rPr>
      </w:pPr>
    </w:p>
    <w:p w:rsidR="004F3AD3" w:rsidRPr="00266070" w:rsidRDefault="004F3AD3" w:rsidP="004F3AD3">
      <w:pPr>
        <w:pStyle w:val="ListParagraph"/>
        <w:widowControl/>
        <w:numPr>
          <w:ilvl w:val="0"/>
          <w:numId w:val="9"/>
        </w:numPr>
        <w:spacing w:after="200"/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 xml:space="preserve">Identify specific food sources of vitamins and minerals. </w:t>
      </w:r>
    </w:p>
    <w:p w:rsidR="004F3AD3" w:rsidRPr="00266070" w:rsidRDefault="00B90BA2" w:rsidP="004F3AD3">
      <w:pPr>
        <w:pStyle w:val="ListParagraph"/>
        <w:widowControl/>
        <w:numPr>
          <w:ilvl w:val="0"/>
          <w:numId w:val="9"/>
        </w:numPr>
        <w:spacing w:after="200"/>
        <w:contextualSpacing/>
        <w:rPr>
          <w:rFonts w:cs="Open Sans"/>
          <w:szCs w:val="20"/>
        </w:rPr>
      </w:pPr>
      <w:r>
        <w:rPr>
          <w:rFonts w:cs="Open Sans"/>
          <w:szCs w:val="20"/>
        </w:rPr>
        <w:t>Distinguish between water-soluble and fat-</w:t>
      </w:r>
      <w:r w:rsidR="004F3AD3" w:rsidRPr="00266070">
        <w:rPr>
          <w:rFonts w:cs="Open Sans"/>
          <w:szCs w:val="20"/>
        </w:rPr>
        <w:t xml:space="preserve">soluble vitamins. </w:t>
      </w:r>
    </w:p>
    <w:p w:rsidR="004F3AD3" w:rsidRPr="00266070" w:rsidRDefault="004F3AD3" w:rsidP="004F3AD3">
      <w:pPr>
        <w:pStyle w:val="ListParagraph"/>
        <w:widowControl/>
        <w:numPr>
          <w:ilvl w:val="0"/>
          <w:numId w:val="9"/>
        </w:numPr>
        <w:spacing w:after="200"/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>Explain the main roles of vitamins in the human body.</w:t>
      </w:r>
    </w:p>
    <w:p w:rsidR="004F3AD3" w:rsidRPr="00266070" w:rsidRDefault="004F3AD3" w:rsidP="004F3AD3">
      <w:pPr>
        <w:pStyle w:val="ListParagraph"/>
        <w:widowControl/>
        <w:numPr>
          <w:ilvl w:val="0"/>
          <w:numId w:val="9"/>
        </w:numPr>
        <w:spacing w:after="200"/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>Distin</w:t>
      </w:r>
      <w:r w:rsidR="00B90BA2">
        <w:rPr>
          <w:rFonts w:cs="Open Sans"/>
          <w:szCs w:val="20"/>
        </w:rPr>
        <w:t>guish between essential and non</w:t>
      </w:r>
      <w:r w:rsidRPr="00266070">
        <w:rPr>
          <w:rFonts w:cs="Open Sans"/>
          <w:szCs w:val="20"/>
        </w:rPr>
        <w:t>essential nutrients, including essential amino acids and essential fatty acids.</w:t>
      </w:r>
    </w:p>
    <w:p w:rsidR="004F3AD3" w:rsidRPr="00266070" w:rsidRDefault="004F3AD3" w:rsidP="004F3AD3">
      <w:pPr>
        <w:pStyle w:val="ListParagraph"/>
        <w:widowControl/>
        <w:numPr>
          <w:ilvl w:val="0"/>
          <w:numId w:val="9"/>
        </w:numPr>
        <w:spacing w:after="200"/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>Explain the functions of water in the human body as related to digestion and maintenance of body tissue.</w:t>
      </w:r>
    </w:p>
    <w:p w:rsidR="004F3AD3" w:rsidRPr="00266070" w:rsidRDefault="004F3AD3" w:rsidP="004F3AD3">
      <w:pPr>
        <w:pStyle w:val="ListParagraph"/>
        <w:widowControl/>
        <w:numPr>
          <w:ilvl w:val="0"/>
          <w:numId w:val="9"/>
        </w:numPr>
        <w:spacing w:after="200"/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 xml:space="preserve">Recognize structural differences between sugars, starch, glycogen and fibers. </w:t>
      </w:r>
    </w:p>
    <w:p w:rsidR="004F3AD3" w:rsidRPr="00266070" w:rsidRDefault="004F3AD3" w:rsidP="004F3AD3">
      <w:pPr>
        <w:pStyle w:val="ListParagraph"/>
        <w:widowControl/>
        <w:numPr>
          <w:ilvl w:val="0"/>
          <w:numId w:val="9"/>
        </w:numPr>
        <w:spacing w:after="200"/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 xml:space="preserve">Differentiate between saturated and unsaturated fats and the roles that they have on health. </w:t>
      </w:r>
    </w:p>
    <w:p w:rsidR="004F3AD3" w:rsidRPr="00266070" w:rsidRDefault="004F3AD3" w:rsidP="004F3AD3">
      <w:pPr>
        <w:pStyle w:val="ListParagraph"/>
        <w:widowControl/>
        <w:numPr>
          <w:ilvl w:val="0"/>
          <w:numId w:val="9"/>
        </w:numPr>
        <w:spacing w:after="200"/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>Describe the basic structure of carbohydrates, and how they are used, stored, digested, and absorbed in the body.</w:t>
      </w:r>
    </w:p>
    <w:p w:rsidR="004F3AD3" w:rsidRPr="00266070" w:rsidRDefault="004F3AD3" w:rsidP="004F3AD3">
      <w:pPr>
        <w:pStyle w:val="ListParagraph"/>
        <w:widowControl/>
        <w:numPr>
          <w:ilvl w:val="0"/>
          <w:numId w:val="9"/>
        </w:numPr>
        <w:spacing w:after="200"/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>Describe the basic structure of proteins, and how they are used, stored, digested, absorbed, and produced by the body.</w:t>
      </w:r>
    </w:p>
    <w:p w:rsidR="004F3AD3" w:rsidRPr="00266070" w:rsidRDefault="004F3AD3" w:rsidP="004F3AD3">
      <w:pPr>
        <w:pStyle w:val="ListParagraph"/>
        <w:widowControl/>
        <w:numPr>
          <w:ilvl w:val="0"/>
          <w:numId w:val="9"/>
        </w:numPr>
        <w:spacing w:after="200"/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>Describe the basic structure of fats, and how they are used, stored, digested, absorbed</w:t>
      </w:r>
      <w:r w:rsidR="00B90BA2">
        <w:rPr>
          <w:rFonts w:cs="Open Sans"/>
          <w:szCs w:val="20"/>
        </w:rPr>
        <w:t>,</w:t>
      </w:r>
      <w:r w:rsidRPr="00266070">
        <w:rPr>
          <w:rFonts w:cs="Open Sans"/>
          <w:szCs w:val="20"/>
        </w:rPr>
        <w:t xml:space="preserve"> and produced by the body.</w:t>
      </w:r>
    </w:p>
    <w:p w:rsidR="004F3AD3" w:rsidRPr="00266070" w:rsidRDefault="004F3AD3" w:rsidP="004F3AD3">
      <w:pPr>
        <w:pStyle w:val="ListParagraph"/>
        <w:widowControl/>
        <w:numPr>
          <w:ilvl w:val="0"/>
          <w:numId w:val="9"/>
        </w:numPr>
        <w:spacing w:after="200"/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>Identify food additives that contribute to the sodium intake of the American diet</w:t>
      </w:r>
      <w:r w:rsidR="00B90BA2">
        <w:rPr>
          <w:rFonts w:cs="Open Sans"/>
          <w:szCs w:val="20"/>
        </w:rPr>
        <w:t>,</w:t>
      </w:r>
      <w:r w:rsidRPr="00266070">
        <w:rPr>
          <w:rFonts w:cs="Open Sans"/>
          <w:szCs w:val="20"/>
        </w:rPr>
        <w:t xml:space="preserve"> and explain why the additives are used by the food industry.</w:t>
      </w:r>
    </w:p>
    <w:p w:rsidR="004F3AD3" w:rsidRDefault="004F3AD3" w:rsidP="00A20B85">
      <w:pPr>
        <w:pStyle w:val="ListParagraph"/>
        <w:widowControl/>
        <w:numPr>
          <w:ilvl w:val="0"/>
          <w:numId w:val="9"/>
        </w:numPr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>Describe vitamin and mineral deficiency diseases and how to treat them.</w:t>
      </w:r>
    </w:p>
    <w:p w:rsidR="00A20B85" w:rsidRPr="00266070" w:rsidRDefault="00A20B85" w:rsidP="00A20B85">
      <w:pPr>
        <w:pStyle w:val="ListParagraph"/>
        <w:widowControl/>
        <w:ind w:left="720"/>
        <w:contextualSpacing/>
        <w:rPr>
          <w:rFonts w:cs="Open Sans"/>
          <w:szCs w:val="20"/>
        </w:rPr>
      </w:pPr>
    </w:p>
    <w:p w:rsidR="004F3AD3" w:rsidRPr="00266070" w:rsidRDefault="004F3AD3" w:rsidP="00A20B85">
      <w:pPr>
        <w:rPr>
          <w:rFonts w:cs="Open Sans"/>
          <w:sz w:val="24"/>
          <w:szCs w:val="24"/>
        </w:rPr>
      </w:pPr>
      <w:r w:rsidRPr="00266070">
        <w:rPr>
          <w:rFonts w:cs="Open Sans"/>
          <w:sz w:val="24"/>
          <w:szCs w:val="24"/>
        </w:rPr>
        <w:t xml:space="preserve">Content Area: </w:t>
      </w:r>
      <w:r w:rsidRPr="00266070">
        <w:rPr>
          <w:rFonts w:cs="Open Sans"/>
          <w:b/>
          <w:sz w:val="24"/>
          <w:szCs w:val="24"/>
        </w:rPr>
        <w:t xml:space="preserve">Digestion and Metabolism </w:t>
      </w:r>
      <w:r w:rsidR="006B4FC3" w:rsidRPr="00266070">
        <w:rPr>
          <w:rFonts w:cs="Open Sans"/>
          <w:sz w:val="24"/>
          <w:szCs w:val="24"/>
        </w:rPr>
        <w:t>(12%)</w:t>
      </w:r>
    </w:p>
    <w:p w:rsidR="00B40929" w:rsidRPr="00266070" w:rsidRDefault="00B40929" w:rsidP="00B40929">
      <w:pPr>
        <w:pStyle w:val="paragraph"/>
        <w:textAlignment w:val="baseline"/>
        <w:rPr>
          <w:rStyle w:val="eop"/>
          <w:rFonts w:ascii="Open Sans" w:hAnsi="Open Sans" w:cs="Open Sans"/>
          <w:b/>
        </w:rPr>
      </w:pPr>
      <w:r w:rsidRPr="00266070">
        <w:rPr>
          <w:rStyle w:val="eop"/>
          <w:rFonts w:ascii="Open Sans" w:hAnsi="Open Sans" w:cs="Open Sans"/>
          <w:b/>
        </w:rPr>
        <w:t>Learning Outcomes</w:t>
      </w:r>
    </w:p>
    <w:p w:rsidR="004F3AD3" w:rsidRPr="00266070" w:rsidRDefault="004F3AD3" w:rsidP="004F3AD3">
      <w:pPr>
        <w:rPr>
          <w:rFonts w:cs="Open Sans"/>
          <w:szCs w:val="20"/>
        </w:rPr>
      </w:pPr>
    </w:p>
    <w:p w:rsidR="004F3AD3" w:rsidRPr="00266070" w:rsidRDefault="004F3AD3" w:rsidP="004F3AD3">
      <w:pPr>
        <w:pStyle w:val="ListParagraph"/>
        <w:widowControl/>
        <w:numPr>
          <w:ilvl w:val="0"/>
          <w:numId w:val="7"/>
        </w:numPr>
        <w:spacing w:after="200"/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>Identify the sections of the gastrointestinal (GI) tract from the mouth to the anus.</w:t>
      </w:r>
    </w:p>
    <w:p w:rsidR="004F3AD3" w:rsidRPr="00266070" w:rsidRDefault="004F3AD3" w:rsidP="004F3AD3">
      <w:pPr>
        <w:pStyle w:val="ListParagraph"/>
        <w:widowControl/>
        <w:numPr>
          <w:ilvl w:val="0"/>
          <w:numId w:val="7"/>
        </w:numPr>
        <w:spacing w:after="200"/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 xml:space="preserve">Describe the roles that each section of the GI tract has in digestion, absorption, and transportation. </w:t>
      </w:r>
    </w:p>
    <w:p w:rsidR="004F3AD3" w:rsidRPr="00266070" w:rsidRDefault="004F3AD3" w:rsidP="004F3AD3">
      <w:pPr>
        <w:pStyle w:val="ListParagraph"/>
        <w:widowControl/>
        <w:numPr>
          <w:ilvl w:val="0"/>
          <w:numId w:val="7"/>
        </w:numPr>
        <w:spacing w:after="200"/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>Compare the digestion, absorption</w:t>
      </w:r>
      <w:r w:rsidR="00562956">
        <w:rPr>
          <w:rFonts w:cs="Open Sans"/>
          <w:szCs w:val="20"/>
        </w:rPr>
        <w:t>,</w:t>
      </w:r>
      <w:r w:rsidRPr="00266070">
        <w:rPr>
          <w:rFonts w:cs="Open Sans"/>
          <w:szCs w:val="20"/>
        </w:rPr>
        <w:t xml:space="preserve"> and transport of carbohydrates, fats, and proteins.</w:t>
      </w:r>
    </w:p>
    <w:p w:rsidR="004F3AD3" w:rsidRPr="00266070" w:rsidRDefault="004F3AD3" w:rsidP="004F3AD3">
      <w:pPr>
        <w:pStyle w:val="ListParagraph"/>
        <w:widowControl/>
        <w:numPr>
          <w:ilvl w:val="0"/>
          <w:numId w:val="7"/>
        </w:numPr>
        <w:spacing w:after="200"/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 xml:space="preserve">Define the following terms: glycolysis, Kreb’s cycle, electron transport chain, and fermentation. </w:t>
      </w:r>
    </w:p>
    <w:p w:rsidR="004F3AD3" w:rsidRPr="00266070" w:rsidRDefault="004F3AD3" w:rsidP="004F3AD3">
      <w:pPr>
        <w:pStyle w:val="ListParagraph"/>
        <w:widowControl/>
        <w:numPr>
          <w:ilvl w:val="0"/>
          <w:numId w:val="7"/>
        </w:numPr>
        <w:spacing w:after="200"/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>Explain the chemical processes that occur when glucose is converted to</w:t>
      </w:r>
      <w:r w:rsidR="003641F0" w:rsidRPr="00266070">
        <w:rPr>
          <w:rFonts w:cs="Open Sans"/>
          <w:szCs w:val="20"/>
        </w:rPr>
        <w:t xml:space="preserve"> Adenosine Tri-Phosphate.</w:t>
      </w:r>
    </w:p>
    <w:p w:rsidR="004F3AD3" w:rsidRPr="00266070" w:rsidRDefault="004F3AD3" w:rsidP="004F3AD3">
      <w:pPr>
        <w:pStyle w:val="ListParagraph"/>
        <w:widowControl/>
        <w:numPr>
          <w:ilvl w:val="0"/>
          <w:numId w:val="7"/>
        </w:numPr>
        <w:spacing w:after="200"/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>Describe common GI complications and digestive problems.</w:t>
      </w:r>
    </w:p>
    <w:p w:rsidR="00AA4A3A" w:rsidRDefault="004F3AD3" w:rsidP="00A20B85">
      <w:pPr>
        <w:pStyle w:val="ListParagraph"/>
        <w:widowControl/>
        <w:numPr>
          <w:ilvl w:val="0"/>
          <w:numId w:val="7"/>
        </w:numPr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>Describe the role of the accessory organs.</w:t>
      </w:r>
    </w:p>
    <w:p w:rsidR="00A20B85" w:rsidRPr="00266070" w:rsidRDefault="00A20B85" w:rsidP="00A20B85">
      <w:pPr>
        <w:pStyle w:val="ListParagraph"/>
        <w:widowControl/>
        <w:ind w:left="720"/>
        <w:contextualSpacing/>
        <w:rPr>
          <w:rFonts w:cs="Open Sans"/>
          <w:szCs w:val="20"/>
        </w:rPr>
      </w:pPr>
    </w:p>
    <w:p w:rsidR="004F3AD3" w:rsidRPr="00266070" w:rsidRDefault="004F3AD3" w:rsidP="00A20B85">
      <w:pPr>
        <w:rPr>
          <w:rFonts w:cs="Open Sans"/>
          <w:sz w:val="24"/>
          <w:szCs w:val="24"/>
        </w:rPr>
      </w:pPr>
      <w:r w:rsidRPr="00266070">
        <w:rPr>
          <w:rFonts w:cs="Open Sans"/>
          <w:sz w:val="24"/>
          <w:szCs w:val="24"/>
        </w:rPr>
        <w:lastRenderedPageBreak/>
        <w:t xml:space="preserve">Content Area: </w:t>
      </w:r>
      <w:r w:rsidRPr="00266070">
        <w:rPr>
          <w:rFonts w:cs="Open Sans"/>
          <w:b/>
          <w:sz w:val="24"/>
          <w:szCs w:val="24"/>
        </w:rPr>
        <w:t xml:space="preserve">Medical Nutrition Therapy </w:t>
      </w:r>
      <w:r w:rsidR="006B4FC3" w:rsidRPr="00266070">
        <w:rPr>
          <w:rFonts w:cs="Open Sans"/>
          <w:sz w:val="24"/>
          <w:szCs w:val="24"/>
        </w:rPr>
        <w:t>(10%)</w:t>
      </w:r>
    </w:p>
    <w:p w:rsidR="00B40929" w:rsidRPr="00266070" w:rsidRDefault="00B40929" w:rsidP="00B40929">
      <w:pPr>
        <w:pStyle w:val="paragraph"/>
        <w:textAlignment w:val="baseline"/>
        <w:rPr>
          <w:rStyle w:val="eop"/>
          <w:rFonts w:ascii="Open Sans" w:hAnsi="Open Sans" w:cs="Open Sans"/>
          <w:b/>
        </w:rPr>
      </w:pPr>
      <w:r w:rsidRPr="00266070">
        <w:rPr>
          <w:rStyle w:val="eop"/>
          <w:rFonts w:ascii="Open Sans" w:hAnsi="Open Sans" w:cs="Open Sans"/>
          <w:b/>
        </w:rPr>
        <w:t>Learning Outcomes</w:t>
      </w:r>
    </w:p>
    <w:p w:rsidR="004F3AD3" w:rsidRPr="00266070" w:rsidRDefault="004F3AD3" w:rsidP="004F3AD3">
      <w:pPr>
        <w:rPr>
          <w:rFonts w:cs="Open Sans"/>
          <w:szCs w:val="24"/>
        </w:rPr>
      </w:pPr>
    </w:p>
    <w:p w:rsidR="004F3AD3" w:rsidRPr="00266070" w:rsidRDefault="004F3AD3" w:rsidP="004F3AD3">
      <w:pPr>
        <w:pStyle w:val="ListParagraph"/>
        <w:widowControl/>
        <w:numPr>
          <w:ilvl w:val="0"/>
          <w:numId w:val="10"/>
        </w:numPr>
        <w:spacing w:after="200"/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>Compare the symptoms, causes</w:t>
      </w:r>
      <w:r w:rsidR="00562956">
        <w:rPr>
          <w:rFonts w:cs="Open Sans"/>
          <w:szCs w:val="20"/>
        </w:rPr>
        <w:t>, and treatments of Type 1 diabetes to T</w:t>
      </w:r>
      <w:r w:rsidRPr="00266070">
        <w:rPr>
          <w:rFonts w:cs="Open Sans"/>
          <w:szCs w:val="20"/>
        </w:rPr>
        <w:t xml:space="preserve">ype 2 diabetes. </w:t>
      </w:r>
    </w:p>
    <w:p w:rsidR="004F3AD3" w:rsidRPr="00266070" w:rsidRDefault="004F3AD3" w:rsidP="004F3AD3">
      <w:pPr>
        <w:pStyle w:val="ListParagraph"/>
        <w:widowControl/>
        <w:numPr>
          <w:ilvl w:val="0"/>
          <w:numId w:val="10"/>
        </w:numPr>
        <w:spacing w:after="200"/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>Describe how manipulating carbohydrates in the diet affects blood glucose levels and the management of diabetes.</w:t>
      </w:r>
    </w:p>
    <w:p w:rsidR="004F3AD3" w:rsidRPr="00266070" w:rsidRDefault="00BC3F92" w:rsidP="004F3AD3">
      <w:pPr>
        <w:pStyle w:val="ListParagraph"/>
        <w:widowControl/>
        <w:numPr>
          <w:ilvl w:val="0"/>
          <w:numId w:val="10"/>
        </w:numPr>
        <w:spacing w:after="200"/>
        <w:contextualSpacing/>
        <w:rPr>
          <w:rFonts w:cs="Open Sans"/>
          <w:szCs w:val="20"/>
        </w:rPr>
      </w:pPr>
      <w:r>
        <w:rPr>
          <w:rFonts w:cs="Open Sans"/>
          <w:szCs w:val="20"/>
        </w:rPr>
        <w:t>List dietary and life</w:t>
      </w:r>
      <w:r w:rsidR="004F3AD3" w:rsidRPr="00266070">
        <w:rPr>
          <w:rFonts w:cs="Open Sans"/>
          <w:szCs w:val="20"/>
        </w:rPr>
        <w:t>style recommendations that will reduce the risk of coronary artery disease.</w:t>
      </w:r>
    </w:p>
    <w:p w:rsidR="004F3AD3" w:rsidRPr="00266070" w:rsidRDefault="004F3AD3" w:rsidP="004F3AD3">
      <w:pPr>
        <w:pStyle w:val="ListParagraph"/>
        <w:widowControl/>
        <w:numPr>
          <w:ilvl w:val="0"/>
          <w:numId w:val="10"/>
        </w:numPr>
        <w:spacing w:after="200"/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>Identify markers for various types of heart disease and how they are impacted by dietary manipulation/intervention.</w:t>
      </w:r>
    </w:p>
    <w:p w:rsidR="004F3AD3" w:rsidRPr="00266070" w:rsidRDefault="004F3AD3" w:rsidP="004F3AD3">
      <w:pPr>
        <w:pStyle w:val="ListParagraph"/>
        <w:widowControl/>
        <w:numPr>
          <w:ilvl w:val="0"/>
          <w:numId w:val="10"/>
        </w:numPr>
        <w:spacing w:after="200"/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>Explain how dietary manipulation can help control and reduce risk for heart disease.</w:t>
      </w:r>
    </w:p>
    <w:p w:rsidR="004F3AD3" w:rsidRPr="00266070" w:rsidRDefault="00BC3F92" w:rsidP="004F3AD3">
      <w:pPr>
        <w:pStyle w:val="ListParagraph"/>
        <w:widowControl/>
        <w:numPr>
          <w:ilvl w:val="0"/>
          <w:numId w:val="10"/>
        </w:numPr>
        <w:contextualSpacing/>
        <w:rPr>
          <w:rFonts w:cs="Open Sans"/>
          <w:szCs w:val="20"/>
        </w:rPr>
      </w:pPr>
      <w:r>
        <w:rPr>
          <w:rFonts w:cs="Open Sans"/>
          <w:szCs w:val="20"/>
        </w:rPr>
        <w:t>Name foods and other life</w:t>
      </w:r>
      <w:r w:rsidR="004F3AD3" w:rsidRPr="00266070">
        <w:rPr>
          <w:rFonts w:cs="Open Sans"/>
          <w:szCs w:val="20"/>
        </w:rPr>
        <w:t>style choices that increase the risk of cancers.</w:t>
      </w:r>
    </w:p>
    <w:p w:rsidR="004F3AD3" w:rsidRPr="00266070" w:rsidRDefault="004F3AD3" w:rsidP="004F3AD3">
      <w:pPr>
        <w:pStyle w:val="NoSpacing"/>
        <w:widowControl/>
        <w:numPr>
          <w:ilvl w:val="0"/>
          <w:numId w:val="10"/>
        </w:numPr>
        <w:rPr>
          <w:rFonts w:cs="Open Sans"/>
          <w:szCs w:val="20"/>
        </w:rPr>
      </w:pPr>
      <w:r w:rsidRPr="00266070">
        <w:rPr>
          <w:rFonts w:cs="Open Sans"/>
          <w:szCs w:val="20"/>
        </w:rPr>
        <w:t>Analyze how nutritional interventions aid in treatment of cancer.</w:t>
      </w:r>
    </w:p>
    <w:p w:rsidR="004F3AD3" w:rsidRPr="00266070" w:rsidRDefault="004F3AD3" w:rsidP="004F3AD3">
      <w:pPr>
        <w:pStyle w:val="ListParagraph"/>
        <w:widowControl/>
        <w:numPr>
          <w:ilvl w:val="0"/>
          <w:numId w:val="10"/>
        </w:numPr>
        <w:spacing w:after="200"/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>Identify dietary interventions involved in the treatment of osteoporosis.</w:t>
      </w:r>
    </w:p>
    <w:p w:rsidR="004F3AD3" w:rsidRPr="00266070" w:rsidRDefault="004F3AD3" w:rsidP="004F3AD3">
      <w:pPr>
        <w:pStyle w:val="ListParagraph"/>
        <w:widowControl/>
        <w:numPr>
          <w:ilvl w:val="0"/>
          <w:numId w:val="10"/>
        </w:numPr>
        <w:spacing w:after="200"/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>Recite common food allergies/intolerances and how to manipulate diet to manage these conditions.</w:t>
      </w:r>
    </w:p>
    <w:p w:rsidR="004F3AD3" w:rsidRPr="00266070" w:rsidRDefault="004F3AD3" w:rsidP="004F3AD3">
      <w:pPr>
        <w:pStyle w:val="ListParagraph"/>
        <w:widowControl/>
        <w:numPr>
          <w:ilvl w:val="0"/>
          <w:numId w:val="10"/>
        </w:numPr>
        <w:spacing w:after="200"/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 xml:space="preserve">Evaluate celiac disease and the types of starchy foods a person with the condition should avoid. </w:t>
      </w:r>
    </w:p>
    <w:p w:rsidR="004F3AD3" w:rsidRPr="00266070" w:rsidRDefault="004F3AD3" w:rsidP="004F3AD3">
      <w:pPr>
        <w:pStyle w:val="ListParagraph"/>
        <w:widowControl/>
        <w:numPr>
          <w:ilvl w:val="0"/>
          <w:numId w:val="10"/>
        </w:numPr>
        <w:spacing w:after="200"/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 xml:space="preserve">Recognize conditions/diseases which impact the digestive process and </w:t>
      </w:r>
      <w:r w:rsidR="00BC3F92">
        <w:rPr>
          <w:rFonts w:cs="Open Sans"/>
          <w:szCs w:val="20"/>
        </w:rPr>
        <w:t>describe</w:t>
      </w:r>
      <w:r w:rsidRPr="00266070">
        <w:rPr>
          <w:rFonts w:cs="Open Sans"/>
          <w:szCs w:val="20"/>
        </w:rPr>
        <w:t xml:space="preserve"> the dietary changes to manage these conditions.</w:t>
      </w:r>
    </w:p>
    <w:p w:rsidR="004F3AD3" w:rsidRPr="00266070" w:rsidRDefault="004F3AD3" w:rsidP="004F3AD3">
      <w:pPr>
        <w:pStyle w:val="ListParagraph"/>
        <w:widowControl/>
        <w:numPr>
          <w:ilvl w:val="0"/>
          <w:numId w:val="10"/>
        </w:numPr>
        <w:spacing w:after="200"/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>Descr</w:t>
      </w:r>
      <w:r w:rsidR="00BC3F92">
        <w:rPr>
          <w:rFonts w:cs="Open Sans"/>
          <w:szCs w:val="20"/>
        </w:rPr>
        <w:t>ibe the causes of obesity, i</w:t>
      </w:r>
      <w:r w:rsidRPr="00266070">
        <w:rPr>
          <w:rFonts w:cs="Open Sans"/>
          <w:szCs w:val="20"/>
        </w:rPr>
        <w:t>dentify methods o</w:t>
      </w:r>
      <w:r w:rsidR="00BC3F92">
        <w:rPr>
          <w:rFonts w:cs="Open Sans"/>
          <w:szCs w:val="20"/>
        </w:rPr>
        <w:t>f treatment for this condition, and d</w:t>
      </w:r>
      <w:r w:rsidR="00BC3F92" w:rsidRPr="00266070">
        <w:rPr>
          <w:rFonts w:cs="Open Sans"/>
          <w:szCs w:val="20"/>
        </w:rPr>
        <w:t>efine</w:t>
      </w:r>
      <w:r w:rsidRPr="00266070">
        <w:rPr>
          <w:rFonts w:cs="Open Sans"/>
          <w:szCs w:val="20"/>
        </w:rPr>
        <w:t xml:space="preserve"> obesity treatments for effectiveness.</w:t>
      </w:r>
    </w:p>
    <w:p w:rsidR="004F3AD3" w:rsidRPr="00266070" w:rsidRDefault="004F3AD3" w:rsidP="004F3AD3">
      <w:pPr>
        <w:pStyle w:val="ListParagraph"/>
        <w:widowControl/>
        <w:numPr>
          <w:ilvl w:val="0"/>
          <w:numId w:val="10"/>
        </w:numPr>
        <w:spacing w:after="200"/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 xml:space="preserve">Recall the main types of eating disorders and the importance of </w:t>
      </w:r>
      <w:r w:rsidR="00002C5C">
        <w:rPr>
          <w:rFonts w:cs="Open Sans"/>
          <w:szCs w:val="20"/>
        </w:rPr>
        <w:t>a</w:t>
      </w:r>
      <w:r w:rsidRPr="00266070">
        <w:rPr>
          <w:rFonts w:cs="Open Sans"/>
          <w:szCs w:val="20"/>
        </w:rPr>
        <w:t xml:space="preserve"> health care team in </w:t>
      </w:r>
      <w:r w:rsidR="00002C5C">
        <w:rPr>
          <w:rFonts w:cs="Open Sans"/>
          <w:szCs w:val="20"/>
        </w:rPr>
        <w:t>patient</w:t>
      </w:r>
      <w:r w:rsidRPr="00266070">
        <w:rPr>
          <w:rFonts w:cs="Open Sans"/>
          <w:szCs w:val="20"/>
        </w:rPr>
        <w:t xml:space="preserve"> treatment.</w:t>
      </w:r>
    </w:p>
    <w:p w:rsidR="004F3AD3" w:rsidRPr="00266070" w:rsidRDefault="004F3AD3" w:rsidP="004F3AD3">
      <w:pPr>
        <w:pStyle w:val="ListParagraph"/>
        <w:widowControl/>
        <w:numPr>
          <w:ilvl w:val="0"/>
          <w:numId w:val="10"/>
        </w:numPr>
        <w:spacing w:after="200"/>
        <w:contextualSpacing/>
        <w:rPr>
          <w:rFonts w:cs="Open Sans"/>
          <w:szCs w:val="24"/>
        </w:rPr>
      </w:pPr>
      <w:r w:rsidRPr="00266070">
        <w:rPr>
          <w:rFonts w:cs="Open Sans"/>
          <w:szCs w:val="24"/>
        </w:rPr>
        <w:t>Identify special diets and their potential impact on nutrition at various stages of the lifespan.</w:t>
      </w:r>
    </w:p>
    <w:p w:rsidR="004F3AD3" w:rsidRDefault="004F3AD3" w:rsidP="00A20B85">
      <w:pPr>
        <w:pStyle w:val="ListParagraph"/>
        <w:widowControl/>
        <w:numPr>
          <w:ilvl w:val="0"/>
          <w:numId w:val="10"/>
        </w:numPr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>Identify markers of renal disease and how they are impacted by dietary intervention.</w:t>
      </w:r>
    </w:p>
    <w:p w:rsidR="00A20B85" w:rsidRPr="00266070" w:rsidRDefault="00A20B85" w:rsidP="00A20B85">
      <w:pPr>
        <w:pStyle w:val="ListParagraph"/>
        <w:widowControl/>
        <w:ind w:left="720"/>
        <w:contextualSpacing/>
        <w:rPr>
          <w:rFonts w:cs="Open Sans"/>
          <w:szCs w:val="20"/>
        </w:rPr>
      </w:pPr>
    </w:p>
    <w:p w:rsidR="004F3AD3" w:rsidRPr="00266070" w:rsidRDefault="004F3AD3" w:rsidP="00A20B85">
      <w:pPr>
        <w:rPr>
          <w:rFonts w:cs="Open Sans"/>
          <w:sz w:val="24"/>
          <w:szCs w:val="24"/>
        </w:rPr>
      </w:pPr>
      <w:r w:rsidRPr="00266070">
        <w:rPr>
          <w:rFonts w:cs="Open Sans"/>
          <w:sz w:val="24"/>
          <w:szCs w:val="24"/>
        </w:rPr>
        <w:t xml:space="preserve">Content Area: </w:t>
      </w:r>
      <w:r w:rsidRPr="00266070">
        <w:rPr>
          <w:rFonts w:cs="Open Sans"/>
          <w:b/>
          <w:sz w:val="24"/>
          <w:szCs w:val="24"/>
        </w:rPr>
        <w:t xml:space="preserve">Nutrition Assessment and Behavior Change </w:t>
      </w:r>
      <w:r w:rsidR="006B4FC3" w:rsidRPr="00266070">
        <w:rPr>
          <w:rFonts w:cs="Open Sans"/>
          <w:sz w:val="24"/>
          <w:szCs w:val="24"/>
        </w:rPr>
        <w:t>(7%)</w:t>
      </w:r>
    </w:p>
    <w:p w:rsidR="00B40929" w:rsidRPr="00266070" w:rsidRDefault="00B40929" w:rsidP="00B40929">
      <w:pPr>
        <w:pStyle w:val="paragraph"/>
        <w:textAlignment w:val="baseline"/>
        <w:rPr>
          <w:rStyle w:val="eop"/>
          <w:rFonts w:ascii="Open Sans" w:hAnsi="Open Sans" w:cs="Open Sans"/>
          <w:b/>
        </w:rPr>
      </w:pPr>
      <w:r w:rsidRPr="00266070">
        <w:rPr>
          <w:rStyle w:val="eop"/>
          <w:rFonts w:ascii="Open Sans" w:hAnsi="Open Sans" w:cs="Open Sans"/>
          <w:b/>
        </w:rPr>
        <w:t>Learning Outcomes</w:t>
      </w:r>
    </w:p>
    <w:p w:rsidR="004F3AD3" w:rsidRPr="00266070" w:rsidRDefault="004F3AD3" w:rsidP="004F3AD3">
      <w:pPr>
        <w:rPr>
          <w:rFonts w:cs="Open Sans"/>
          <w:b/>
          <w:szCs w:val="20"/>
        </w:rPr>
      </w:pPr>
    </w:p>
    <w:p w:rsidR="004F3AD3" w:rsidRPr="00266070" w:rsidRDefault="004F3AD3" w:rsidP="004F3AD3">
      <w:pPr>
        <w:pStyle w:val="ListParagraph"/>
        <w:widowControl/>
        <w:numPr>
          <w:ilvl w:val="0"/>
          <w:numId w:val="6"/>
        </w:numPr>
        <w:spacing w:after="200"/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>Explain the four types of nutrition assessments and the insights they give to the nutrition</w:t>
      </w:r>
      <w:r w:rsidR="00570119" w:rsidRPr="00266070">
        <w:rPr>
          <w:rFonts w:cs="Open Sans"/>
          <w:szCs w:val="20"/>
        </w:rPr>
        <w:t>al</w:t>
      </w:r>
      <w:r w:rsidRPr="00266070">
        <w:rPr>
          <w:rFonts w:cs="Open Sans"/>
          <w:szCs w:val="20"/>
        </w:rPr>
        <w:t xml:space="preserve"> status of a client.</w:t>
      </w:r>
    </w:p>
    <w:p w:rsidR="004F3AD3" w:rsidRPr="00266070" w:rsidRDefault="004F3AD3" w:rsidP="004F3AD3">
      <w:pPr>
        <w:pStyle w:val="ListParagraph"/>
        <w:widowControl/>
        <w:numPr>
          <w:ilvl w:val="0"/>
          <w:numId w:val="6"/>
        </w:numPr>
        <w:spacing w:after="160"/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>Describe the most accurate measurement of energy expenditure.</w:t>
      </w:r>
    </w:p>
    <w:p w:rsidR="004F3AD3" w:rsidRPr="005C3C87" w:rsidRDefault="004F3AD3" w:rsidP="004F3AD3">
      <w:pPr>
        <w:pStyle w:val="ListParagraph"/>
        <w:widowControl/>
        <w:numPr>
          <w:ilvl w:val="0"/>
          <w:numId w:val="6"/>
        </w:numPr>
        <w:spacing w:after="160"/>
        <w:contextualSpacing/>
        <w:rPr>
          <w:rStyle w:val="NoSpacingChar"/>
          <w:rFonts w:cs="Open Sans"/>
        </w:rPr>
      </w:pPr>
      <w:r w:rsidRPr="00266070">
        <w:rPr>
          <w:rFonts w:cs="Open Sans"/>
          <w:szCs w:val="20"/>
        </w:rPr>
        <w:t xml:space="preserve">Determine the differences in the following components of energy expenditure: </w:t>
      </w:r>
      <w:r w:rsidR="005C3C87" w:rsidRPr="005C3C87">
        <w:rPr>
          <w:rStyle w:val="NoSpacingChar"/>
          <w:rFonts w:cs="Open Sans"/>
        </w:rPr>
        <w:t>basal energy expenditure (</w:t>
      </w:r>
      <w:r w:rsidRPr="005C3C87">
        <w:rPr>
          <w:rStyle w:val="NoSpacingChar"/>
          <w:rFonts w:cs="Open Sans"/>
        </w:rPr>
        <w:t>BEE</w:t>
      </w:r>
      <w:r w:rsidR="005C3C87" w:rsidRPr="005C3C87">
        <w:rPr>
          <w:rStyle w:val="NoSpacingChar"/>
          <w:rFonts w:cs="Open Sans"/>
        </w:rPr>
        <w:t>), total energy expenditure (</w:t>
      </w:r>
      <w:r w:rsidRPr="005C3C87">
        <w:rPr>
          <w:rStyle w:val="NoSpacingChar"/>
          <w:rFonts w:cs="Open Sans"/>
        </w:rPr>
        <w:t>TEE</w:t>
      </w:r>
      <w:r w:rsidR="005C3C87" w:rsidRPr="005C3C87">
        <w:rPr>
          <w:rStyle w:val="NoSpacingChar"/>
          <w:rFonts w:cs="Open Sans"/>
        </w:rPr>
        <w:t>), and resting energy expenditure (REE).</w:t>
      </w:r>
    </w:p>
    <w:p w:rsidR="004F3AD3" w:rsidRPr="00266070" w:rsidRDefault="004F3AD3" w:rsidP="004F3AD3">
      <w:pPr>
        <w:pStyle w:val="ListParagraph"/>
        <w:widowControl/>
        <w:numPr>
          <w:ilvl w:val="0"/>
          <w:numId w:val="6"/>
        </w:numPr>
        <w:spacing w:after="160"/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 xml:space="preserve">Define </w:t>
      </w:r>
      <w:r w:rsidR="00117DD9" w:rsidRPr="00266070">
        <w:rPr>
          <w:rFonts w:cs="Open Sans"/>
          <w:szCs w:val="20"/>
        </w:rPr>
        <w:t>body mass index (</w:t>
      </w:r>
      <w:r w:rsidRPr="00266070">
        <w:rPr>
          <w:rFonts w:cs="Open Sans"/>
          <w:szCs w:val="20"/>
        </w:rPr>
        <w:t>BMI</w:t>
      </w:r>
      <w:r w:rsidR="00117DD9" w:rsidRPr="00266070">
        <w:rPr>
          <w:rFonts w:cs="Open Sans"/>
          <w:szCs w:val="20"/>
        </w:rPr>
        <w:t>)</w:t>
      </w:r>
      <w:r w:rsidRPr="00266070">
        <w:rPr>
          <w:rFonts w:cs="Open Sans"/>
          <w:szCs w:val="20"/>
        </w:rPr>
        <w:t xml:space="preserve"> and identify the four weight group categories.</w:t>
      </w:r>
    </w:p>
    <w:p w:rsidR="004F3AD3" w:rsidRPr="00266070" w:rsidRDefault="004F3AD3" w:rsidP="004F3AD3">
      <w:pPr>
        <w:pStyle w:val="ListParagraph"/>
        <w:widowControl/>
        <w:numPr>
          <w:ilvl w:val="0"/>
          <w:numId w:val="6"/>
        </w:numPr>
        <w:spacing w:after="160"/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>List steps and information necessary to calculate BMI.</w:t>
      </w:r>
    </w:p>
    <w:p w:rsidR="004F3AD3" w:rsidRPr="00266070" w:rsidRDefault="004F3AD3" w:rsidP="004F3AD3">
      <w:pPr>
        <w:pStyle w:val="ListParagraph"/>
        <w:widowControl/>
        <w:numPr>
          <w:ilvl w:val="0"/>
          <w:numId w:val="6"/>
        </w:numPr>
        <w:spacing w:after="160"/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>Describe the steps and information needed</w:t>
      </w:r>
      <w:r w:rsidR="00811497">
        <w:rPr>
          <w:rFonts w:cs="Open Sans"/>
          <w:szCs w:val="20"/>
        </w:rPr>
        <w:t xml:space="preserve"> to calculate energy needs and ideal body w</w:t>
      </w:r>
      <w:r w:rsidRPr="00266070">
        <w:rPr>
          <w:rFonts w:cs="Open Sans"/>
          <w:szCs w:val="20"/>
        </w:rPr>
        <w:t>eight</w:t>
      </w:r>
      <w:r w:rsidR="00811497">
        <w:rPr>
          <w:rFonts w:cs="Open Sans"/>
          <w:szCs w:val="20"/>
        </w:rPr>
        <w:t xml:space="preserve"> (IBW)</w:t>
      </w:r>
      <w:r w:rsidRPr="00266070">
        <w:rPr>
          <w:rFonts w:cs="Open Sans"/>
          <w:szCs w:val="20"/>
        </w:rPr>
        <w:t xml:space="preserve"> for an individual.</w:t>
      </w:r>
    </w:p>
    <w:p w:rsidR="004F3AD3" w:rsidRPr="00266070" w:rsidRDefault="004F3AD3" w:rsidP="004F3AD3">
      <w:pPr>
        <w:pStyle w:val="ListParagraph"/>
        <w:widowControl/>
        <w:numPr>
          <w:ilvl w:val="0"/>
          <w:numId w:val="6"/>
        </w:numPr>
        <w:spacing w:after="160"/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>Analyze available lab data necess</w:t>
      </w:r>
      <w:r w:rsidR="00811497">
        <w:rPr>
          <w:rFonts w:cs="Open Sans"/>
          <w:szCs w:val="20"/>
        </w:rPr>
        <w:t>ary for assessment related to: protein status, iron status, diabetes, h</w:t>
      </w:r>
      <w:r w:rsidRPr="00266070">
        <w:rPr>
          <w:rFonts w:cs="Open Sans"/>
          <w:szCs w:val="20"/>
        </w:rPr>
        <w:t>eart disease, and kidney disease.</w:t>
      </w:r>
    </w:p>
    <w:p w:rsidR="004F3AD3" w:rsidRPr="00266070" w:rsidRDefault="00723809" w:rsidP="004F3AD3">
      <w:pPr>
        <w:pStyle w:val="ListParagraph"/>
        <w:widowControl/>
        <w:numPr>
          <w:ilvl w:val="0"/>
          <w:numId w:val="6"/>
        </w:numPr>
        <w:spacing w:after="160"/>
        <w:contextualSpacing/>
        <w:rPr>
          <w:rFonts w:cs="Open Sans"/>
          <w:szCs w:val="20"/>
        </w:rPr>
      </w:pPr>
      <w:r>
        <w:rPr>
          <w:rFonts w:cs="Open Sans"/>
          <w:szCs w:val="20"/>
        </w:rPr>
        <w:t xml:space="preserve">Define: </w:t>
      </w:r>
      <w:r w:rsidRPr="00723809">
        <w:rPr>
          <w:rFonts w:cs="Open Sans"/>
          <w:szCs w:val="20"/>
        </w:rPr>
        <w:t>total cholesterol, t</w:t>
      </w:r>
      <w:r w:rsidR="004F3AD3" w:rsidRPr="00723809">
        <w:rPr>
          <w:rFonts w:cs="Open Sans"/>
          <w:szCs w:val="20"/>
        </w:rPr>
        <w:t>riglyceride,</w:t>
      </w:r>
      <w:r w:rsidRPr="00723809">
        <w:rPr>
          <w:rFonts w:cs="Open Sans"/>
          <w:shd w:val="clear" w:color="auto" w:fill="FFFFFF"/>
        </w:rPr>
        <w:t xml:space="preserve"> high-density lipoprotein cholesterol</w:t>
      </w:r>
      <w:r w:rsidR="004F3AD3" w:rsidRPr="00723809">
        <w:rPr>
          <w:rFonts w:cs="Open Sans"/>
          <w:szCs w:val="20"/>
        </w:rPr>
        <w:t xml:space="preserve"> </w:t>
      </w:r>
      <w:r w:rsidRPr="00723809">
        <w:rPr>
          <w:rFonts w:cs="Open Sans"/>
          <w:szCs w:val="20"/>
        </w:rPr>
        <w:t>(</w:t>
      </w:r>
      <w:r w:rsidR="004F3AD3" w:rsidRPr="00723809">
        <w:rPr>
          <w:rFonts w:cs="Open Sans"/>
          <w:szCs w:val="20"/>
        </w:rPr>
        <w:t>HDL</w:t>
      </w:r>
      <w:r w:rsidRPr="00723809">
        <w:rPr>
          <w:rFonts w:cs="Open Sans"/>
          <w:szCs w:val="20"/>
        </w:rPr>
        <w:t>)</w:t>
      </w:r>
      <w:r w:rsidR="004F3AD3" w:rsidRPr="00723809">
        <w:rPr>
          <w:rFonts w:cs="Open Sans"/>
          <w:szCs w:val="20"/>
        </w:rPr>
        <w:t xml:space="preserve">, </w:t>
      </w:r>
      <w:r w:rsidRPr="00723809">
        <w:rPr>
          <w:rFonts w:cs="Open Sans"/>
          <w:szCs w:val="20"/>
        </w:rPr>
        <w:t>and l</w:t>
      </w:r>
      <w:r w:rsidRPr="00723809">
        <w:rPr>
          <w:rFonts w:cs="Open Sans"/>
          <w:shd w:val="clear" w:color="auto" w:fill="FFFFFF"/>
        </w:rPr>
        <w:t>ow-density lipoprotein cholesterol (</w:t>
      </w:r>
      <w:r w:rsidR="004F3AD3" w:rsidRPr="00723809">
        <w:rPr>
          <w:rFonts w:cs="Open Sans"/>
          <w:szCs w:val="20"/>
        </w:rPr>
        <w:t>LDL</w:t>
      </w:r>
      <w:r w:rsidRPr="00723809">
        <w:rPr>
          <w:rFonts w:cs="Open Sans"/>
          <w:szCs w:val="20"/>
        </w:rPr>
        <w:t>)</w:t>
      </w:r>
      <w:r w:rsidR="004F3AD3" w:rsidRPr="00723809">
        <w:rPr>
          <w:rFonts w:cs="Open Sans"/>
          <w:szCs w:val="20"/>
        </w:rPr>
        <w:t>.</w:t>
      </w:r>
    </w:p>
    <w:p w:rsidR="004F3AD3" w:rsidRPr="00266070" w:rsidRDefault="004F3AD3" w:rsidP="004F3AD3">
      <w:pPr>
        <w:pStyle w:val="ListParagraph"/>
        <w:widowControl/>
        <w:numPr>
          <w:ilvl w:val="0"/>
          <w:numId w:val="6"/>
        </w:numPr>
        <w:spacing w:after="160"/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>Synthesize the components of a care plan written using the Nutrition Care Process.</w:t>
      </w:r>
    </w:p>
    <w:p w:rsidR="004F3AD3" w:rsidRPr="00266070" w:rsidRDefault="004F3AD3" w:rsidP="004F3AD3">
      <w:pPr>
        <w:pStyle w:val="ListParagraph"/>
        <w:widowControl/>
        <w:numPr>
          <w:ilvl w:val="0"/>
          <w:numId w:val="6"/>
        </w:numPr>
        <w:spacing w:after="200"/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>Explain the importance of nutrition assessment in the Nutrition Care Process.</w:t>
      </w:r>
    </w:p>
    <w:p w:rsidR="004F3AD3" w:rsidRPr="00266070" w:rsidRDefault="004F3AD3" w:rsidP="004F3AD3">
      <w:pPr>
        <w:pStyle w:val="ListParagraph"/>
        <w:widowControl/>
        <w:numPr>
          <w:ilvl w:val="0"/>
          <w:numId w:val="6"/>
        </w:numPr>
        <w:spacing w:after="200"/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>Employ the various types of nutrition assessment to analyze and revise a client’s diet and meal plan.</w:t>
      </w:r>
    </w:p>
    <w:p w:rsidR="004F3AD3" w:rsidRPr="00266070" w:rsidRDefault="004F3AD3" w:rsidP="004F3AD3">
      <w:pPr>
        <w:pStyle w:val="ListParagraph"/>
        <w:widowControl/>
        <w:numPr>
          <w:ilvl w:val="0"/>
          <w:numId w:val="6"/>
        </w:numPr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lastRenderedPageBreak/>
        <w:t>Perform a nutrition assessment on clients varying in age, gender, activity level, and dietary restrictions.</w:t>
      </w:r>
    </w:p>
    <w:p w:rsidR="004F3AD3" w:rsidRPr="00266070" w:rsidRDefault="004F3AD3" w:rsidP="004F3AD3">
      <w:pPr>
        <w:pStyle w:val="ListParagraph"/>
        <w:widowControl/>
        <w:numPr>
          <w:ilvl w:val="0"/>
          <w:numId w:val="6"/>
        </w:numPr>
        <w:spacing w:after="160"/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>Critically analyze nutrition assessment data gathered from client information to formulate nutrition diagnoses and an intervention plan.</w:t>
      </w:r>
    </w:p>
    <w:p w:rsidR="004F3AD3" w:rsidRPr="00266070" w:rsidRDefault="004F3AD3" w:rsidP="004F3AD3">
      <w:pPr>
        <w:pStyle w:val="ListParagraph"/>
        <w:widowControl/>
        <w:numPr>
          <w:ilvl w:val="0"/>
          <w:numId w:val="6"/>
        </w:numPr>
        <w:spacing w:after="160"/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>Calculate calorie and nutrient needs for clients having a variety of needs and health-related conditions.</w:t>
      </w:r>
    </w:p>
    <w:p w:rsidR="004F3AD3" w:rsidRPr="00266070" w:rsidRDefault="004F3AD3" w:rsidP="004F3AD3">
      <w:pPr>
        <w:pStyle w:val="ListParagraph"/>
        <w:widowControl/>
        <w:numPr>
          <w:ilvl w:val="0"/>
          <w:numId w:val="6"/>
        </w:numPr>
        <w:contextualSpacing/>
        <w:rPr>
          <w:rFonts w:cs="Open Sans"/>
          <w:szCs w:val="24"/>
        </w:rPr>
      </w:pPr>
      <w:r w:rsidRPr="00266070">
        <w:rPr>
          <w:rFonts w:cs="Open Sans"/>
          <w:szCs w:val="24"/>
        </w:rPr>
        <w:t>Synthesize information used to calculate energy balance using available to</w:t>
      </w:r>
      <w:r w:rsidR="0051447B">
        <w:rPr>
          <w:rFonts w:cs="Open Sans"/>
          <w:szCs w:val="24"/>
        </w:rPr>
        <w:t>ols and equations to calculate estimated energy r</w:t>
      </w:r>
      <w:r w:rsidRPr="00266070">
        <w:rPr>
          <w:rFonts w:cs="Open Sans"/>
          <w:szCs w:val="24"/>
        </w:rPr>
        <w:t xml:space="preserve">equirement (EER) for an individual. </w:t>
      </w:r>
    </w:p>
    <w:p w:rsidR="004F3AD3" w:rsidRPr="00266070" w:rsidRDefault="004F3AD3" w:rsidP="004F3AD3">
      <w:pPr>
        <w:pStyle w:val="ListParagraph"/>
        <w:widowControl/>
        <w:numPr>
          <w:ilvl w:val="0"/>
          <w:numId w:val="6"/>
        </w:numPr>
        <w:spacing w:after="160"/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 xml:space="preserve">Explain active listening and reasons it is helpful during </w:t>
      </w:r>
      <w:r w:rsidR="003641F0" w:rsidRPr="00266070">
        <w:rPr>
          <w:rFonts w:cs="Open Sans"/>
          <w:szCs w:val="20"/>
        </w:rPr>
        <w:t>interactions with others</w:t>
      </w:r>
      <w:r w:rsidRPr="00266070">
        <w:rPr>
          <w:rFonts w:cs="Open Sans"/>
          <w:szCs w:val="20"/>
        </w:rPr>
        <w:t xml:space="preserve">. </w:t>
      </w:r>
    </w:p>
    <w:p w:rsidR="004F3AD3" w:rsidRPr="00266070" w:rsidRDefault="004F3AD3" w:rsidP="004F3AD3">
      <w:pPr>
        <w:pStyle w:val="ListParagraph"/>
        <w:widowControl/>
        <w:numPr>
          <w:ilvl w:val="0"/>
          <w:numId w:val="6"/>
        </w:numPr>
        <w:spacing w:after="160"/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 xml:space="preserve">Describe the difference between </w:t>
      </w:r>
      <w:r w:rsidR="003641F0" w:rsidRPr="00266070">
        <w:rPr>
          <w:rFonts w:cs="Open Sans"/>
          <w:szCs w:val="20"/>
        </w:rPr>
        <w:t xml:space="preserve">and exhibit proficient formation of </w:t>
      </w:r>
      <w:r w:rsidRPr="00266070">
        <w:rPr>
          <w:rFonts w:cs="Open Sans"/>
          <w:szCs w:val="20"/>
        </w:rPr>
        <w:t>open and closed ended questions.</w:t>
      </w:r>
    </w:p>
    <w:p w:rsidR="004F3AD3" w:rsidRPr="00266070" w:rsidRDefault="004F3AD3" w:rsidP="004F3AD3">
      <w:pPr>
        <w:pStyle w:val="ListParagraph"/>
        <w:widowControl/>
        <w:numPr>
          <w:ilvl w:val="0"/>
          <w:numId w:val="6"/>
        </w:numPr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>Explain the purpose of follow-up visits and the link to continuity of care</w:t>
      </w:r>
      <w:r w:rsidR="003641F0" w:rsidRPr="00266070">
        <w:rPr>
          <w:rFonts w:cs="Open Sans"/>
          <w:szCs w:val="20"/>
        </w:rPr>
        <w:t xml:space="preserve"> as related to the Nutrition Care Process</w:t>
      </w:r>
      <w:r w:rsidRPr="00266070">
        <w:rPr>
          <w:rFonts w:cs="Open Sans"/>
          <w:szCs w:val="20"/>
        </w:rPr>
        <w:t xml:space="preserve">. </w:t>
      </w:r>
    </w:p>
    <w:p w:rsidR="004F3AD3" w:rsidRPr="00266070" w:rsidRDefault="004F3AD3" w:rsidP="004F3AD3">
      <w:pPr>
        <w:pStyle w:val="ListParagraph"/>
        <w:widowControl/>
        <w:numPr>
          <w:ilvl w:val="0"/>
          <w:numId w:val="6"/>
        </w:numPr>
        <w:spacing w:after="160"/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>Practice gathering data needed for nutrition assessment</w:t>
      </w:r>
      <w:r w:rsidR="003641F0" w:rsidRPr="00266070">
        <w:rPr>
          <w:rFonts w:cs="Open Sans"/>
          <w:szCs w:val="20"/>
        </w:rPr>
        <w:t xml:space="preserve"> such as height, weight,</w:t>
      </w:r>
      <w:r w:rsidR="00117DD9" w:rsidRPr="00266070">
        <w:rPr>
          <w:rFonts w:cs="Open Sans"/>
          <w:szCs w:val="20"/>
        </w:rPr>
        <w:t xml:space="preserve"> body mass index</w:t>
      </w:r>
      <w:r w:rsidR="003641F0" w:rsidRPr="00266070">
        <w:rPr>
          <w:rFonts w:cs="Open Sans"/>
          <w:szCs w:val="20"/>
        </w:rPr>
        <w:t xml:space="preserve"> </w:t>
      </w:r>
      <w:r w:rsidR="00117DD9" w:rsidRPr="00266070">
        <w:rPr>
          <w:rFonts w:cs="Open Sans"/>
          <w:szCs w:val="20"/>
        </w:rPr>
        <w:t>(</w:t>
      </w:r>
      <w:r w:rsidR="003641F0" w:rsidRPr="00266070">
        <w:rPr>
          <w:rFonts w:cs="Open Sans"/>
          <w:szCs w:val="20"/>
        </w:rPr>
        <w:t>BMI</w:t>
      </w:r>
      <w:r w:rsidR="00117DD9" w:rsidRPr="00266070">
        <w:rPr>
          <w:rFonts w:cs="Open Sans"/>
          <w:szCs w:val="20"/>
        </w:rPr>
        <w:t>), and/or food journals.</w:t>
      </w:r>
    </w:p>
    <w:p w:rsidR="004F3AD3" w:rsidRPr="00266070" w:rsidRDefault="004F3AD3" w:rsidP="004F3AD3">
      <w:pPr>
        <w:pStyle w:val="ListParagraph"/>
        <w:widowControl/>
        <w:numPr>
          <w:ilvl w:val="0"/>
          <w:numId w:val="6"/>
        </w:numPr>
        <w:spacing w:after="160"/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 xml:space="preserve">Evaluate interviewing clients about dietary and lifestyle habits. </w:t>
      </w:r>
    </w:p>
    <w:p w:rsidR="004F3AD3" w:rsidRPr="00266070" w:rsidRDefault="004F3AD3" w:rsidP="004F3AD3">
      <w:pPr>
        <w:pStyle w:val="ListParagraph"/>
        <w:widowControl/>
        <w:numPr>
          <w:ilvl w:val="0"/>
          <w:numId w:val="6"/>
        </w:numPr>
        <w:spacing w:after="160"/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>Identify and explain the impact of cultural influences on dietary choices and habits related to eating.</w:t>
      </w:r>
    </w:p>
    <w:p w:rsidR="00B40929" w:rsidRPr="00266070" w:rsidRDefault="0056088B" w:rsidP="00B40929">
      <w:pPr>
        <w:pStyle w:val="ListParagraph"/>
        <w:widowControl/>
        <w:numPr>
          <w:ilvl w:val="0"/>
          <w:numId w:val="6"/>
        </w:numPr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>Express</w:t>
      </w:r>
      <w:r w:rsidR="004F3AD3" w:rsidRPr="00266070">
        <w:rPr>
          <w:rFonts w:cs="Open Sans"/>
          <w:szCs w:val="20"/>
        </w:rPr>
        <w:t xml:space="preserve"> empathy and understanding when counseling clients regarding food and dietary choices</w:t>
      </w:r>
      <w:r w:rsidR="00117DD9" w:rsidRPr="00266070">
        <w:rPr>
          <w:rFonts w:cs="Open Sans"/>
          <w:szCs w:val="20"/>
        </w:rPr>
        <w:t>.</w:t>
      </w:r>
    </w:p>
    <w:p w:rsidR="00B40929" w:rsidRPr="00CA1A4F" w:rsidRDefault="00B40929" w:rsidP="00B40929">
      <w:pPr>
        <w:widowControl/>
        <w:contextualSpacing/>
        <w:rPr>
          <w:rFonts w:cs="Open Sans"/>
          <w:szCs w:val="20"/>
        </w:rPr>
      </w:pPr>
    </w:p>
    <w:p w:rsidR="004F3AD3" w:rsidRPr="00266070" w:rsidRDefault="004F3AD3" w:rsidP="00B40929">
      <w:pPr>
        <w:rPr>
          <w:rFonts w:cs="Open Sans"/>
          <w:sz w:val="24"/>
          <w:szCs w:val="24"/>
        </w:rPr>
      </w:pPr>
      <w:r w:rsidRPr="00266070">
        <w:rPr>
          <w:rFonts w:cs="Open Sans"/>
          <w:sz w:val="24"/>
          <w:szCs w:val="24"/>
        </w:rPr>
        <w:t xml:space="preserve">Content Area: </w:t>
      </w:r>
      <w:r w:rsidRPr="00266070">
        <w:rPr>
          <w:rFonts w:cs="Open Sans"/>
          <w:b/>
          <w:sz w:val="24"/>
          <w:szCs w:val="24"/>
        </w:rPr>
        <w:t xml:space="preserve">Socio-Ecological Nutrition </w:t>
      </w:r>
      <w:r w:rsidR="006B4FC3" w:rsidRPr="00266070">
        <w:rPr>
          <w:rFonts w:cs="Open Sans"/>
          <w:sz w:val="24"/>
          <w:szCs w:val="24"/>
        </w:rPr>
        <w:t>(6%)</w:t>
      </w:r>
    </w:p>
    <w:p w:rsidR="00B40929" w:rsidRPr="00266070" w:rsidRDefault="00B40929" w:rsidP="00B40929">
      <w:pPr>
        <w:pStyle w:val="paragraph"/>
        <w:textAlignment w:val="baseline"/>
        <w:rPr>
          <w:rStyle w:val="eop"/>
          <w:rFonts w:ascii="Open Sans" w:hAnsi="Open Sans" w:cs="Open Sans"/>
          <w:b/>
        </w:rPr>
      </w:pPr>
      <w:r w:rsidRPr="00266070">
        <w:rPr>
          <w:rStyle w:val="eop"/>
          <w:rFonts w:ascii="Open Sans" w:hAnsi="Open Sans" w:cs="Open Sans"/>
          <w:b/>
        </w:rPr>
        <w:t>Learning Outcomes</w:t>
      </w:r>
    </w:p>
    <w:p w:rsidR="004F3AD3" w:rsidRPr="00266070" w:rsidRDefault="004F3AD3" w:rsidP="004F3AD3">
      <w:pPr>
        <w:rPr>
          <w:rFonts w:cs="Open Sans"/>
          <w:b/>
          <w:szCs w:val="20"/>
        </w:rPr>
      </w:pPr>
    </w:p>
    <w:p w:rsidR="004F3AD3" w:rsidRPr="00266070" w:rsidRDefault="004F3AD3" w:rsidP="004F3AD3">
      <w:pPr>
        <w:pStyle w:val="ListParagraph"/>
        <w:widowControl/>
        <w:numPr>
          <w:ilvl w:val="0"/>
          <w:numId w:val="8"/>
        </w:numPr>
        <w:spacing w:after="160"/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>Describe</w:t>
      </w:r>
      <w:r w:rsidR="0051447B">
        <w:rPr>
          <w:rFonts w:cs="Open Sans"/>
          <w:szCs w:val="20"/>
        </w:rPr>
        <w:t xml:space="preserve"> the United States Department of Agriculture</w:t>
      </w:r>
      <w:r w:rsidRPr="00266070">
        <w:rPr>
          <w:rFonts w:cs="Open Sans"/>
          <w:szCs w:val="20"/>
        </w:rPr>
        <w:t xml:space="preserve"> </w:t>
      </w:r>
      <w:r w:rsidR="0051447B">
        <w:rPr>
          <w:rFonts w:cs="Open Sans"/>
          <w:szCs w:val="20"/>
        </w:rPr>
        <w:t>(</w:t>
      </w:r>
      <w:r w:rsidRPr="00266070">
        <w:rPr>
          <w:rFonts w:cs="Open Sans"/>
          <w:szCs w:val="20"/>
        </w:rPr>
        <w:t>USD</w:t>
      </w:r>
      <w:r w:rsidR="0051447B">
        <w:rPr>
          <w:rFonts w:cs="Open Sans"/>
          <w:szCs w:val="20"/>
        </w:rPr>
        <w:t>A)</w:t>
      </w:r>
      <w:r w:rsidRPr="00266070">
        <w:rPr>
          <w:rFonts w:cs="Open Sans"/>
          <w:szCs w:val="20"/>
        </w:rPr>
        <w:t xml:space="preserve">, </w:t>
      </w:r>
      <w:r w:rsidR="0051447B">
        <w:rPr>
          <w:rFonts w:cs="Open Sans"/>
          <w:szCs w:val="20"/>
        </w:rPr>
        <w:t>Food and Nutrition Services (</w:t>
      </w:r>
      <w:r w:rsidRPr="00266070">
        <w:rPr>
          <w:rFonts w:cs="Open Sans"/>
          <w:szCs w:val="20"/>
        </w:rPr>
        <w:t>FNS</w:t>
      </w:r>
      <w:r w:rsidR="0051447B">
        <w:rPr>
          <w:rFonts w:cs="Open Sans"/>
          <w:szCs w:val="20"/>
        </w:rPr>
        <w:t>)</w:t>
      </w:r>
      <w:r w:rsidRPr="00266070">
        <w:rPr>
          <w:rFonts w:cs="Open Sans"/>
          <w:szCs w:val="20"/>
        </w:rPr>
        <w:t xml:space="preserve">, and </w:t>
      </w:r>
      <w:r w:rsidR="0051447B">
        <w:rPr>
          <w:rFonts w:cs="Open Sans"/>
          <w:szCs w:val="20"/>
        </w:rPr>
        <w:t xml:space="preserve">U.S. </w:t>
      </w:r>
      <w:r w:rsidRPr="00266070">
        <w:rPr>
          <w:rFonts w:cs="Open Sans"/>
          <w:szCs w:val="20"/>
        </w:rPr>
        <w:t>Department of Human Services</w:t>
      </w:r>
      <w:r w:rsidR="00F758D4">
        <w:rPr>
          <w:rFonts w:cs="Open Sans"/>
          <w:szCs w:val="20"/>
        </w:rPr>
        <w:t xml:space="preserve"> (DH</w:t>
      </w:r>
      <w:r w:rsidR="0051447B">
        <w:rPr>
          <w:rFonts w:cs="Open Sans"/>
          <w:szCs w:val="20"/>
        </w:rPr>
        <w:t>S)</w:t>
      </w:r>
      <w:r w:rsidRPr="00266070">
        <w:rPr>
          <w:rFonts w:cs="Open Sans"/>
          <w:szCs w:val="20"/>
        </w:rPr>
        <w:t>.</w:t>
      </w:r>
    </w:p>
    <w:p w:rsidR="004F3AD3" w:rsidRPr="00266070" w:rsidRDefault="004F3AD3" w:rsidP="004F3AD3">
      <w:pPr>
        <w:pStyle w:val="ListParagraph"/>
        <w:widowControl/>
        <w:numPr>
          <w:ilvl w:val="0"/>
          <w:numId w:val="8"/>
        </w:numPr>
        <w:spacing w:after="160"/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>Discuss community health programs.</w:t>
      </w:r>
    </w:p>
    <w:p w:rsidR="004F3AD3" w:rsidRPr="00266070" w:rsidRDefault="004F3AD3" w:rsidP="004F3AD3">
      <w:pPr>
        <w:pStyle w:val="ListParagraph"/>
        <w:widowControl/>
        <w:numPr>
          <w:ilvl w:val="0"/>
          <w:numId w:val="8"/>
        </w:numPr>
        <w:spacing w:after="160"/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>Define</w:t>
      </w:r>
      <w:r w:rsidR="00AF30F7">
        <w:rPr>
          <w:rFonts w:cs="Open Sans"/>
          <w:szCs w:val="20"/>
        </w:rPr>
        <w:t xml:space="preserve"> Food and Drug Administration</w:t>
      </w:r>
      <w:r w:rsidRPr="00266070">
        <w:rPr>
          <w:rFonts w:cs="Open Sans"/>
          <w:szCs w:val="20"/>
        </w:rPr>
        <w:t xml:space="preserve"> </w:t>
      </w:r>
      <w:r w:rsidR="00AF30F7">
        <w:rPr>
          <w:rFonts w:cs="Open Sans"/>
          <w:szCs w:val="20"/>
        </w:rPr>
        <w:t>(</w:t>
      </w:r>
      <w:r w:rsidRPr="00266070">
        <w:rPr>
          <w:rFonts w:cs="Open Sans"/>
          <w:szCs w:val="20"/>
        </w:rPr>
        <w:t>FDA</w:t>
      </w:r>
      <w:r w:rsidR="00AF30F7">
        <w:rPr>
          <w:rFonts w:cs="Open Sans"/>
          <w:szCs w:val="20"/>
        </w:rPr>
        <w:t>)</w:t>
      </w:r>
      <w:r w:rsidRPr="00266070">
        <w:rPr>
          <w:rFonts w:cs="Open Sans"/>
          <w:szCs w:val="20"/>
        </w:rPr>
        <w:t xml:space="preserve"> and explain its responsibilities.</w:t>
      </w:r>
    </w:p>
    <w:p w:rsidR="004F3AD3" w:rsidRPr="00266070" w:rsidRDefault="004F3AD3" w:rsidP="004F3AD3">
      <w:pPr>
        <w:pStyle w:val="ListParagraph"/>
        <w:widowControl/>
        <w:numPr>
          <w:ilvl w:val="0"/>
          <w:numId w:val="8"/>
        </w:numPr>
        <w:spacing w:after="160"/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 xml:space="preserve">Describe characteristics that would likely place a </w:t>
      </w:r>
      <w:r w:rsidR="0056088B" w:rsidRPr="00266070">
        <w:rPr>
          <w:rFonts w:cs="Open Sans"/>
          <w:szCs w:val="20"/>
        </w:rPr>
        <w:t xml:space="preserve">community at risk for experiencing food insecurity, food scarcity, or becoming a food desert. </w:t>
      </w:r>
    </w:p>
    <w:p w:rsidR="004F3AD3" w:rsidRPr="00266070" w:rsidRDefault="004F3AD3" w:rsidP="004F3AD3">
      <w:pPr>
        <w:pStyle w:val="ListParagraph"/>
        <w:widowControl/>
        <w:numPr>
          <w:ilvl w:val="0"/>
          <w:numId w:val="8"/>
        </w:numPr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>Describe strategies that can be implemented at a worksite/workplace that can promote the consumption of healthy foods and beverages.</w:t>
      </w:r>
    </w:p>
    <w:p w:rsidR="004F3AD3" w:rsidRPr="00266070" w:rsidRDefault="004F3AD3" w:rsidP="001F50E4">
      <w:pPr>
        <w:pStyle w:val="ListParagraph"/>
        <w:widowControl/>
        <w:numPr>
          <w:ilvl w:val="0"/>
          <w:numId w:val="8"/>
        </w:numPr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>Evaluate social or cultural norms (rules that govern thoughts, beliefs</w:t>
      </w:r>
      <w:r w:rsidR="00897C4D">
        <w:rPr>
          <w:rFonts w:cs="Open Sans"/>
          <w:szCs w:val="20"/>
        </w:rPr>
        <w:t>,</w:t>
      </w:r>
      <w:r w:rsidRPr="00266070">
        <w:rPr>
          <w:rFonts w:cs="Open Sans"/>
          <w:szCs w:val="20"/>
        </w:rPr>
        <w:t xml:space="preserve"> and behaviors) that influence a specific eating behavior.             </w:t>
      </w:r>
    </w:p>
    <w:p w:rsidR="004F3AD3" w:rsidRPr="00CA1A4F" w:rsidRDefault="004F3AD3" w:rsidP="001F50E4">
      <w:pPr>
        <w:rPr>
          <w:rFonts w:cs="Open Sans"/>
          <w:szCs w:val="24"/>
        </w:rPr>
      </w:pPr>
    </w:p>
    <w:p w:rsidR="001F50E4" w:rsidRPr="00266070" w:rsidRDefault="001F50E4" w:rsidP="001F50E4">
      <w:pPr>
        <w:rPr>
          <w:rFonts w:cs="Open Sans"/>
          <w:sz w:val="24"/>
          <w:szCs w:val="24"/>
        </w:rPr>
      </w:pPr>
      <w:r w:rsidRPr="00266070">
        <w:rPr>
          <w:rFonts w:cs="Open Sans"/>
          <w:sz w:val="24"/>
          <w:szCs w:val="24"/>
        </w:rPr>
        <w:t xml:space="preserve">Content Area: </w:t>
      </w:r>
      <w:r w:rsidR="00E969F3" w:rsidRPr="00266070">
        <w:rPr>
          <w:rFonts w:cs="Open Sans"/>
          <w:b/>
          <w:sz w:val="24"/>
          <w:szCs w:val="24"/>
        </w:rPr>
        <w:t>Food Safety and</w:t>
      </w:r>
      <w:r w:rsidRPr="00266070">
        <w:rPr>
          <w:rFonts w:cs="Open Sans"/>
          <w:b/>
          <w:sz w:val="24"/>
          <w:szCs w:val="24"/>
        </w:rPr>
        <w:t xml:space="preserve"> Sanitation </w:t>
      </w:r>
      <w:r w:rsidR="006B4FC3" w:rsidRPr="00266070">
        <w:rPr>
          <w:rFonts w:cs="Open Sans"/>
          <w:sz w:val="24"/>
          <w:szCs w:val="24"/>
        </w:rPr>
        <w:t>(5%)</w:t>
      </w:r>
    </w:p>
    <w:p w:rsidR="00B40929" w:rsidRPr="00266070" w:rsidRDefault="00B40929" w:rsidP="00B40929">
      <w:pPr>
        <w:pStyle w:val="paragraph"/>
        <w:textAlignment w:val="baseline"/>
        <w:rPr>
          <w:rStyle w:val="eop"/>
          <w:rFonts w:ascii="Open Sans" w:hAnsi="Open Sans" w:cs="Open Sans"/>
          <w:b/>
        </w:rPr>
      </w:pPr>
      <w:r w:rsidRPr="00266070">
        <w:rPr>
          <w:rStyle w:val="eop"/>
          <w:rFonts w:ascii="Open Sans" w:hAnsi="Open Sans" w:cs="Open Sans"/>
          <w:b/>
        </w:rPr>
        <w:t>Learning Outcomes</w:t>
      </w:r>
    </w:p>
    <w:p w:rsidR="001F50E4" w:rsidRPr="00266070" w:rsidRDefault="001F50E4" w:rsidP="001F50E4">
      <w:pPr>
        <w:rPr>
          <w:rFonts w:cs="Open Sans"/>
          <w:szCs w:val="24"/>
        </w:rPr>
      </w:pPr>
    </w:p>
    <w:p w:rsidR="00457187" w:rsidRPr="00266070" w:rsidRDefault="001F50E4" w:rsidP="001F50E4">
      <w:pPr>
        <w:pStyle w:val="ListParagraph"/>
        <w:widowControl/>
        <w:numPr>
          <w:ilvl w:val="0"/>
          <w:numId w:val="5"/>
        </w:numPr>
        <w:spacing w:after="200"/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 xml:space="preserve">Identify authoritative sources for food safety and sanitation procedures such as industry-approved technical manuals and government published fact sheets. </w:t>
      </w:r>
    </w:p>
    <w:p w:rsidR="00457187" w:rsidRPr="00266070" w:rsidRDefault="00457187" w:rsidP="00457187">
      <w:pPr>
        <w:pStyle w:val="ListParagraph"/>
        <w:widowControl/>
        <w:numPr>
          <w:ilvl w:val="0"/>
          <w:numId w:val="5"/>
        </w:numPr>
        <w:spacing w:after="160"/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>Identify personal hygiene expectations in food preparation areas.</w:t>
      </w:r>
    </w:p>
    <w:p w:rsidR="00457187" w:rsidRPr="00266070" w:rsidRDefault="00457187" w:rsidP="00457187">
      <w:pPr>
        <w:pStyle w:val="ListParagraph"/>
        <w:widowControl/>
        <w:numPr>
          <w:ilvl w:val="0"/>
          <w:numId w:val="5"/>
        </w:numPr>
        <w:spacing w:after="160"/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 xml:space="preserve">Identify safety procedures in the food preparation areas. </w:t>
      </w:r>
    </w:p>
    <w:p w:rsidR="00457187" w:rsidRPr="00266070" w:rsidRDefault="00E33EE3" w:rsidP="00457187">
      <w:pPr>
        <w:pStyle w:val="ListParagraph"/>
        <w:widowControl/>
        <w:numPr>
          <w:ilvl w:val="0"/>
          <w:numId w:val="5"/>
        </w:numPr>
        <w:spacing w:after="160"/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>Summarize</w:t>
      </w:r>
      <w:r w:rsidR="00457187" w:rsidRPr="00266070">
        <w:rPr>
          <w:rFonts w:cs="Open Sans"/>
          <w:szCs w:val="20"/>
        </w:rPr>
        <w:t xml:space="preserve"> the process for proper hand washing before and after handling food. </w:t>
      </w:r>
    </w:p>
    <w:p w:rsidR="00457187" w:rsidRPr="00266070" w:rsidRDefault="00E33EE3" w:rsidP="00457187">
      <w:pPr>
        <w:pStyle w:val="ListParagraph"/>
        <w:widowControl/>
        <w:numPr>
          <w:ilvl w:val="0"/>
          <w:numId w:val="5"/>
        </w:numPr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>Analyze</w:t>
      </w:r>
      <w:r w:rsidR="00457187" w:rsidRPr="00266070">
        <w:rPr>
          <w:rFonts w:cs="Open Sans"/>
          <w:szCs w:val="20"/>
        </w:rPr>
        <w:t xml:space="preserve"> the process of cross-contamination and </w:t>
      </w:r>
      <w:r w:rsidR="00F838EE" w:rsidRPr="00266070">
        <w:rPr>
          <w:rFonts w:cs="Open Sans"/>
          <w:szCs w:val="20"/>
        </w:rPr>
        <w:t>explain</w:t>
      </w:r>
      <w:r w:rsidR="00457187" w:rsidRPr="00266070">
        <w:rPr>
          <w:rFonts w:cs="Open Sans"/>
          <w:szCs w:val="20"/>
        </w:rPr>
        <w:t xml:space="preserve"> methods of prevention.</w:t>
      </w:r>
    </w:p>
    <w:p w:rsidR="00457187" w:rsidRPr="00266070" w:rsidRDefault="00457187" w:rsidP="00457187">
      <w:pPr>
        <w:pStyle w:val="ListParagraph"/>
        <w:widowControl/>
        <w:numPr>
          <w:ilvl w:val="0"/>
          <w:numId w:val="5"/>
        </w:numPr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>Explain the danger zone and predict its effect of temperature on the growth of bacteria.</w:t>
      </w:r>
    </w:p>
    <w:p w:rsidR="00457187" w:rsidRPr="00266070" w:rsidRDefault="00457187" w:rsidP="00457187">
      <w:pPr>
        <w:pStyle w:val="ListParagraph"/>
        <w:widowControl/>
        <w:numPr>
          <w:ilvl w:val="0"/>
          <w:numId w:val="5"/>
        </w:numPr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>Describe factors that promote the growth of bacteria in food.</w:t>
      </w:r>
    </w:p>
    <w:p w:rsidR="001F50E4" w:rsidRPr="00266070" w:rsidRDefault="00457187" w:rsidP="00457187">
      <w:pPr>
        <w:pStyle w:val="ListParagraph"/>
        <w:widowControl/>
        <w:numPr>
          <w:ilvl w:val="0"/>
          <w:numId w:val="5"/>
        </w:numPr>
        <w:spacing w:after="160"/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lastRenderedPageBreak/>
        <w:t>Demonstrate safe food storage techni</w:t>
      </w:r>
      <w:r w:rsidR="00E969F3" w:rsidRPr="00266070">
        <w:rPr>
          <w:rFonts w:cs="Open Sans"/>
          <w:szCs w:val="20"/>
        </w:rPr>
        <w:t>ques to reduce the risk of food</w:t>
      </w:r>
      <w:r w:rsidRPr="00266070">
        <w:rPr>
          <w:rFonts w:cs="Open Sans"/>
          <w:szCs w:val="20"/>
        </w:rPr>
        <w:t xml:space="preserve">borne illness. </w:t>
      </w:r>
    </w:p>
    <w:p w:rsidR="001F50E4" w:rsidRPr="00266070" w:rsidRDefault="00F838EE" w:rsidP="00457187">
      <w:pPr>
        <w:pStyle w:val="ListParagraph"/>
        <w:widowControl/>
        <w:numPr>
          <w:ilvl w:val="0"/>
          <w:numId w:val="5"/>
        </w:numPr>
        <w:spacing w:after="200"/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>State the minimum internal temperatures of cooked</w:t>
      </w:r>
      <w:r w:rsidR="001F50E4" w:rsidRPr="00266070">
        <w:rPr>
          <w:rFonts w:cs="Open Sans"/>
          <w:szCs w:val="20"/>
        </w:rPr>
        <w:t xml:space="preserve"> beef, pork, lamb</w:t>
      </w:r>
      <w:r w:rsidR="00897C4D">
        <w:rPr>
          <w:rFonts w:cs="Open Sans"/>
          <w:szCs w:val="20"/>
        </w:rPr>
        <w:t>,</w:t>
      </w:r>
      <w:r w:rsidR="001F50E4" w:rsidRPr="00266070">
        <w:rPr>
          <w:rFonts w:cs="Open Sans"/>
          <w:szCs w:val="20"/>
        </w:rPr>
        <w:t xml:space="preserve"> and veal </w:t>
      </w:r>
      <w:r w:rsidR="00897C4D">
        <w:rPr>
          <w:rFonts w:cs="Open Sans"/>
          <w:szCs w:val="20"/>
        </w:rPr>
        <w:t>steaks, chops, and roasts,</w:t>
      </w:r>
      <w:r w:rsidR="001F50E4" w:rsidRPr="00266070">
        <w:rPr>
          <w:rFonts w:cs="Open Sans"/>
          <w:szCs w:val="20"/>
        </w:rPr>
        <w:t xml:space="preserve"> gr</w:t>
      </w:r>
      <w:r w:rsidR="00897C4D">
        <w:rPr>
          <w:rFonts w:cs="Open Sans"/>
          <w:szCs w:val="20"/>
        </w:rPr>
        <w:t>ound beef, pork, lamb, and veal,</w:t>
      </w:r>
      <w:r w:rsidR="001F50E4" w:rsidRPr="00266070">
        <w:rPr>
          <w:rFonts w:cs="Open Sans"/>
          <w:szCs w:val="20"/>
        </w:rPr>
        <w:t xml:space="preserve"> and poultry</w:t>
      </w:r>
      <w:r w:rsidRPr="00266070">
        <w:rPr>
          <w:rFonts w:cs="Open Sans"/>
          <w:szCs w:val="20"/>
        </w:rPr>
        <w:t>.</w:t>
      </w:r>
      <w:r w:rsidR="001F50E4" w:rsidRPr="00266070">
        <w:rPr>
          <w:rFonts w:cs="Open Sans"/>
          <w:szCs w:val="20"/>
        </w:rPr>
        <w:t xml:space="preserve">  </w:t>
      </w:r>
    </w:p>
    <w:p w:rsidR="001F50E4" w:rsidRPr="00266070" w:rsidRDefault="00E969F3" w:rsidP="00457187">
      <w:pPr>
        <w:pStyle w:val="ListParagraph"/>
        <w:widowControl/>
        <w:numPr>
          <w:ilvl w:val="0"/>
          <w:numId w:val="5"/>
        </w:numPr>
        <w:spacing w:after="160"/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>Describe sources of food</w:t>
      </w:r>
      <w:r w:rsidR="001F50E4" w:rsidRPr="00266070">
        <w:rPr>
          <w:rFonts w:cs="Open Sans"/>
          <w:szCs w:val="20"/>
        </w:rPr>
        <w:t xml:space="preserve">borne illnesses associated with improper food handling techniques. </w:t>
      </w:r>
    </w:p>
    <w:p w:rsidR="001F50E4" w:rsidRPr="00266070" w:rsidRDefault="00F838EE" w:rsidP="001F50E4">
      <w:pPr>
        <w:pStyle w:val="ListParagraph"/>
        <w:widowControl/>
        <w:numPr>
          <w:ilvl w:val="0"/>
          <w:numId w:val="5"/>
        </w:numPr>
        <w:spacing w:after="160"/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>Describe</w:t>
      </w:r>
      <w:r w:rsidR="001F50E4" w:rsidRPr="00266070">
        <w:rPr>
          <w:rFonts w:cs="Open Sans"/>
          <w:szCs w:val="20"/>
        </w:rPr>
        <w:t xml:space="preserve"> the food supply from point of origin to point of sale </w:t>
      </w:r>
      <w:r w:rsidRPr="00266070">
        <w:rPr>
          <w:rFonts w:cs="Open Sans"/>
          <w:szCs w:val="20"/>
        </w:rPr>
        <w:t>and</w:t>
      </w:r>
      <w:r w:rsidR="001F50E4" w:rsidRPr="00266070">
        <w:rPr>
          <w:rFonts w:cs="Open Sans"/>
          <w:szCs w:val="20"/>
        </w:rPr>
        <w:t xml:space="preserve"> identify where food safety could be compromised. </w:t>
      </w:r>
    </w:p>
    <w:p w:rsidR="001F50E4" w:rsidRDefault="00F838EE" w:rsidP="00CA1A4F">
      <w:pPr>
        <w:pStyle w:val="ListParagraph"/>
        <w:widowControl/>
        <w:numPr>
          <w:ilvl w:val="0"/>
          <w:numId w:val="5"/>
        </w:numPr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>Explain special considerations for food safety for at risk populations.</w:t>
      </w:r>
    </w:p>
    <w:p w:rsidR="00CA1A4F" w:rsidRPr="00266070" w:rsidRDefault="00CA1A4F" w:rsidP="00CA1A4F">
      <w:pPr>
        <w:pStyle w:val="ListParagraph"/>
        <w:widowControl/>
        <w:ind w:left="720"/>
        <w:contextualSpacing/>
        <w:rPr>
          <w:rFonts w:cs="Open Sans"/>
          <w:szCs w:val="20"/>
        </w:rPr>
      </w:pPr>
    </w:p>
    <w:p w:rsidR="001F50E4" w:rsidRPr="00266070" w:rsidRDefault="001F50E4" w:rsidP="00CA1A4F">
      <w:pPr>
        <w:rPr>
          <w:rFonts w:cs="Open Sans"/>
          <w:sz w:val="24"/>
          <w:szCs w:val="24"/>
        </w:rPr>
      </w:pPr>
      <w:r w:rsidRPr="00266070">
        <w:rPr>
          <w:rFonts w:cs="Open Sans"/>
          <w:sz w:val="24"/>
          <w:szCs w:val="24"/>
        </w:rPr>
        <w:t xml:space="preserve">Content Area: </w:t>
      </w:r>
      <w:r w:rsidR="00E969F3" w:rsidRPr="00266070">
        <w:rPr>
          <w:rFonts w:cs="Open Sans"/>
          <w:b/>
          <w:sz w:val="24"/>
          <w:szCs w:val="24"/>
        </w:rPr>
        <w:t>Professionalism and</w:t>
      </w:r>
      <w:r w:rsidRPr="00266070">
        <w:rPr>
          <w:rFonts w:cs="Open Sans"/>
          <w:b/>
          <w:sz w:val="24"/>
          <w:szCs w:val="24"/>
        </w:rPr>
        <w:t xml:space="preserve"> Employment </w:t>
      </w:r>
      <w:r w:rsidR="006B4FC3" w:rsidRPr="00266070">
        <w:rPr>
          <w:rFonts w:cs="Open Sans"/>
          <w:sz w:val="24"/>
          <w:szCs w:val="24"/>
        </w:rPr>
        <w:t>(5%)</w:t>
      </w:r>
    </w:p>
    <w:p w:rsidR="00B40929" w:rsidRPr="00266070" w:rsidRDefault="00B40929" w:rsidP="00B40929">
      <w:pPr>
        <w:pStyle w:val="paragraph"/>
        <w:textAlignment w:val="baseline"/>
        <w:rPr>
          <w:rStyle w:val="eop"/>
          <w:rFonts w:ascii="Open Sans" w:hAnsi="Open Sans" w:cs="Open Sans"/>
          <w:b/>
        </w:rPr>
      </w:pPr>
      <w:r w:rsidRPr="00266070">
        <w:rPr>
          <w:rStyle w:val="eop"/>
          <w:rFonts w:ascii="Open Sans" w:hAnsi="Open Sans" w:cs="Open Sans"/>
          <w:b/>
        </w:rPr>
        <w:t>Learning Outcomes</w:t>
      </w:r>
    </w:p>
    <w:p w:rsidR="001F50E4" w:rsidRPr="00266070" w:rsidRDefault="001F50E4" w:rsidP="001F50E4">
      <w:pPr>
        <w:rPr>
          <w:rFonts w:cs="Open Sans"/>
          <w:szCs w:val="20"/>
        </w:rPr>
      </w:pPr>
    </w:p>
    <w:p w:rsidR="001F50E4" w:rsidRPr="00266070" w:rsidRDefault="00B56534" w:rsidP="00AC5884">
      <w:pPr>
        <w:pStyle w:val="ListParagraph"/>
        <w:widowControl/>
        <w:numPr>
          <w:ilvl w:val="0"/>
          <w:numId w:val="11"/>
        </w:numPr>
        <w:spacing w:after="200"/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>Evaluate</w:t>
      </w:r>
      <w:r w:rsidR="001F50E4" w:rsidRPr="00266070">
        <w:rPr>
          <w:rFonts w:cs="Open Sans"/>
          <w:szCs w:val="20"/>
        </w:rPr>
        <w:t xml:space="preserve"> labor market data, including economic and demographic trends</w:t>
      </w:r>
      <w:r w:rsidR="00AC5884" w:rsidRPr="00266070">
        <w:rPr>
          <w:rFonts w:cs="Open Sans"/>
          <w:szCs w:val="20"/>
        </w:rPr>
        <w:t xml:space="preserve"> in nutrition related occupations.</w:t>
      </w:r>
    </w:p>
    <w:p w:rsidR="001F50E4" w:rsidRPr="00266070" w:rsidRDefault="001F50E4" w:rsidP="001F50E4">
      <w:pPr>
        <w:pStyle w:val="ListParagraph"/>
        <w:widowControl/>
        <w:numPr>
          <w:ilvl w:val="0"/>
          <w:numId w:val="11"/>
        </w:numPr>
        <w:spacing w:after="200"/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>Identify the requirements for career advancement to plan for continuing education and training</w:t>
      </w:r>
      <w:r w:rsidR="004A6E06" w:rsidRPr="00266070">
        <w:rPr>
          <w:rFonts w:cs="Open Sans"/>
          <w:szCs w:val="20"/>
        </w:rPr>
        <w:t xml:space="preserve"> in the nutrition field</w:t>
      </w:r>
      <w:r w:rsidRPr="00266070">
        <w:rPr>
          <w:rFonts w:cs="Open Sans"/>
          <w:szCs w:val="20"/>
        </w:rPr>
        <w:t>.</w:t>
      </w:r>
    </w:p>
    <w:p w:rsidR="007A18A6" w:rsidRPr="00266070" w:rsidRDefault="00AC5884" w:rsidP="00AC5884">
      <w:pPr>
        <w:pStyle w:val="ListParagraph"/>
        <w:widowControl/>
        <w:numPr>
          <w:ilvl w:val="0"/>
          <w:numId w:val="11"/>
        </w:numPr>
        <w:spacing w:after="200"/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>Describe</w:t>
      </w:r>
      <w:r w:rsidR="002814C6">
        <w:rPr>
          <w:rFonts w:cs="Open Sans"/>
          <w:szCs w:val="20"/>
        </w:rPr>
        <w:t xml:space="preserve"> the code of e</w:t>
      </w:r>
      <w:r w:rsidR="001F50E4" w:rsidRPr="00266070">
        <w:rPr>
          <w:rFonts w:cs="Open Sans"/>
          <w:szCs w:val="20"/>
        </w:rPr>
        <w:t>thics for dietetic practitioners published by the Academy of Nutrition and Dietetics</w:t>
      </w:r>
      <w:r w:rsidRPr="00266070">
        <w:rPr>
          <w:rFonts w:cs="Open Sans"/>
          <w:szCs w:val="20"/>
        </w:rPr>
        <w:t xml:space="preserve"> or other health and nutritional organizations</w:t>
      </w:r>
      <w:r w:rsidR="001F50E4" w:rsidRPr="00266070">
        <w:rPr>
          <w:rFonts w:cs="Open Sans"/>
          <w:szCs w:val="20"/>
        </w:rPr>
        <w:t xml:space="preserve">. </w:t>
      </w:r>
    </w:p>
    <w:p w:rsidR="00AC5884" w:rsidRPr="00266070" w:rsidRDefault="007A18A6" w:rsidP="007A18A6">
      <w:pPr>
        <w:pStyle w:val="ListParagraph"/>
        <w:widowControl/>
        <w:numPr>
          <w:ilvl w:val="0"/>
          <w:numId w:val="11"/>
        </w:numPr>
        <w:spacing w:after="200"/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 xml:space="preserve">Apply communication skills and describe </w:t>
      </w:r>
      <w:r w:rsidR="002814C6">
        <w:rPr>
          <w:rFonts w:cs="Open Sans"/>
          <w:szCs w:val="20"/>
        </w:rPr>
        <w:t>its</w:t>
      </w:r>
      <w:r w:rsidRPr="00266070">
        <w:rPr>
          <w:rFonts w:cs="Open Sans"/>
          <w:szCs w:val="20"/>
        </w:rPr>
        <w:t xml:space="preserve"> importance in the nutrition field</w:t>
      </w:r>
      <w:r w:rsidR="00AC5884" w:rsidRPr="00266070">
        <w:rPr>
          <w:rFonts w:cs="Open Sans"/>
          <w:szCs w:val="20"/>
        </w:rPr>
        <w:t>.</w:t>
      </w:r>
    </w:p>
    <w:p w:rsidR="001F50E4" w:rsidRPr="00266070" w:rsidRDefault="009E7ABD" w:rsidP="007A18A6">
      <w:pPr>
        <w:pStyle w:val="ListParagraph"/>
        <w:widowControl/>
        <w:numPr>
          <w:ilvl w:val="0"/>
          <w:numId w:val="11"/>
        </w:numPr>
        <w:spacing w:after="200"/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>Evaluate</w:t>
      </w:r>
      <w:r w:rsidR="001F50E4" w:rsidRPr="00266070">
        <w:rPr>
          <w:rFonts w:cs="Open Sans"/>
          <w:szCs w:val="20"/>
        </w:rPr>
        <w:t xml:space="preserve"> personal stress level and stressors associated with counseling fields</w:t>
      </w:r>
      <w:r w:rsidR="00AC5884" w:rsidRPr="00266070">
        <w:rPr>
          <w:rFonts w:cs="Open Sans"/>
          <w:szCs w:val="20"/>
        </w:rPr>
        <w:t>.</w:t>
      </w:r>
      <w:r w:rsidR="001F50E4" w:rsidRPr="00266070">
        <w:rPr>
          <w:rFonts w:cs="Open Sans"/>
          <w:szCs w:val="20"/>
        </w:rPr>
        <w:t xml:space="preserve"> </w:t>
      </w:r>
    </w:p>
    <w:p w:rsidR="00DD385F" w:rsidRPr="00266070" w:rsidRDefault="001F50E4" w:rsidP="001F50E4">
      <w:pPr>
        <w:pStyle w:val="ListParagraph"/>
        <w:widowControl/>
        <w:numPr>
          <w:ilvl w:val="0"/>
          <w:numId w:val="11"/>
        </w:numPr>
        <w:spacing w:after="160"/>
        <w:contextualSpacing/>
        <w:rPr>
          <w:rFonts w:cs="Open Sans"/>
          <w:szCs w:val="20"/>
        </w:rPr>
      </w:pPr>
      <w:r w:rsidRPr="00266070">
        <w:rPr>
          <w:rFonts w:cs="Open Sans"/>
          <w:szCs w:val="20"/>
        </w:rPr>
        <w:t>Explain qualities of a professional including punctuality, dress code, attitude, respect</w:t>
      </w:r>
      <w:r w:rsidR="002814C6">
        <w:rPr>
          <w:rFonts w:cs="Open Sans"/>
          <w:szCs w:val="20"/>
        </w:rPr>
        <w:t>,</w:t>
      </w:r>
      <w:r w:rsidRPr="00266070">
        <w:rPr>
          <w:rFonts w:cs="Open Sans"/>
          <w:szCs w:val="20"/>
        </w:rPr>
        <w:t xml:space="preserve"> and responsibility. </w:t>
      </w:r>
    </w:p>
    <w:sectPr w:rsidR="00DD385F" w:rsidRPr="00266070" w:rsidSect="001E5279">
      <w:headerReference w:type="default" r:id="rId8"/>
      <w:footerReference w:type="default" r:id="rId9"/>
      <w:type w:val="continuous"/>
      <w:pgSz w:w="12240" w:h="15840"/>
      <w:pgMar w:top="2070" w:right="1080" w:bottom="1440" w:left="1080" w:header="720" w:footer="48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3DA" w:rsidRDefault="000553DA" w:rsidP="0089763D">
      <w:r>
        <w:separator/>
      </w:r>
    </w:p>
  </w:endnote>
  <w:endnote w:type="continuationSeparator" w:id="0">
    <w:p w:rsidR="000553DA" w:rsidRDefault="000553DA" w:rsidP="0089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ermianSlabSerifTypeface">
    <w:altName w:val="Times New Roman"/>
    <w:panose1 w:val="00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63D" w:rsidRDefault="0089763D" w:rsidP="0089763D">
    <w:pPr>
      <w:spacing w:before="12"/>
      <w:rPr>
        <w:rFonts w:eastAsia="Open Sans" w:cs="Open Sans"/>
        <w:sz w:val="16"/>
        <w:szCs w:val="16"/>
      </w:rPr>
    </w:pPr>
  </w:p>
  <w:p w:rsidR="0089763D" w:rsidRDefault="00117DD9" w:rsidP="00364BE0">
    <w:pPr>
      <w:spacing w:line="20" w:lineRule="exact"/>
      <w:rPr>
        <w:rFonts w:eastAsia="Open Sans" w:cs="Open Sans"/>
        <w:sz w:val="2"/>
        <w:szCs w:val="2"/>
      </w:rPr>
    </w:pPr>
    <w:r>
      <w:rPr>
        <w:rFonts w:eastAsia="Open Sans" w:cs="Open Sans"/>
        <w:noProof/>
        <w:sz w:val="2"/>
        <w:szCs w:val="2"/>
      </w:rPr>
      <mc:AlternateContent>
        <mc:Choice Requires="wpg">
          <w:drawing>
            <wp:inline distT="0" distB="0" distL="0" distR="0">
              <wp:extent cx="6357620" cy="45720"/>
              <wp:effectExtent l="9525" t="0" r="5080" b="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357620" cy="45720"/>
                        <a:chOff x="0" y="0"/>
                        <a:chExt cx="8851" cy="10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*/ 0 w 8841"/>
                              <a:gd name="T1" fmla="*/ 0 h 2"/>
                              <a:gd name="T2" fmla="*/ 8841 w 884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1" h="2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1DC08AD8" id="Group 1" o:spid="_x0000_s1026" style="width:500.6pt;height:3.6pt;flip:y;mso-position-horizontal-relative:char;mso-position-vertical-relative:line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4UxpwMAADQJAAAOAAAAZHJzL2Uyb0RvYy54bWy0Vllv2zgQfl+g/4HgYwFHki05jhClKHwE&#10;C/QC6vadlqgDlUiVpC2nxf73HR6SJScFdrtYP8hDzXBmvjl1/+bc1OhEhaw4S3Bw42NEWcqzihUJ&#10;/rLfzVYYSUVYRmrOaIKfqMRvHl79cd+1MZ3zktcZFQiUMBl3bYJLpdrY82Ra0obIG95SBsyci4Yo&#10;OIrCywTpQHtTe3PfX3odF1kreEqlhLcby8QPRn+e01R9zHNJFaoTDL4p8xTmedBP7+GexIUgbVml&#10;zg3yG140pGJgdFC1IYqgo6ieqWqqVHDJc3WT8sbjeV6l1GAANIF/heZR8GNrsBRxV7RDmCC0V3H6&#10;bbXph9MngaoMcocRIw2kyFhFgQ5N1xYxSDyK9nP7SVh8QL7j6TcJbO+ar8+FFUaH7j3PQB05Km5C&#10;c85Fg/K6ar9qY1oZwEdnk4unIRf0rFAKL5eL6HY5h5SlwAujWyBNrtISEvrsVlpu3b3VKgIk+lJg&#10;bngk1oads845i8wcBpAuDPNpGOb/SxhG4COMwNfIguvBr1ahA2Hsk3hAPREfo55c+CVoaDJ5qSP5&#10;3+roc0laaspT6ipxAVz0AdwJSnXjooWNoRHq60iOi2jE6VoZS6i1l8vnX8ZtCAME8CjVI+VQByQm&#10;p3dS2cbPgNKviswV/x4qLm9qmAGvPeSjDplUOOFeBnIzkimRS9JFCRTRIKAV/EIPhGoQ89ELesKJ&#10;wNKHH1pG0WJpy+ViEMpipOlKEMJQ9EBJ2WNPz8yBBwoRPa/3oWnLlkvdYDoUUJp7MwlAB4jpUF2k&#10;o4k0YNbSJtm9tP13ZgQM4+sxLDCCMXywcFqitHfaiCZRl2DbCGWC58ZWw090z42AupoBYOrCrdlY&#10;yioB5/qBYNlwQ5uByWAJY1p7PCoVxndVXZv010w7BGPJN65IXleZZmpvpCgO61qgE4E1s7nz/UVv&#10;aiIG45xlRllJSbZ1tCJVbWkwXpsYwxxwgdATweyRn3f+3Xa1XYWzcL7czkJ/s5m93a3D2XIX3Eab&#10;xWa93gR/adeCMC6rLKNMe9fvtCD8Z73utqvdRsNWm6CYgN2Zn84fOD8S86ZuGDZg6f9trPtm1zNY&#10;xgeePUHjC26XNHxUAFFy8QOjDhZ0guX3IxEUo/pPBpPrLghDvdHNwS4IJMacw5hDWAqqEqwwlLom&#10;18p+BRxbURUlWLIrifG3sK/ySs8HWG+9V+4Aw9NQbss5GlYzUJPdPz4bqcvHzsPfAAAA//8DAFBL&#10;AwQUAAYACAAAACEAIZQMxtoAAAAEAQAADwAAAGRycy9kb3ducmV2LnhtbEyPQUvDQBCF74L/YRnB&#10;m91tCFpiJqUIioiXplV63GbHZDE7G7LbNv77br3oZeDxHu99Uy4n14sjjcF6RpjPFAjixhvLLcJ2&#10;83y3ABGiZqN7z4TwQwGW1fVVqQvjT7ymYx1bkUo4FBqhi3EopAxNR06HmR+Ik/flR6djkmMrzahP&#10;qdz1MlPqXjptOS10eqCnjprv+uAQPlY2p/xz9/auGqJXI3cvtc0Rb2+m1SOISFP8C8MFP6FDlZj2&#10;/sAmiB4hPRJ/78VTap6B2CM8ZCCrUv6Hr84AAAD//wMAUEsBAi0AFAAGAAgAAAAhALaDOJL+AAAA&#10;4QEAABMAAAAAAAAAAAAAAAAAAAAAAFtDb250ZW50X1R5cGVzXS54bWxQSwECLQAUAAYACAAAACEA&#10;OP0h/9YAAACUAQAACwAAAAAAAAAAAAAAAAAvAQAAX3JlbHMvLnJlbHNQSwECLQAUAAYACAAAACEA&#10;5GOFMacDAAA0CQAADgAAAAAAAAAAAAAAAAAuAgAAZHJzL2Uyb0RvYy54bWxQSwECLQAUAAYACAAA&#10;ACEAIZQMxtoAAAAEAQAADwAAAAAAAAAAAAAAAAABBgAAZHJzL2Rvd25yZXYueG1sUEsFBgAAAAAE&#10;AAQA8wAAAAgHAAAAAA==&#10;">
              <v:group id="Group 2" o:spid="_x0000_s1027" style="position:absolute;left:5;top:5;width:8841;height:2" coordorigin="5,5" coordsize="8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3" o:spid="_x0000_s1028" style="position:absolute;left:5;top:5;width:8841;height:2;visibility:visible;mso-wrap-style:square;v-text-anchor:top" coordsize="8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uqUsQA&#10;AADaAAAADwAAAGRycy9kb3ducmV2LnhtbESPQWvCQBSE7wX/w/KE3ppNLRSNWcUWpDkUIdaUHh/Z&#10;ZxKafZtm1xj/vSsIPQ4z8w2TrkfTioF611hW8BzFIIhLqxuuFBy+tk9zEM4ja2wtk4ILOVivJg8p&#10;JtqeOadh7ysRIOwSVFB73yVSurImgy6yHXHwjrY36IPsK6l7PAe4aeUsjl+lwYbDQo0dvddU/u5P&#10;RoH+8Ft6K/JFrk/F7PMv+/7Z7IxSj9NxswThafT/4Xs70wpe4HYl3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rqlLEAAAA2gAAAA8AAAAAAAAAAAAAAAAAmAIAAGRycy9k&#10;b3ducmV2LnhtbFBLBQYAAAAABAAEAPUAAACJAwAAAAA=&#10;" path="m,l8841,e" filled="f" strokecolor="#d90030" strokeweight=".5pt">
                  <v:path arrowok="t" o:connecttype="custom" o:connectlocs="0,0;8841,0" o:connectangles="0,0"/>
                </v:shape>
              </v:group>
              <w10:anchorlock/>
            </v:group>
          </w:pict>
        </mc:Fallback>
      </mc:AlternateContent>
    </w:r>
  </w:p>
  <w:p w:rsidR="006468E2" w:rsidRDefault="00B4629F" w:rsidP="006468E2">
    <w:pPr>
      <w:pStyle w:val="Footer"/>
      <w:jc w:val="center"/>
      <w:rPr>
        <w:rFonts w:cs="Open Sans"/>
      </w:rPr>
    </w:pPr>
    <w:r>
      <w:rPr>
        <w:rFonts w:cs="Open Sans"/>
      </w:rPr>
      <w:t>May 2019</w:t>
    </w:r>
    <w:r w:rsidR="006468E2">
      <w:rPr>
        <w:rFonts w:cs="Open Sans"/>
      </w:rPr>
      <w:t xml:space="preserve"> </w:t>
    </w:r>
    <w:sdt>
      <w:sdtPr>
        <w:rPr>
          <w:rFonts w:cs="Open Sans"/>
          <w:noProof/>
        </w:rPr>
        <w:id w:val="295965498"/>
        <w:docPartObj>
          <w:docPartGallery w:val="Page Numbers (Bottom of Page)"/>
          <w:docPartUnique/>
        </w:docPartObj>
      </w:sdtPr>
      <w:sdtEndPr/>
      <w:sdtContent>
        <w:r w:rsidR="006468E2">
          <w:rPr>
            <w:rFonts w:cs="Open Sans"/>
          </w:rPr>
          <w:tab/>
        </w:r>
        <w:r w:rsidR="006468E2">
          <w:rPr>
            <w:rFonts w:cs="Open Sans"/>
          </w:rPr>
          <w:tab/>
        </w:r>
        <w:r w:rsidR="006468E2">
          <w:rPr>
            <w:rFonts w:cs="Open Sans"/>
          </w:rPr>
          <w:fldChar w:fldCharType="begin"/>
        </w:r>
        <w:r w:rsidR="006468E2">
          <w:rPr>
            <w:rFonts w:cs="Open Sans"/>
          </w:rPr>
          <w:instrText xml:space="preserve"> PAGE   \* MERGEFORMAT </w:instrText>
        </w:r>
        <w:r w:rsidR="006468E2">
          <w:rPr>
            <w:rFonts w:cs="Open Sans"/>
          </w:rPr>
          <w:fldChar w:fldCharType="separate"/>
        </w:r>
        <w:r>
          <w:rPr>
            <w:rFonts w:cs="Open Sans"/>
            <w:noProof/>
          </w:rPr>
          <w:t>1</w:t>
        </w:r>
        <w:r w:rsidR="006468E2">
          <w:rPr>
            <w:rFonts w:cs="Open Sans"/>
            <w:noProof/>
          </w:rPr>
          <w:fldChar w:fldCharType="end"/>
        </w:r>
      </w:sdtContent>
    </w:sdt>
  </w:p>
  <w:p w:rsidR="0089763D" w:rsidRPr="004313EE" w:rsidRDefault="0089763D" w:rsidP="006468E2">
    <w:pPr>
      <w:spacing w:before="59" w:line="216" w:lineRule="exact"/>
      <w:rPr>
        <w:rFonts w:eastAsia="Open Sans" w:cs="Open Sans"/>
        <w:color w:val="7E7578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3DA" w:rsidRDefault="000553DA" w:rsidP="0089763D">
      <w:r>
        <w:separator/>
      </w:r>
    </w:p>
  </w:footnote>
  <w:footnote w:type="continuationSeparator" w:id="0">
    <w:p w:rsidR="000553DA" w:rsidRDefault="000553DA" w:rsidP="00897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63D" w:rsidRDefault="00364BE0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2430</wp:posOffset>
          </wp:positionH>
          <wp:positionV relativeFrom="paragraph">
            <wp:posOffset>3976</wp:posOffset>
          </wp:positionV>
          <wp:extent cx="1486893" cy="585647"/>
          <wp:effectExtent l="0" t="0" r="0" b="0"/>
          <wp:wrapNone/>
          <wp:docPr id="19" name="Picture 19" descr="C:\Users\CA19029\Documents\Brand and Style Rollout\Updated dept logo\TN Dept of Education ColorPMS -«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19029\Documents\Brand and Style Rollout\Updated dept logo\TN Dept of Education ColorPMS -«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93" cy="585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9763D" w:rsidRDefault="008976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E7A92"/>
    <w:multiLevelType w:val="hybridMultilevel"/>
    <w:tmpl w:val="B8CE4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E4CCA"/>
    <w:multiLevelType w:val="hybridMultilevel"/>
    <w:tmpl w:val="1D6C1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74DC7"/>
    <w:multiLevelType w:val="hybridMultilevel"/>
    <w:tmpl w:val="F88E0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607E1"/>
    <w:multiLevelType w:val="hybridMultilevel"/>
    <w:tmpl w:val="C79A0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064DE"/>
    <w:multiLevelType w:val="hybridMultilevel"/>
    <w:tmpl w:val="85C44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83D06"/>
    <w:multiLevelType w:val="hybridMultilevel"/>
    <w:tmpl w:val="2EA4D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30CA3"/>
    <w:multiLevelType w:val="hybridMultilevel"/>
    <w:tmpl w:val="20FA8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326E0"/>
    <w:multiLevelType w:val="hybridMultilevel"/>
    <w:tmpl w:val="CB1C8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35850"/>
    <w:multiLevelType w:val="hybridMultilevel"/>
    <w:tmpl w:val="3EBAB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718FD"/>
    <w:multiLevelType w:val="hybridMultilevel"/>
    <w:tmpl w:val="7FECEBB4"/>
    <w:lvl w:ilvl="0" w:tplc="D19CF58C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515DB2"/>
    <w:multiLevelType w:val="hybridMultilevel"/>
    <w:tmpl w:val="92D8D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E01AD"/>
    <w:multiLevelType w:val="hybridMultilevel"/>
    <w:tmpl w:val="E2F4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C63CE"/>
    <w:multiLevelType w:val="hybridMultilevel"/>
    <w:tmpl w:val="489CD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12"/>
  </w:num>
  <w:num w:numId="6">
    <w:abstractNumId w:val="5"/>
  </w:num>
  <w:num w:numId="7">
    <w:abstractNumId w:val="11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E4"/>
    <w:rsid w:val="000023B8"/>
    <w:rsid w:val="00002C5C"/>
    <w:rsid w:val="00025247"/>
    <w:rsid w:val="000553DA"/>
    <w:rsid w:val="00082277"/>
    <w:rsid w:val="000827FD"/>
    <w:rsid w:val="00091814"/>
    <w:rsid w:val="00102F16"/>
    <w:rsid w:val="00113F73"/>
    <w:rsid w:val="00117DD9"/>
    <w:rsid w:val="0012065C"/>
    <w:rsid w:val="00134746"/>
    <w:rsid w:val="00141C7B"/>
    <w:rsid w:val="00153097"/>
    <w:rsid w:val="001A7167"/>
    <w:rsid w:val="001E5279"/>
    <w:rsid w:val="001F50E4"/>
    <w:rsid w:val="002304E6"/>
    <w:rsid w:val="002572CB"/>
    <w:rsid w:val="00265F01"/>
    <w:rsid w:val="00266070"/>
    <w:rsid w:val="002814C6"/>
    <w:rsid w:val="002B4F02"/>
    <w:rsid w:val="002D2F8B"/>
    <w:rsid w:val="0034232B"/>
    <w:rsid w:val="003641F0"/>
    <w:rsid w:val="00364BE0"/>
    <w:rsid w:val="00384A00"/>
    <w:rsid w:val="003A7275"/>
    <w:rsid w:val="003C04C0"/>
    <w:rsid w:val="003C1B34"/>
    <w:rsid w:val="00410F0F"/>
    <w:rsid w:val="00425C99"/>
    <w:rsid w:val="004313EE"/>
    <w:rsid w:val="004359B3"/>
    <w:rsid w:val="00451E65"/>
    <w:rsid w:val="00457187"/>
    <w:rsid w:val="00457E12"/>
    <w:rsid w:val="0046175A"/>
    <w:rsid w:val="00481428"/>
    <w:rsid w:val="004A1432"/>
    <w:rsid w:val="004A6E06"/>
    <w:rsid w:val="004C0A4E"/>
    <w:rsid w:val="004C0AF4"/>
    <w:rsid w:val="004F3AD3"/>
    <w:rsid w:val="0051447B"/>
    <w:rsid w:val="005323C9"/>
    <w:rsid w:val="0055758B"/>
    <w:rsid w:val="0056088B"/>
    <w:rsid w:val="005616B1"/>
    <w:rsid w:val="00562956"/>
    <w:rsid w:val="0056691C"/>
    <w:rsid w:val="00570119"/>
    <w:rsid w:val="005A16A3"/>
    <w:rsid w:val="005C3B54"/>
    <w:rsid w:val="005C3C87"/>
    <w:rsid w:val="005D0702"/>
    <w:rsid w:val="00624B63"/>
    <w:rsid w:val="006468E2"/>
    <w:rsid w:val="006B4FC3"/>
    <w:rsid w:val="006F00B0"/>
    <w:rsid w:val="00706D82"/>
    <w:rsid w:val="00723809"/>
    <w:rsid w:val="007310FF"/>
    <w:rsid w:val="007572A6"/>
    <w:rsid w:val="007828EB"/>
    <w:rsid w:val="007A18A6"/>
    <w:rsid w:val="007B5019"/>
    <w:rsid w:val="007C4631"/>
    <w:rsid w:val="007D74E7"/>
    <w:rsid w:val="007F0EF2"/>
    <w:rsid w:val="007F4CCC"/>
    <w:rsid w:val="0080130F"/>
    <w:rsid w:val="00802646"/>
    <w:rsid w:val="00811497"/>
    <w:rsid w:val="0082194F"/>
    <w:rsid w:val="00871878"/>
    <w:rsid w:val="00873B25"/>
    <w:rsid w:val="0089763D"/>
    <w:rsid w:val="00897C4D"/>
    <w:rsid w:val="008B4FC9"/>
    <w:rsid w:val="009264E5"/>
    <w:rsid w:val="0095175F"/>
    <w:rsid w:val="009565FC"/>
    <w:rsid w:val="00995924"/>
    <w:rsid w:val="009A36FB"/>
    <w:rsid w:val="009E7ABD"/>
    <w:rsid w:val="00A20B85"/>
    <w:rsid w:val="00A90930"/>
    <w:rsid w:val="00AA3029"/>
    <w:rsid w:val="00AA4A3A"/>
    <w:rsid w:val="00AC5884"/>
    <w:rsid w:val="00AF30F7"/>
    <w:rsid w:val="00B24A04"/>
    <w:rsid w:val="00B40929"/>
    <w:rsid w:val="00B4629F"/>
    <w:rsid w:val="00B56534"/>
    <w:rsid w:val="00B84E96"/>
    <w:rsid w:val="00B90BA2"/>
    <w:rsid w:val="00BB64A4"/>
    <w:rsid w:val="00BC3F92"/>
    <w:rsid w:val="00C86210"/>
    <w:rsid w:val="00CA086E"/>
    <w:rsid w:val="00CA1A4F"/>
    <w:rsid w:val="00CC1D56"/>
    <w:rsid w:val="00CE1BDB"/>
    <w:rsid w:val="00CE21E9"/>
    <w:rsid w:val="00D7204E"/>
    <w:rsid w:val="00D74BD9"/>
    <w:rsid w:val="00D922B6"/>
    <w:rsid w:val="00D965BF"/>
    <w:rsid w:val="00DA0760"/>
    <w:rsid w:val="00DD385F"/>
    <w:rsid w:val="00E33EE3"/>
    <w:rsid w:val="00E52C16"/>
    <w:rsid w:val="00E969F3"/>
    <w:rsid w:val="00E96F29"/>
    <w:rsid w:val="00EA5EB3"/>
    <w:rsid w:val="00EA61FA"/>
    <w:rsid w:val="00EE1B35"/>
    <w:rsid w:val="00EF5128"/>
    <w:rsid w:val="00F303C6"/>
    <w:rsid w:val="00F3234B"/>
    <w:rsid w:val="00F35531"/>
    <w:rsid w:val="00F4799C"/>
    <w:rsid w:val="00F6624A"/>
    <w:rsid w:val="00F758D4"/>
    <w:rsid w:val="00F824D4"/>
    <w:rsid w:val="00F838EE"/>
    <w:rsid w:val="00F83B0D"/>
    <w:rsid w:val="00FA4AC2"/>
    <w:rsid w:val="00FC494A"/>
    <w:rsid w:val="00FD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27DAF2-518B-4045-924C-C65E46FA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7C4631"/>
    <w:rPr>
      <w:rFonts w:ascii="Open Sans" w:hAnsi="Open Sans"/>
      <w:sz w:val="20"/>
    </w:rPr>
  </w:style>
  <w:style w:type="paragraph" w:styleId="Heading1">
    <w:name w:val="heading 1"/>
    <w:aliases w:val="Document Title"/>
    <w:basedOn w:val="Normal"/>
    <w:next w:val="Normal"/>
    <w:link w:val="Heading1Char"/>
    <w:uiPriority w:val="9"/>
    <w:rsid w:val="007C4631"/>
    <w:pPr>
      <w:keepNext/>
      <w:keepLines/>
      <w:spacing w:before="480"/>
      <w:jc w:val="center"/>
      <w:outlineLvl w:val="0"/>
    </w:pPr>
    <w:rPr>
      <w:rFonts w:ascii="PermianSlabSerifTypeface" w:eastAsiaTheme="majorEastAsia" w:hAnsi="PermianSlabSerifTypeface" w:cstheme="majorBidi"/>
      <w:b/>
      <w:bCs/>
      <w:sz w:val="36"/>
      <w:szCs w:val="28"/>
    </w:rPr>
  </w:style>
  <w:style w:type="paragraph" w:styleId="Heading2">
    <w:name w:val="heading 2"/>
    <w:aliases w:val="Document Sub-title"/>
    <w:basedOn w:val="Normal"/>
    <w:next w:val="Normal"/>
    <w:link w:val="Heading2Char"/>
    <w:uiPriority w:val="9"/>
    <w:unhideWhenUsed/>
    <w:rsid w:val="00CE21E9"/>
    <w:pPr>
      <w:keepNext/>
      <w:keepLines/>
      <w:spacing w:before="200"/>
      <w:jc w:val="center"/>
      <w:outlineLvl w:val="1"/>
    </w:pPr>
    <w:rPr>
      <w:rFonts w:ascii="PermianSlabSerifTypeface" w:eastAsiaTheme="majorEastAsia" w:hAnsi="PermianSlabSerifTypeface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Spacing"/>
    <w:link w:val="BodyTextChar"/>
    <w:uiPriority w:val="1"/>
    <w:rsid w:val="00082277"/>
    <w:rPr>
      <w:rFonts w:eastAsia="Open Sans"/>
      <w:szCs w:val="20"/>
    </w:rPr>
  </w:style>
  <w:style w:type="paragraph" w:styleId="ListParagraph">
    <w:name w:val="List Paragraph"/>
    <w:basedOn w:val="Normal"/>
    <w:uiPriority w:val="34"/>
    <w:qFormat/>
    <w:rsid w:val="00624B63"/>
  </w:style>
  <w:style w:type="paragraph" w:customStyle="1" w:styleId="TableParagraph">
    <w:name w:val="Table Paragraph"/>
    <w:basedOn w:val="Normal"/>
    <w:uiPriority w:val="1"/>
    <w:rsid w:val="00624B63"/>
  </w:style>
  <w:style w:type="paragraph" w:styleId="BalloonText">
    <w:name w:val="Balloon Text"/>
    <w:basedOn w:val="Normal"/>
    <w:link w:val="BalloonTextChar"/>
    <w:uiPriority w:val="99"/>
    <w:semiHidden/>
    <w:unhideWhenUsed/>
    <w:rsid w:val="0092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3D"/>
  </w:style>
  <w:style w:type="paragraph" w:styleId="Footer">
    <w:name w:val="footer"/>
    <w:basedOn w:val="Normal"/>
    <w:link w:val="Foot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3D"/>
  </w:style>
  <w:style w:type="character" w:styleId="PlaceholderText">
    <w:name w:val="Placeholder Text"/>
    <w:basedOn w:val="DefaultParagraphFont"/>
    <w:uiPriority w:val="99"/>
    <w:semiHidden/>
    <w:rsid w:val="008B4FC9"/>
    <w:rPr>
      <w:color w:val="808080"/>
    </w:rPr>
  </w:style>
  <w:style w:type="character" w:customStyle="1" w:styleId="Heading1Char">
    <w:name w:val="Heading 1 Char"/>
    <w:aliases w:val="Document Title Char"/>
    <w:basedOn w:val="DefaultParagraphFont"/>
    <w:link w:val="Heading1"/>
    <w:uiPriority w:val="9"/>
    <w:rsid w:val="007C4631"/>
    <w:rPr>
      <w:rFonts w:ascii="PermianSlabSerifTypeface" w:eastAsiaTheme="majorEastAsia" w:hAnsi="PermianSlabSerifTypeface" w:cstheme="majorBidi"/>
      <w:b/>
      <w:bCs/>
      <w:sz w:val="36"/>
      <w:szCs w:val="28"/>
    </w:rPr>
  </w:style>
  <w:style w:type="character" w:customStyle="1" w:styleId="Heading2Char">
    <w:name w:val="Heading 2 Char"/>
    <w:aliases w:val="Document Sub-title Char"/>
    <w:basedOn w:val="DefaultParagraphFont"/>
    <w:link w:val="Heading2"/>
    <w:uiPriority w:val="9"/>
    <w:rsid w:val="00CE21E9"/>
    <w:rPr>
      <w:rFonts w:ascii="PermianSlabSerifTypeface" w:eastAsiaTheme="majorEastAsia" w:hAnsi="PermianSlabSerifTypeface" w:cstheme="majorBidi"/>
      <w:b/>
      <w:bCs/>
      <w:sz w:val="32"/>
      <w:szCs w:val="26"/>
    </w:rPr>
  </w:style>
  <w:style w:type="character" w:styleId="SubtleEmphasis">
    <w:name w:val="Subtle Emphasis"/>
    <w:basedOn w:val="DefaultParagraphFont"/>
    <w:uiPriority w:val="19"/>
    <w:rsid w:val="00082277"/>
    <w:rPr>
      <w:i/>
      <w:iCs/>
      <w:color w:val="6893D3" w:themeColor="text1" w:themeTint="7F"/>
    </w:rPr>
  </w:style>
  <w:style w:type="paragraph" w:styleId="NoSpacing">
    <w:name w:val="No Spacing"/>
    <w:link w:val="NoSpacingChar"/>
    <w:uiPriority w:val="1"/>
    <w:qFormat/>
    <w:rsid w:val="00082277"/>
    <w:rPr>
      <w:rFonts w:ascii="Open Sans" w:hAnsi="Open Sans"/>
      <w:sz w:val="20"/>
    </w:rPr>
  </w:style>
  <w:style w:type="paragraph" w:customStyle="1" w:styleId="Heading">
    <w:name w:val="Heading"/>
    <w:basedOn w:val="BodyText"/>
    <w:link w:val="HeadingChar"/>
    <w:uiPriority w:val="1"/>
    <w:rsid w:val="00CE21E9"/>
    <w:pPr>
      <w:spacing w:before="65"/>
    </w:pPr>
    <w:rPr>
      <w:b/>
      <w:color w:val="231F20"/>
      <w:sz w:val="28"/>
      <w:szCs w:val="28"/>
    </w:rPr>
  </w:style>
  <w:style w:type="paragraph" w:customStyle="1" w:styleId="Sub-heading">
    <w:name w:val="Sub-heading"/>
    <w:basedOn w:val="BodyText"/>
    <w:link w:val="Sub-headingChar"/>
    <w:uiPriority w:val="1"/>
    <w:rsid w:val="00CE21E9"/>
    <w:pPr>
      <w:spacing w:before="65"/>
    </w:pPr>
    <w:rPr>
      <w:b/>
      <w:i/>
      <w:color w:val="231F2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E21E9"/>
    <w:rPr>
      <w:rFonts w:ascii="Open Sans" w:hAnsi="Open Sans"/>
      <w:sz w:val="20"/>
    </w:rPr>
  </w:style>
  <w:style w:type="character" w:customStyle="1" w:styleId="BodyTextChar">
    <w:name w:val="Body Text Char"/>
    <w:basedOn w:val="NoSpacingChar"/>
    <w:link w:val="BodyText"/>
    <w:uiPriority w:val="1"/>
    <w:rsid w:val="00CE21E9"/>
    <w:rPr>
      <w:rFonts w:ascii="Open Sans" w:eastAsia="Open Sans" w:hAnsi="Open Sans"/>
      <w:sz w:val="20"/>
      <w:szCs w:val="20"/>
    </w:rPr>
  </w:style>
  <w:style w:type="character" w:customStyle="1" w:styleId="HeadingChar">
    <w:name w:val="Heading Char"/>
    <w:basedOn w:val="BodyTextChar"/>
    <w:link w:val="Heading"/>
    <w:uiPriority w:val="1"/>
    <w:rsid w:val="00CE21E9"/>
    <w:rPr>
      <w:rFonts w:ascii="Open Sans" w:eastAsia="Open Sans" w:hAnsi="Open Sans"/>
      <w:b/>
      <w:color w:val="231F20"/>
      <w:sz w:val="28"/>
      <w:szCs w:val="28"/>
    </w:rPr>
  </w:style>
  <w:style w:type="character" w:customStyle="1" w:styleId="Sub-headingChar">
    <w:name w:val="Sub-heading Char"/>
    <w:basedOn w:val="BodyTextChar"/>
    <w:link w:val="Sub-heading"/>
    <w:uiPriority w:val="1"/>
    <w:rsid w:val="00CE21E9"/>
    <w:rPr>
      <w:rFonts w:ascii="Open Sans" w:eastAsia="Open Sans" w:hAnsi="Open Sans"/>
      <w:b/>
      <w:i/>
      <w:color w:val="231F20"/>
      <w:sz w:val="24"/>
      <w:szCs w:val="24"/>
    </w:rPr>
  </w:style>
  <w:style w:type="paragraph" w:customStyle="1" w:styleId="paragraph">
    <w:name w:val="paragraph"/>
    <w:basedOn w:val="Normal"/>
    <w:rsid w:val="00B40929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B4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4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19142\AppData\Local\Temp\Temp3_2017%20Templates.zip\2017%20Templates\One%20Pager%20-%20Option1.dotm" TargetMode="External"/></Relationships>
</file>

<file path=word/theme/theme1.xml><?xml version="1.0" encoding="utf-8"?>
<a:theme xmlns:a="http://schemas.openxmlformats.org/drawingml/2006/main" name="Office Theme">
  <a:themeElements>
    <a:clrScheme name="Theme Colors for TDOE">
      <a:dk1>
        <a:srgbClr val="1B365D"/>
      </a:dk1>
      <a:lt1>
        <a:srgbClr val="FFFFFF"/>
      </a:lt1>
      <a:dk2>
        <a:srgbClr val="6E7073"/>
      </a:dk2>
      <a:lt2>
        <a:srgbClr val="EEEEEE"/>
      </a:lt2>
      <a:accent1>
        <a:srgbClr val="000000"/>
      </a:accent1>
      <a:accent2>
        <a:srgbClr val="174A7C"/>
      </a:accent2>
      <a:accent3>
        <a:srgbClr val="2DCCD3"/>
      </a:accent3>
      <a:accent4>
        <a:srgbClr val="D2D755"/>
      </a:accent4>
      <a:accent5>
        <a:srgbClr val="E87722"/>
      </a:accent5>
      <a:accent6>
        <a:srgbClr val="5D7975"/>
      </a:accent6>
      <a:hlink>
        <a:srgbClr val="0000FF"/>
      </a:hlink>
      <a:folHlink>
        <a:srgbClr val="800080"/>
      </a:folHlink>
    </a:clrScheme>
    <a:fontScheme name="Primary Font Choices">
      <a:majorFont>
        <a:latin typeface="PermianSlabSerifTypeface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4A0BA-05D5-45EE-9621-7C48ACE6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 Pager - Option1</Template>
  <TotalTime>0</TotalTime>
  <Pages>5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Letterhead-2</vt:lpstr>
    </vt:vector>
  </TitlesOfParts>
  <Company>State of Tennessee: Finance &amp; Administration</Company>
  <LinksUpToDate>false</LinksUpToDate>
  <CharactersWithSpaces>11344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Letterhead-2</dc:title>
  <dc:creator>Elizabeth Rafferty</dc:creator>
  <cp:lastModifiedBy>Elizabeth McCardle</cp:lastModifiedBy>
  <cp:revision>2</cp:revision>
  <cp:lastPrinted>2015-04-20T20:24:00Z</cp:lastPrinted>
  <dcterms:created xsi:type="dcterms:W3CDTF">2019-05-14T18:31:00Z</dcterms:created>
  <dcterms:modified xsi:type="dcterms:W3CDTF">2019-05-14T18:31:00Z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2015-04-15T00:00:00Z</vt:filetime>
  </property>
</Properties>
</file>