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EF" w:rsidRPr="00BD025E" w:rsidRDefault="00F53E08" w:rsidP="003A7FBE">
      <w:pPr>
        <w:pStyle w:val="Title"/>
        <w:jc w:val="center"/>
        <w:rPr>
          <w:rFonts w:ascii="PermianSlabSerifTypeface" w:hAnsi="PermianSlabSerifTypeface"/>
          <w:sz w:val="48"/>
          <w:szCs w:val="48"/>
        </w:rPr>
      </w:pPr>
      <w:r w:rsidRPr="00BD025E">
        <w:rPr>
          <w:rFonts w:ascii="PermianSlabSerifTypeface" w:hAnsi="PermianSlabSerifTypeface"/>
          <w:sz w:val="48"/>
          <w:szCs w:val="48"/>
        </w:rPr>
        <w:t>Marketing &amp; Management II:</w:t>
      </w:r>
    </w:p>
    <w:p w:rsidR="00404AEF" w:rsidRDefault="00404AEF" w:rsidP="003A7FBE">
      <w:pPr>
        <w:pStyle w:val="Title"/>
        <w:jc w:val="center"/>
        <w:rPr>
          <w:rFonts w:asciiTheme="minorHAnsi" w:hAnsiTheme="minorHAnsi"/>
        </w:rPr>
      </w:pPr>
      <w:r w:rsidRPr="00BD025E">
        <w:rPr>
          <w:rFonts w:ascii="PermianSlabSerifTypeface" w:hAnsi="PermianSlabSerifTypeface"/>
          <w:sz w:val="48"/>
          <w:szCs w:val="48"/>
        </w:rPr>
        <w:t>Advanced Strategies</w:t>
      </w:r>
    </w:p>
    <w:tbl>
      <w:tblPr>
        <w:tblStyle w:val="ColorfulGrid-Accent1"/>
        <w:tblW w:w="0" w:type="auto"/>
        <w:jc w:val="center"/>
        <w:tblLayout w:type="fixed"/>
        <w:tblLook w:val="04A0" w:firstRow="1" w:lastRow="0" w:firstColumn="1" w:lastColumn="0" w:noHBand="0" w:noVBand="1"/>
      </w:tblPr>
      <w:tblGrid>
        <w:gridCol w:w="2880"/>
        <w:gridCol w:w="6480"/>
      </w:tblGrid>
      <w:tr w:rsidR="00404AEF" w:rsidRPr="00BD025E" w:rsidTr="00CE39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single" w:sz="4" w:space="0" w:color="FFFFFF" w:themeColor="background1"/>
              <w:right w:val="nil"/>
            </w:tcBorders>
            <w:shd w:val="clear" w:color="auto" w:fill="365F91" w:themeFill="accent1" w:themeFillShade="BF"/>
            <w:vAlign w:val="center"/>
            <w:hideMark/>
          </w:tcPr>
          <w:p w:rsidR="00404AEF" w:rsidRPr="00BD025E" w:rsidRDefault="00404AEF">
            <w:pPr>
              <w:pStyle w:val="Heading3"/>
              <w:spacing w:before="60" w:after="60"/>
              <w:outlineLvl w:val="2"/>
              <w:rPr>
                <w:rFonts w:ascii="Open Sans" w:hAnsi="Open Sans" w:cs="Open Sans"/>
                <w:b/>
                <w:color w:val="FFFFFF" w:themeColor="background1"/>
                <w:sz w:val="20"/>
                <w:szCs w:val="20"/>
              </w:rPr>
            </w:pPr>
            <w:r w:rsidRPr="00BD025E">
              <w:rPr>
                <w:rFonts w:ascii="Open Sans" w:hAnsi="Open Sans" w:cs="Open Sans"/>
                <w:b/>
                <w:color w:val="FFFFFF" w:themeColor="background1"/>
                <w:sz w:val="20"/>
                <w:szCs w:val="20"/>
              </w:rPr>
              <w:t>Primary Career Cluster:</w:t>
            </w:r>
          </w:p>
        </w:tc>
        <w:tc>
          <w:tcPr>
            <w:tcW w:w="6480" w:type="dxa"/>
            <w:tcBorders>
              <w:top w:val="nil"/>
              <w:left w:val="nil"/>
              <w:bottom w:val="single" w:sz="4" w:space="0" w:color="FFFFFF" w:themeColor="background1"/>
              <w:right w:val="nil"/>
            </w:tcBorders>
            <w:vAlign w:val="center"/>
            <w:hideMark/>
          </w:tcPr>
          <w:p w:rsidR="00404AEF" w:rsidRPr="00BD025E" w:rsidRDefault="00404AEF">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BD025E">
              <w:rPr>
                <w:rFonts w:ascii="Open Sans" w:hAnsi="Open Sans" w:cs="Open Sans"/>
                <w:color w:val="auto"/>
                <w:sz w:val="20"/>
                <w:szCs w:val="20"/>
              </w:rPr>
              <w:t>Marketing</w:t>
            </w:r>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A92823">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Program Manager</w:t>
            </w:r>
            <w:bookmarkStart w:id="0" w:name="_GoBack"/>
            <w:bookmarkEnd w:id="0"/>
            <w:r w:rsidR="00404AEF" w:rsidRPr="00BD025E">
              <w:rPr>
                <w:rFonts w:ascii="Open Sans" w:hAnsi="Open Sans" w:cs="Open Sans"/>
                <w:color w:val="FFFFFF" w:themeColor="background1"/>
                <w:sz w:val="20"/>
                <w:szCs w:val="20"/>
              </w:rPr>
              <w:t>:</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C90278" w:rsidP="00C90278">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rPr>
            </w:pPr>
            <w:r w:rsidRPr="00C90278">
              <w:rPr>
                <w:rFonts w:ascii="Open Sans" w:hAnsi="Open Sans" w:cs="Open Sans"/>
                <w:sz w:val="20"/>
                <w:szCs w:val="20"/>
              </w:rPr>
              <w:t>Ilene D. Karp</w:t>
            </w:r>
            <w:r w:rsidR="00CE3979">
              <w:rPr>
                <w:rFonts w:ascii="Open Sans" w:hAnsi="Open Sans" w:cs="Open Sans"/>
                <w:sz w:val="20"/>
                <w:szCs w:val="20"/>
              </w:rPr>
              <w:t xml:space="preserve">, (615) </w:t>
            </w:r>
            <w:r>
              <w:rPr>
                <w:rFonts w:ascii="Open Sans" w:hAnsi="Open Sans" w:cs="Open Sans"/>
                <w:sz w:val="20"/>
                <w:szCs w:val="20"/>
              </w:rPr>
              <w:t>770-3870</w:t>
            </w:r>
            <w:r w:rsidR="00CE3979">
              <w:rPr>
                <w:rFonts w:ascii="Open Sans" w:hAnsi="Open Sans" w:cs="Open Sans"/>
                <w:sz w:val="20"/>
                <w:szCs w:val="20"/>
              </w:rPr>
              <w:t xml:space="preserve">, </w:t>
            </w:r>
            <w:hyperlink r:id="rId7" w:history="1">
              <w:r w:rsidRPr="00583393">
                <w:rPr>
                  <w:rStyle w:val="Hyperlink"/>
                  <w:rFonts w:ascii="Open Sans" w:hAnsi="Open Sans" w:cs="Open Sans"/>
                  <w:sz w:val="20"/>
                  <w:szCs w:val="20"/>
                </w:rPr>
                <w:t>Ilene.D.Karp@tn.gov</w:t>
              </w:r>
            </w:hyperlink>
            <w:r w:rsidR="00CE3979">
              <w:rPr>
                <w:rFonts w:ascii="Open Sans" w:hAnsi="Open Sans" w:cs="Open Sans"/>
                <w:sz w:val="20"/>
                <w:szCs w:val="20"/>
              </w:rPr>
              <w:t xml:space="preserve"> </w:t>
            </w:r>
            <w:r w:rsidR="004D4180">
              <w:rPr>
                <w:rFonts w:ascii="Open Sans" w:hAnsi="Open Sans" w:cs="Open Sans"/>
                <w:sz w:val="20"/>
                <w:szCs w:val="20"/>
              </w:rPr>
              <w:t xml:space="preserve"> </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Course Code(s):</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5E7B35">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Pr>
                <w:rFonts w:ascii="Open Sans" w:hAnsi="Open Sans" w:cs="Open Sans"/>
                <w:b w:val="0"/>
                <w:color w:val="auto"/>
                <w:sz w:val="20"/>
                <w:szCs w:val="20"/>
              </w:rPr>
              <w:t>C12H30</w:t>
            </w:r>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Prerequisite(s):</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rsidP="00C90278">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i/>
                <w:color w:val="auto"/>
                <w:sz w:val="20"/>
                <w:szCs w:val="20"/>
              </w:rPr>
              <w:t xml:space="preserve">Marketing </w:t>
            </w:r>
            <w:r w:rsidR="00BA1904" w:rsidRPr="00BD025E">
              <w:rPr>
                <w:rFonts w:ascii="Open Sans" w:hAnsi="Open Sans" w:cs="Open Sans"/>
                <w:b w:val="0"/>
                <w:i/>
                <w:color w:val="auto"/>
                <w:sz w:val="20"/>
                <w:szCs w:val="20"/>
              </w:rPr>
              <w:t xml:space="preserve">&amp; Management </w:t>
            </w:r>
            <w:r w:rsidRPr="00BD025E">
              <w:rPr>
                <w:rFonts w:ascii="Open Sans" w:hAnsi="Open Sans" w:cs="Open Sans"/>
                <w:b w:val="0"/>
                <w:i/>
                <w:color w:val="auto"/>
                <w:sz w:val="20"/>
                <w:szCs w:val="20"/>
              </w:rPr>
              <w:t>I</w:t>
            </w:r>
            <w:r w:rsidR="00BA1904" w:rsidRPr="00BD025E">
              <w:rPr>
                <w:rFonts w:ascii="Open Sans" w:hAnsi="Open Sans" w:cs="Open Sans"/>
                <w:b w:val="0"/>
                <w:i/>
                <w:color w:val="auto"/>
                <w:sz w:val="20"/>
                <w:szCs w:val="20"/>
              </w:rPr>
              <w:t>: Principles</w:t>
            </w:r>
            <w:r w:rsidRPr="00BD025E">
              <w:rPr>
                <w:rFonts w:ascii="Open Sans" w:hAnsi="Open Sans" w:cs="Open Sans"/>
                <w:b w:val="0"/>
                <w:color w:val="auto"/>
                <w:sz w:val="20"/>
                <w:szCs w:val="20"/>
              </w:rPr>
              <w:t xml:space="preserve"> </w:t>
            </w:r>
            <w:r w:rsidR="0026137B" w:rsidRPr="00BD025E">
              <w:rPr>
                <w:rFonts w:ascii="Open Sans" w:hAnsi="Open Sans" w:cs="Open Sans"/>
                <w:b w:val="0"/>
                <w:color w:val="auto"/>
                <w:sz w:val="20"/>
                <w:szCs w:val="20"/>
              </w:rPr>
              <w:t>(</w:t>
            </w:r>
            <w:r w:rsidR="005E7B35">
              <w:rPr>
                <w:rFonts w:ascii="Open Sans" w:hAnsi="Open Sans" w:cs="Open Sans"/>
                <w:b w:val="0"/>
                <w:color w:val="auto"/>
                <w:sz w:val="20"/>
                <w:szCs w:val="20"/>
              </w:rPr>
              <w:t>C12H29</w:t>
            </w:r>
            <w:r w:rsidR="00893067" w:rsidRPr="00BD025E">
              <w:rPr>
                <w:rFonts w:ascii="Open Sans" w:hAnsi="Open Sans" w:cs="Open Sans"/>
                <w:b w:val="0"/>
                <w:color w:val="auto"/>
                <w:sz w:val="20"/>
                <w:szCs w:val="20"/>
              </w:rPr>
              <w:t xml:space="preserve">) </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Credit:</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1</w:t>
            </w:r>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Grade Level:</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11 - 12</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C90278" w:rsidP="00765BF5">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 xml:space="preserve">Focused Elective </w:t>
            </w:r>
            <w:r w:rsidR="00404AEF" w:rsidRPr="00BD025E">
              <w:rPr>
                <w:rFonts w:ascii="Open Sans" w:hAnsi="Open Sans" w:cs="Open Sans"/>
                <w:color w:val="FFFFFF" w:themeColor="background1"/>
                <w:sz w:val="20"/>
                <w:szCs w:val="20"/>
              </w:rPr>
              <w:t>Graduation Requirement</w:t>
            </w:r>
            <w:r>
              <w:rPr>
                <w:rFonts w:ascii="Open Sans" w:hAnsi="Open Sans" w:cs="Open Sans"/>
                <w:color w:val="FFFFFF" w:themeColor="background1"/>
                <w:sz w:val="20"/>
                <w:szCs w:val="20"/>
              </w:rPr>
              <w:t>s</w:t>
            </w:r>
            <w:r w:rsidR="00404AEF" w:rsidRPr="00BD025E">
              <w:rPr>
                <w:rFonts w:ascii="Open Sans" w:hAnsi="Open Sans" w:cs="Open Sans"/>
                <w:color w:val="FFFFFF" w:themeColor="background1"/>
                <w:sz w:val="20"/>
                <w:szCs w:val="20"/>
              </w:rPr>
              <w:t>:</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A96CB2">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 xml:space="preserve">This course satisfies one of three credits required for an elective focus when taken in conjunction with other </w:t>
            </w:r>
            <w:r w:rsidRPr="00C90278">
              <w:rPr>
                <w:rFonts w:ascii="Open Sans" w:hAnsi="Open Sans" w:cs="Open Sans"/>
                <w:b w:val="0"/>
                <w:i/>
                <w:color w:val="auto"/>
                <w:sz w:val="20"/>
                <w:szCs w:val="20"/>
              </w:rPr>
              <w:t>Marketing</w:t>
            </w:r>
            <w:r w:rsidRPr="00BD025E">
              <w:rPr>
                <w:rFonts w:ascii="Open Sans" w:hAnsi="Open Sans" w:cs="Open Sans"/>
                <w:b w:val="0"/>
                <w:color w:val="auto"/>
                <w:sz w:val="20"/>
                <w:szCs w:val="20"/>
              </w:rPr>
              <w:t xml:space="preserve"> courses.</w:t>
            </w:r>
          </w:p>
        </w:tc>
      </w:tr>
      <w:tr w:rsidR="00C90278"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tcPr>
          <w:p w:rsidR="00C90278" w:rsidRPr="00BD025E" w:rsidRDefault="00C90278">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POS Concentrator:</w:t>
            </w:r>
          </w:p>
        </w:tc>
        <w:tc>
          <w:tcPr>
            <w:tcW w:w="6480" w:type="dxa"/>
            <w:tcBorders>
              <w:top w:val="single" w:sz="4" w:space="0" w:color="FFFFFF" w:themeColor="background1"/>
              <w:left w:val="nil"/>
              <w:bottom w:val="single" w:sz="4" w:space="0" w:color="FFFFFF" w:themeColor="background1"/>
              <w:right w:val="nil"/>
            </w:tcBorders>
            <w:vAlign w:val="center"/>
          </w:tcPr>
          <w:p w:rsidR="00C90278" w:rsidRPr="002F5852" w:rsidRDefault="002F5852" w:rsidP="00C43DF0">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2F5852">
              <w:rPr>
                <w:rFonts w:ascii="Open Sans" w:hAnsi="Open Sans" w:cs="Open Sans"/>
                <w:b w:val="0"/>
                <w:iCs/>
                <w:color w:val="auto"/>
                <w:sz w:val="20"/>
                <w:szCs w:val="20"/>
              </w:rPr>
              <w:t>This course satisfies one out of two required courses that must be taken from a single program of study to meet the Perkins V concentrator definition requirements</w:t>
            </w:r>
            <w:r w:rsidRPr="002F5852">
              <w:rPr>
                <w:rFonts w:ascii="Open Sans" w:hAnsi="Open Sans" w:cs="Open Sans"/>
                <w:b w:val="0"/>
                <w:i/>
                <w:iCs/>
                <w:color w:val="auto"/>
                <w:sz w:val="20"/>
                <w:szCs w:val="20"/>
              </w:rPr>
              <w:t>.</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Programs of Study and Sequence:</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rsidP="00C43DF0">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i/>
                <w:sz w:val="20"/>
                <w:szCs w:val="20"/>
              </w:rPr>
            </w:pPr>
            <w:r w:rsidRPr="00BD025E">
              <w:rPr>
                <w:rFonts w:ascii="Open Sans" w:hAnsi="Open Sans" w:cs="Open Sans"/>
                <w:b w:val="0"/>
                <w:color w:val="auto"/>
                <w:sz w:val="20"/>
                <w:szCs w:val="20"/>
              </w:rPr>
              <w:t>This is the third course in the</w:t>
            </w:r>
            <w:r w:rsidRPr="00BD025E">
              <w:rPr>
                <w:rFonts w:ascii="Open Sans" w:hAnsi="Open Sans" w:cs="Open Sans"/>
                <w:b w:val="0"/>
                <w:i/>
                <w:color w:val="auto"/>
                <w:sz w:val="20"/>
                <w:szCs w:val="20"/>
              </w:rPr>
              <w:t xml:space="preserve"> Marketing </w:t>
            </w:r>
            <w:r w:rsidR="00C43DF0" w:rsidRPr="00BD025E">
              <w:rPr>
                <w:rFonts w:ascii="Open Sans" w:hAnsi="Open Sans" w:cs="Open Sans"/>
                <w:b w:val="0"/>
                <w:i/>
                <w:color w:val="auto"/>
                <w:sz w:val="20"/>
                <w:szCs w:val="20"/>
              </w:rPr>
              <w:t>Management</w:t>
            </w:r>
            <w:r w:rsidRPr="00BD025E">
              <w:rPr>
                <w:rFonts w:ascii="Open Sans" w:hAnsi="Open Sans" w:cs="Open Sans"/>
                <w:b w:val="0"/>
                <w:i/>
                <w:color w:val="auto"/>
                <w:sz w:val="20"/>
                <w:szCs w:val="20"/>
              </w:rPr>
              <w:t xml:space="preserve"> </w:t>
            </w:r>
            <w:r w:rsidRPr="00BD025E">
              <w:rPr>
                <w:rFonts w:ascii="Open Sans" w:hAnsi="Open Sans" w:cs="Open Sans"/>
                <w:b w:val="0"/>
                <w:color w:val="auto"/>
                <w:sz w:val="20"/>
                <w:szCs w:val="20"/>
              </w:rPr>
              <w:t xml:space="preserve">and </w:t>
            </w:r>
            <w:r w:rsidRPr="00BD025E">
              <w:rPr>
                <w:rFonts w:ascii="Open Sans" w:hAnsi="Open Sans" w:cs="Open Sans"/>
                <w:b w:val="0"/>
                <w:i/>
                <w:color w:val="auto"/>
                <w:sz w:val="20"/>
                <w:szCs w:val="20"/>
              </w:rPr>
              <w:t xml:space="preserve">Entrepreneurship </w:t>
            </w:r>
            <w:r w:rsidR="00765BF5" w:rsidRPr="00BD025E">
              <w:rPr>
                <w:rFonts w:ascii="Open Sans" w:hAnsi="Open Sans" w:cs="Open Sans"/>
                <w:b w:val="0"/>
                <w:color w:val="auto"/>
                <w:sz w:val="20"/>
                <w:szCs w:val="20"/>
              </w:rPr>
              <w:t>programs of s</w:t>
            </w:r>
            <w:r w:rsidRPr="00BD025E">
              <w:rPr>
                <w:rFonts w:ascii="Open Sans" w:hAnsi="Open Sans" w:cs="Open Sans"/>
                <w:b w:val="0"/>
                <w:color w:val="auto"/>
                <w:sz w:val="20"/>
                <w:szCs w:val="20"/>
              </w:rPr>
              <w:t>tu</w:t>
            </w:r>
            <w:r w:rsidR="00765BF5" w:rsidRPr="00BD025E">
              <w:rPr>
                <w:rFonts w:ascii="Open Sans" w:hAnsi="Open Sans" w:cs="Open Sans"/>
                <w:b w:val="0"/>
                <w:color w:val="auto"/>
                <w:sz w:val="20"/>
                <w:szCs w:val="20"/>
              </w:rPr>
              <w:t>dy.</w:t>
            </w:r>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Aligned Student Organization(s):</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DECA</w:t>
            </w:r>
            <w:r w:rsidR="0026137B" w:rsidRPr="00BD025E">
              <w:rPr>
                <w:rFonts w:ascii="Open Sans" w:hAnsi="Open Sans" w:cs="Open Sans"/>
                <w:b w:val="0"/>
                <w:color w:val="auto"/>
                <w:sz w:val="20"/>
                <w:szCs w:val="20"/>
              </w:rPr>
              <w:t xml:space="preserve">: </w:t>
            </w:r>
            <w:hyperlink r:id="rId8" w:history="1">
              <w:r w:rsidR="003A7FBE" w:rsidRPr="00BD025E">
                <w:rPr>
                  <w:rStyle w:val="Hyperlink"/>
                  <w:rFonts w:ascii="Open Sans" w:hAnsi="Open Sans" w:cs="Open Sans"/>
                  <w:b w:val="0"/>
                  <w:sz w:val="20"/>
                  <w:szCs w:val="20"/>
                </w:rPr>
                <w:t>http://www.decatn.org</w:t>
              </w:r>
            </w:hyperlink>
          </w:p>
          <w:p w:rsidR="00404AEF" w:rsidRPr="00BD025E" w:rsidRDefault="00055C4D">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BD025E">
              <w:rPr>
                <w:rFonts w:ascii="Open Sans" w:hAnsi="Open Sans" w:cs="Open Sans"/>
                <w:sz w:val="20"/>
                <w:szCs w:val="20"/>
              </w:rPr>
              <w:t xml:space="preserve">Steven Mitchell, (615) 532-2829, </w:t>
            </w:r>
            <w:hyperlink r:id="rId9" w:history="1">
              <w:r w:rsidRPr="00BD025E">
                <w:rPr>
                  <w:rStyle w:val="Hyperlink"/>
                  <w:rFonts w:ascii="Open Sans" w:hAnsi="Open Sans" w:cs="Open Sans"/>
                  <w:sz w:val="20"/>
                  <w:szCs w:val="20"/>
                </w:rPr>
                <w:t>Steven.Mitchell@tn.gov</w:t>
              </w:r>
            </w:hyperlink>
          </w:p>
        </w:tc>
      </w:tr>
      <w:tr w:rsidR="00404AEF" w:rsidRPr="00BD025E" w:rsidTr="00CE3979">
        <w:trPr>
          <w:trHeight w:val="89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Coordinating Work-Based Learning:</w:t>
            </w:r>
          </w:p>
        </w:tc>
        <w:tc>
          <w:tcPr>
            <w:tcW w:w="6480" w:type="dxa"/>
            <w:tcBorders>
              <w:top w:val="single" w:sz="4" w:space="0" w:color="FFFFFF" w:themeColor="background1"/>
              <w:left w:val="nil"/>
              <w:bottom w:val="single" w:sz="4" w:space="0" w:color="FFFFFF" w:themeColor="background1"/>
              <w:right w:val="nil"/>
            </w:tcBorders>
            <w:vAlign w:val="center"/>
          </w:tcPr>
          <w:p w:rsidR="00404AEF" w:rsidRPr="00DC0577" w:rsidRDefault="003F1B15" w:rsidP="00DC057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BD025E">
              <w:rPr>
                <w:rFonts w:ascii="Open Sans" w:hAnsi="Open Sans" w:cs="Open Sans"/>
                <w:color w:val="auto"/>
                <w:sz w:val="20"/>
                <w:szCs w:val="20"/>
              </w:rPr>
              <w:t xml:space="preserve">Teachers who hold an active WBL certificate may offer placement for credit when the requirements of the state board’s WBL Framework and the Department’s WBL Policy Guide are met. For information, visit </w:t>
            </w:r>
            <w:hyperlink r:id="rId10" w:history="1">
              <w:r w:rsidR="00DC0577" w:rsidRPr="003166E2">
                <w:rPr>
                  <w:rStyle w:val="Hyperlink"/>
                  <w:rFonts w:ascii="Open Sans" w:hAnsi="Open Sans" w:cs="Open Sans"/>
                  <w:sz w:val="20"/>
                  <w:szCs w:val="20"/>
                </w:rPr>
                <w:t>https://www.tn.gov/content/tn/education/career-and-technical-education/work-based-learning.html</w:t>
              </w:r>
            </w:hyperlink>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Available Student Industry Certifications:</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None</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Teacher Endorsement(s):</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DC0577" w:rsidP="00C43DF0">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DC0577">
              <w:rPr>
                <w:rFonts w:ascii="Open Sans" w:hAnsi="Open Sans" w:cs="Open Sans"/>
                <w:b w:val="0"/>
                <w:color w:val="auto"/>
                <w:sz w:val="20"/>
                <w:szCs w:val="20"/>
              </w:rPr>
              <w:t>030, 035, 052, 054, 152, 153, 158, 202, 204, 311, 430, 435, 436, 471, 472, 474, 475, 476</w:t>
            </w:r>
          </w:p>
        </w:tc>
      </w:tr>
      <w:tr w:rsidR="00404AEF" w:rsidRPr="00BD025E" w:rsidTr="00CE3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Required Teacher Certifications/Training:</w:t>
            </w:r>
          </w:p>
        </w:tc>
        <w:tc>
          <w:tcPr>
            <w:tcW w:w="6480" w:type="dxa"/>
            <w:tcBorders>
              <w:top w:val="single" w:sz="4" w:space="0" w:color="FFFFFF" w:themeColor="background1"/>
              <w:left w:val="nil"/>
              <w:bottom w:val="single" w:sz="4" w:space="0" w:color="FFFFFF" w:themeColor="background1"/>
              <w:right w:val="nil"/>
            </w:tcBorders>
            <w:vAlign w:val="center"/>
            <w:hideMark/>
          </w:tcPr>
          <w:p w:rsidR="00404AEF" w:rsidRPr="00BD025E" w:rsidRDefault="00404AEF">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BD025E">
              <w:rPr>
                <w:rFonts w:ascii="Open Sans" w:hAnsi="Open Sans" w:cs="Open Sans"/>
                <w:b w:val="0"/>
                <w:color w:val="auto"/>
                <w:sz w:val="20"/>
                <w:szCs w:val="20"/>
              </w:rPr>
              <w:t>None</w:t>
            </w:r>
          </w:p>
        </w:tc>
      </w:tr>
      <w:tr w:rsidR="00404AEF" w:rsidRPr="00BD025E" w:rsidTr="00CE3979">
        <w:trP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nil"/>
              <w:bottom w:val="nil"/>
              <w:right w:val="nil"/>
            </w:tcBorders>
            <w:vAlign w:val="center"/>
            <w:hideMark/>
          </w:tcPr>
          <w:p w:rsidR="00404AEF" w:rsidRPr="00BD025E" w:rsidRDefault="00404AEF">
            <w:pPr>
              <w:pStyle w:val="Heading3"/>
              <w:spacing w:before="60" w:after="60"/>
              <w:outlineLvl w:val="2"/>
              <w:rPr>
                <w:rFonts w:ascii="Open Sans" w:hAnsi="Open Sans" w:cs="Open Sans"/>
                <w:color w:val="FFFFFF" w:themeColor="background1"/>
                <w:sz w:val="20"/>
                <w:szCs w:val="20"/>
              </w:rPr>
            </w:pPr>
            <w:r w:rsidRPr="00BD025E">
              <w:rPr>
                <w:rFonts w:ascii="Open Sans" w:hAnsi="Open Sans" w:cs="Open Sans"/>
                <w:color w:val="FFFFFF" w:themeColor="background1"/>
                <w:sz w:val="20"/>
                <w:szCs w:val="20"/>
              </w:rPr>
              <w:t>Teacher Resources:</w:t>
            </w:r>
          </w:p>
        </w:tc>
        <w:tc>
          <w:tcPr>
            <w:tcW w:w="6480" w:type="dxa"/>
            <w:tcBorders>
              <w:top w:val="single" w:sz="4" w:space="0" w:color="FFFFFF" w:themeColor="background1"/>
              <w:left w:val="nil"/>
              <w:bottom w:val="nil"/>
              <w:right w:val="nil"/>
            </w:tcBorders>
            <w:vAlign w:val="center"/>
            <w:hideMark/>
          </w:tcPr>
          <w:p w:rsidR="00404AEF" w:rsidRPr="00D96E18" w:rsidRDefault="002F723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hyperlink r:id="rId11" w:history="1">
              <w:r w:rsidR="00D96E18" w:rsidRPr="00D96E18">
                <w:rPr>
                  <w:rStyle w:val="Hyperlink"/>
                  <w:rFonts w:ascii="Open Sans" w:hAnsi="Open Sans" w:cs="Open Sans"/>
                  <w:b w:val="0"/>
                  <w:sz w:val="20"/>
                  <w:szCs w:val="20"/>
                </w:rPr>
                <w:t>https://www.tn.gov/education/career-and-technical-education/career-clusters/cte-cluster-marketing.html</w:t>
              </w:r>
            </w:hyperlink>
            <w:r w:rsidR="00D96E18" w:rsidRPr="00D96E18">
              <w:rPr>
                <w:rFonts w:ascii="Open Sans" w:hAnsi="Open Sans" w:cs="Open Sans"/>
                <w:b w:val="0"/>
                <w:sz w:val="20"/>
                <w:szCs w:val="20"/>
              </w:rPr>
              <w:t xml:space="preserve">. </w:t>
            </w:r>
          </w:p>
        </w:tc>
      </w:tr>
    </w:tbl>
    <w:p w:rsidR="00A96CB2" w:rsidRPr="00BD025E" w:rsidRDefault="00A96CB2" w:rsidP="00CE3979">
      <w:pPr>
        <w:pStyle w:val="Heading1"/>
        <w:spacing w:before="0" w:line="240" w:lineRule="auto"/>
        <w:rPr>
          <w:rFonts w:ascii="Open Sans" w:hAnsi="Open Sans" w:cs="Open Sans"/>
          <w:sz w:val="20"/>
          <w:szCs w:val="20"/>
        </w:rPr>
      </w:pPr>
    </w:p>
    <w:p w:rsidR="00404AEF" w:rsidRPr="00BD025E" w:rsidRDefault="00404AEF" w:rsidP="00CE3979">
      <w:pPr>
        <w:pStyle w:val="Heading1"/>
        <w:spacing w:before="0" w:line="240" w:lineRule="auto"/>
        <w:rPr>
          <w:rFonts w:ascii="Open Sans" w:hAnsi="Open Sans" w:cs="Open Sans"/>
          <w:sz w:val="24"/>
          <w:szCs w:val="24"/>
        </w:rPr>
      </w:pPr>
      <w:r w:rsidRPr="00BD025E">
        <w:rPr>
          <w:rFonts w:ascii="Open Sans" w:hAnsi="Open Sans" w:cs="Open Sans"/>
          <w:sz w:val="24"/>
          <w:szCs w:val="24"/>
        </w:rPr>
        <w:t xml:space="preserve">Course Description </w:t>
      </w:r>
    </w:p>
    <w:p w:rsidR="003F1B15" w:rsidRPr="00BD025E" w:rsidRDefault="00F53E08" w:rsidP="00CE3979">
      <w:pPr>
        <w:spacing w:after="0" w:line="240" w:lineRule="auto"/>
        <w:rPr>
          <w:rFonts w:ascii="Open Sans" w:hAnsi="Open Sans" w:cs="Open Sans"/>
          <w:sz w:val="20"/>
          <w:szCs w:val="20"/>
        </w:rPr>
      </w:pPr>
      <w:r w:rsidRPr="00BD025E">
        <w:rPr>
          <w:rFonts w:ascii="Open Sans" w:hAnsi="Open Sans" w:cs="Open Sans"/>
          <w:i/>
          <w:sz w:val="20"/>
          <w:szCs w:val="20"/>
        </w:rPr>
        <w:t>Marketing &amp; Management II: Advanced Strategies</w:t>
      </w:r>
      <w:r w:rsidR="00404AEF" w:rsidRPr="00BD025E">
        <w:rPr>
          <w:rFonts w:ascii="Open Sans" w:hAnsi="Open Sans" w:cs="Open Sans"/>
          <w:sz w:val="20"/>
          <w:szCs w:val="20"/>
        </w:rPr>
        <w:t xml:space="preserve"> is a study of marketing concepts and principles used in management. Students will examine</w:t>
      </w:r>
      <w:r w:rsidRPr="00BD025E">
        <w:rPr>
          <w:rFonts w:ascii="Open Sans" w:hAnsi="Open Sans" w:cs="Open Sans"/>
          <w:sz w:val="20"/>
          <w:szCs w:val="20"/>
        </w:rPr>
        <w:t xml:space="preserve"> the</w:t>
      </w:r>
      <w:r w:rsidR="00404AEF" w:rsidRPr="00BD025E">
        <w:rPr>
          <w:rFonts w:ascii="Open Sans" w:hAnsi="Open Sans" w:cs="Open Sans"/>
          <w:sz w:val="20"/>
          <w:szCs w:val="20"/>
        </w:rPr>
        <w:t xml:space="preserve"> challenges, responsibilities</w:t>
      </w:r>
      <w:r w:rsidRPr="00BD025E">
        <w:rPr>
          <w:rFonts w:ascii="Open Sans" w:hAnsi="Open Sans" w:cs="Open Sans"/>
          <w:sz w:val="20"/>
          <w:szCs w:val="20"/>
        </w:rPr>
        <w:t>,</w:t>
      </w:r>
      <w:r w:rsidR="00404AEF" w:rsidRPr="00BD025E">
        <w:rPr>
          <w:rFonts w:ascii="Open Sans" w:hAnsi="Open Sans" w:cs="Open Sans"/>
          <w:sz w:val="20"/>
          <w:szCs w:val="20"/>
        </w:rPr>
        <w:t xml:space="preserve"> and risks managers face in today's workplace. Subject matter includes finance, business ownership, risk management, marketing information systems, purchasing, promotion</w:t>
      </w:r>
      <w:r w:rsidRPr="00BD025E">
        <w:rPr>
          <w:rFonts w:ascii="Open Sans" w:hAnsi="Open Sans" w:cs="Open Sans"/>
          <w:sz w:val="20"/>
          <w:szCs w:val="20"/>
        </w:rPr>
        <w:t>,</w:t>
      </w:r>
      <w:r w:rsidR="00404AEF" w:rsidRPr="00BD025E">
        <w:rPr>
          <w:rFonts w:ascii="Open Sans" w:hAnsi="Open Sans" w:cs="Open Sans"/>
          <w:sz w:val="20"/>
          <w:szCs w:val="20"/>
        </w:rPr>
        <w:t xml:space="preserve"> and human resource skills.</w:t>
      </w:r>
      <w:r w:rsidR="000A2799" w:rsidRPr="00BD025E">
        <w:rPr>
          <w:rFonts w:ascii="Open Sans" w:hAnsi="Open Sans" w:cs="Open Sans"/>
          <w:sz w:val="20"/>
          <w:szCs w:val="20"/>
        </w:rPr>
        <w:t xml:space="preserve"> </w:t>
      </w:r>
    </w:p>
    <w:p w:rsidR="00404AEF" w:rsidRPr="00BD025E" w:rsidRDefault="004612E2" w:rsidP="00CE3979">
      <w:pPr>
        <w:spacing w:after="0" w:line="240" w:lineRule="auto"/>
        <w:rPr>
          <w:rFonts w:ascii="Open Sans" w:hAnsi="Open Sans" w:cs="Open Sans"/>
          <w:sz w:val="20"/>
          <w:szCs w:val="20"/>
        </w:rPr>
      </w:pPr>
      <w:r w:rsidRPr="00BD025E">
        <w:rPr>
          <w:rFonts w:ascii="Open Sans" w:hAnsi="Open Sans" w:cs="Open Sans"/>
          <w:i/>
          <w:sz w:val="20"/>
          <w:szCs w:val="20"/>
        </w:rPr>
        <w:lastRenderedPageBreak/>
        <w:t>Note</w:t>
      </w:r>
      <w:r w:rsidR="00404AEF" w:rsidRPr="00BD025E">
        <w:rPr>
          <w:rFonts w:ascii="Open Sans" w:hAnsi="Open Sans" w:cs="Open Sans"/>
          <w:i/>
          <w:sz w:val="20"/>
          <w:szCs w:val="20"/>
        </w:rPr>
        <w:t xml:space="preserve"> for instructors:</w:t>
      </w:r>
      <w:r w:rsidRPr="00BD025E">
        <w:rPr>
          <w:rFonts w:ascii="Open Sans" w:hAnsi="Open Sans" w:cs="Open Sans"/>
          <w:sz w:val="20"/>
          <w:szCs w:val="20"/>
        </w:rPr>
        <w:t xml:space="preserve"> </w:t>
      </w:r>
      <w:r w:rsidR="00404AEF" w:rsidRPr="00BD025E">
        <w:rPr>
          <w:rFonts w:ascii="Open Sans" w:hAnsi="Open Sans" w:cs="Open Sans"/>
          <w:i/>
          <w:sz w:val="20"/>
          <w:szCs w:val="20"/>
        </w:rPr>
        <w:t>This course assumes many students are engaged in a work-based learning (WBL) experience such as cooperative education, internships,</w:t>
      </w:r>
      <w:r w:rsidR="00716A4E" w:rsidRPr="00BD025E">
        <w:rPr>
          <w:rFonts w:ascii="Open Sans" w:hAnsi="Open Sans" w:cs="Open Sans"/>
          <w:i/>
          <w:sz w:val="20"/>
          <w:szCs w:val="20"/>
        </w:rPr>
        <w:t xml:space="preserve"> school-based enterprises,</w:t>
      </w:r>
      <w:r w:rsidR="00404AEF" w:rsidRPr="00BD025E">
        <w:rPr>
          <w:rFonts w:ascii="Open Sans" w:hAnsi="Open Sans" w:cs="Open Sans"/>
          <w:i/>
          <w:sz w:val="20"/>
          <w:szCs w:val="20"/>
        </w:rPr>
        <w:t xml:space="preserve"> or similar types of worksite experiences with a local partner business. Projects in the course could benefit significantly from the use of </w:t>
      </w:r>
      <w:r w:rsidR="00F53E08" w:rsidRPr="00BD025E">
        <w:rPr>
          <w:rFonts w:ascii="Open Sans" w:hAnsi="Open Sans" w:cs="Open Sans"/>
          <w:i/>
          <w:sz w:val="20"/>
          <w:szCs w:val="20"/>
        </w:rPr>
        <w:t>resources</w:t>
      </w:r>
      <w:r w:rsidR="00404AEF" w:rsidRPr="00BD025E">
        <w:rPr>
          <w:rFonts w:ascii="Open Sans" w:hAnsi="Open Sans" w:cs="Open Sans"/>
          <w:i/>
          <w:sz w:val="20"/>
          <w:szCs w:val="20"/>
        </w:rPr>
        <w:t xml:space="preserve"> and data from local businesses. Instructors are encouraged to levera</w:t>
      </w:r>
      <w:r w:rsidR="00BD025E" w:rsidRPr="00BD025E">
        <w:rPr>
          <w:rFonts w:ascii="Open Sans" w:hAnsi="Open Sans" w:cs="Open Sans"/>
          <w:i/>
          <w:sz w:val="20"/>
          <w:szCs w:val="20"/>
        </w:rPr>
        <w:t xml:space="preserve">ge existing partnerships and to </w:t>
      </w:r>
      <w:r w:rsidR="00404AEF" w:rsidRPr="00BD025E">
        <w:rPr>
          <w:rFonts w:ascii="Open Sans" w:hAnsi="Open Sans" w:cs="Open Sans"/>
          <w:i/>
          <w:sz w:val="20"/>
          <w:szCs w:val="20"/>
        </w:rPr>
        <w:t>build on advisory committee relationships as they reach out to business owners or managers for authentic scenarios, materials</w:t>
      </w:r>
      <w:r w:rsidR="00F53E08" w:rsidRPr="00BD025E">
        <w:rPr>
          <w:rFonts w:ascii="Open Sans" w:hAnsi="Open Sans" w:cs="Open Sans"/>
          <w:i/>
          <w:sz w:val="20"/>
          <w:szCs w:val="20"/>
        </w:rPr>
        <w:t>,</w:t>
      </w:r>
      <w:r w:rsidR="00404AEF" w:rsidRPr="00BD025E">
        <w:rPr>
          <w:rFonts w:ascii="Open Sans" w:hAnsi="Open Sans" w:cs="Open Sans"/>
          <w:i/>
          <w:sz w:val="20"/>
          <w:szCs w:val="20"/>
        </w:rPr>
        <w:t xml:space="preserve"> and other business information from which students could learn.</w:t>
      </w:r>
    </w:p>
    <w:p w:rsidR="00404AEF" w:rsidRPr="00BD025E" w:rsidRDefault="00404AEF" w:rsidP="00CE3979">
      <w:pPr>
        <w:spacing w:after="0" w:line="240" w:lineRule="auto"/>
        <w:rPr>
          <w:rFonts w:ascii="Open Sans" w:hAnsi="Open Sans" w:cs="Open Sans"/>
          <w:i/>
          <w:sz w:val="20"/>
          <w:szCs w:val="20"/>
        </w:rPr>
      </w:pPr>
    </w:p>
    <w:p w:rsidR="004612E2" w:rsidRPr="00BD025E" w:rsidRDefault="004612E2" w:rsidP="00CE3979">
      <w:pPr>
        <w:pStyle w:val="Heading1"/>
        <w:spacing w:before="0" w:line="240" w:lineRule="auto"/>
        <w:rPr>
          <w:rFonts w:ascii="Open Sans" w:hAnsi="Open Sans" w:cs="Open Sans"/>
          <w:sz w:val="24"/>
          <w:szCs w:val="24"/>
        </w:rPr>
      </w:pPr>
      <w:r w:rsidRPr="00BD025E">
        <w:rPr>
          <w:rFonts w:ascii="Open Sans" w:hAnsi="Open Sans" w:cs="Open Sans"/>
          <w:sz w:val="24"/>
          <w:szCs w:val="24"/>
        </w:rPr>
        <w:t>Program of Study Application</w:t>
      </w:r>
    </w:p>
    <w:p w:rsidR="004612E2" w:rsidRPr="00BD025E" w:rsidRDefault="004612E2" w:rsidP="00CE3979">
      <w:pPr>
        <w:spacing w:after="0" w:line="240" w:lineRule="auto"/>
        <w:rPr>
          <w:rFonts w:ascii="Open Sans" w:hAnsi="Open Sans" w:cs="Open Sans"/>
          <w:sz w:val="20"/>
          <w:szCs w:val="20"/>
        </w:rPr>
      </w:pPr>
      <w:r w:rsidRPr="00BD025E">
        <w:rPr>
          <w:rFonts w:ascii="Open Sans" w:hAnsi="Open Sans" w:cs="Open Sans"/>
          <w:sz w:val="20"/>
          <w:szCs w:val="20"/>
        </w:rPr>
        <w:t xml:space="preserve">This is the third course in the </w:t>
      </w:r>
      <w:r w:rsidR="003F1B15" w:rsidRPr="00BD025E">
        <w:rPr>
          <w:rFonts w:ascii="Open Sans" w:hAnsi="Open Sans" w:cs="Open Sans"/>
          <w:i/>
          <w:sz w:val="20"/>
          <w:szCs w:val="20"/>
        </w:rPr>
        <w:t>Marketing Management</w:t>
      </w:r>
      <w:r w:rsidR="003F1B15" w:rsidRPr="00BD025E">
        <w:rPr>
          <w:rFonts w:ascii="Open Sans" w:hAnsi="Open Sans" w:cs="Open Sans"/>
          <w:sz w:val="20"/>
          <w:szCs w:val="20"/>
        </w:rPr>
        <w:t xml:space="preserve"> program</w:t>
      </w:r>
      <w:r w:rsidRPr="00BD025E">
        <w:rPr>
          <w:rFonts w:ascii="Open Sans" w:hAnsi="Open Sans" w:cs="Open Sans"/>
          <w:sz w:val="20"/>
          <w:szCs w:val="20"/>
        </w:rPr>
        <w:t xml:space="preserve"> of study. For more information on the benefits and re</w:t>
      </w:r>
      <w:r w:rsidR="003F1B15" w:rsidRPr="00BD025E">
        <w:rPr>
          <w:rFonts w:ascii="Open Sans" w:hAnsi="Open Sans" w:cs="Open Sans"/>
          <w:sz w:val="20"/>
          <w:szCs w:val="20"/>
        </w:rPr>
        <w:t>quirements of implementing this</w:t>
      </w:r>
      <w:r w:rsidRPr="00BD025E">
        <w:rPr>
          <w:rFonts w:ascii="Open Sans" w:hAnsi="Open Sans" w:cs="Open Sans"/>
          <w:sz w:val="20"/>
          <w:szCs w:val="20"/>
        </w:rPr>
        <w:t xml:space="preserve"> programs in full, please </w:t>
      </w:r>
      <w:r w:rsidR="0026137B" w:rsidRPr="00BD025E">
        <w:rPr>
          <w:rFonts w:ascii="Open Sans" w:hAnsi="Open Sans" w:cs="Open Sans"/>
          <w:sz w:val="20"/>
          <w:szCs w:val="20"/>
        </w:rPr>
        <w:t>visit</w:t>
      </w:r>
      <w:r w:rsidRPr="00BD025E">
        <w:rPr>
          <w:rFonts w:ascii="Open Sans" w:hAnsi="Open Sans" w:cs="Open Sans"/>
          <w:sz w:val="20"/>
          <w:szCs w:val="20"/>
        </w:rPr>
        <w:t xml:space="preserve"> the Marketing website at </w:t>
      </w:r>
      <w:hyperlink r:id="rId12" w:history="1">
        <w:r w:rsidR="00DC0577" w:rsidRPr="00B960D0">
          <w:rPr>
            <w:rStyle w:val="Hyperlink"/>
            <w:rFonts w:ascii="Open Sans" w:hAnsi="Open Sans" w:cs="Open Sans"/>
            <w:sz w:val="20"/>
            <w:szCs w:val="20"/>
          </w:rPr>
          <w:t>https://www.tn.gov/education/career-and-technical-education/career-clusters/cte-cluster-marketing.html</w:t>
        </w:r>
      </w:hyperlink>
    </w:p>
    <w:p w:rsidR="004612E2" w:rsidRPr="00BD025E" w:rsidRDefault="004612E2" w:rsidP="00CE3979">
      <w:pPr>
        <w:autoSpaceDE w:val="0"/>
        <w:autoSpaceDN w:val="0"/>
        <w:adjustRightInd w:val="0"/>
        <w:spacing w:after="0" w:line="240" w:lineRule="auto"/>
        <w:rPr>
          <w:rFonts w:ascii="Open Sans" w:hAnsi="Open Sans" w:cs="Open Sans"/>
          <w:color w:val="000000"/>
          <w:sz w:val="20"/>
          <w:szCs w:val="20"/>
        </w:rPr>
      </w:pPr>
    </w:p>
    <w:p w:rsidR="004612E2" w:rsidRPr="00BD025E" w:rsidRDefault="004612E2" w:rsidP="00CE3979">
      <w:pPr>
        <w:pStyle w:val="Heading1"/>
        <w:spacing w:before="0" w:line="240" w:lineRule="auto"/>
        <w:rPr>
          <w:rFonts w:ascii="Open Sans" w:hAnsi="Open Sans" w:cs="Open Sans"/>
          <w:sz w:val="24"/>
          <w:szCs w:val="24"/>
        </w:rPr>
      </w:pPr>
      <w:r w:rsidRPr="00BD025E">
        <w:rPr>
          <w:rFonts w:ascii="Open Sans" w:hAnsi="Open Sans" w:cs="Open Sans"/>
          <w:sz w:val="24"/>
          <w:szCs w:val="24"/>
        </w:rPr>
        <w:t>Course Standards</w:t>
      </w:r>
    </w:p>
    <w:p w:rsidR="00404AEF" w:rsidRPr="00BD025E" w:rsidRDefault="00404AEF"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Business Ownership</w:t>
      </w:r>
    </w:p>
    <w:p w:rsidR="00BC7BC2" w:rsidRPr="00BD025E" w:rsidRDefault="00BC7BC2"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Identify the forms of business ownership</w:t>
      </w:r>
      <w:r w:rsidR="00CB5730" w:rsidRPr="00BD025E">
        <w:rPr>
          <w:rFonts w:ascii="Open Sans" w:hAnsi="Open Sans" w:cs="Open Sans"/>
          <w:sz w:val="20"/>
          <w:szCs w:val="20"/>
        </w:rPr>
        <w:t xml:space="preserve"> (such as sole proprietorship, partnership, and corporation)</w:t>
      </w:r>
      <w:r w:rsidRPr="00BD025E">
        <w:rPr>
          <w:rFonts w:ascii="Open Sans" w:hAnsi="Open Sans" w:cs="Open Sans"/>
          <w:sz w:val="20"/>
          <w:szCs w:val="20"/>
        </w:rPr>
        <w:t xml:space="preserve">. </w:t>
      </w:r>
      <w:r w:rsidR="00BC7BC2" w:rsidRPr="00BD025E">
        <w:rPr>
          <w:rFonts w:ascii="Open Sans" w:hAnsi="Open Sans" w:cs="Open Sans"/>
          <w:sz w:val="20"/>
          <w:szCs w:val="20"/>
        </w:rPr>
        <w:t xml:space="preserve">Compare the advantages and disadvantages of each; explore at least </w:t>
      </w:r>
      <w:r w:rsidRPr="00BD025E">
        <w:rPr>
          <w:rFonts w:ascii="Open Sans" w:hAnsi="Open Sans" w:cs="Open Sans"/>
          <w:sz w:val="20"/>
          <w:szCs w:val="20"/>
        </w:rPr>
        <w:t>four ways to start a business as part of a class discussion.</w:t>
      </w:r>
      <w:r w:rsidR="00B94807" w:rsidRPr="00BD025E">
        <w:rPr>
          <w:rFonts w:ascii="Open Sans" w:hAnsi="Open Sans" w:cs="Open Sans"/>
          <w:sz w:val="20"/>
          <w:szCs w:val="20"/>
        </w:rPr>
        <w:t xml:space="preserve"> </w:t>
      </w:r>
      <w:r w:rsidRPr="00BD025E">
        <w:rPr>
          <w:rFonts w:ascii="Open Sans" w:hAnsi="Open Sans" w:cs="Open Sans"/>
          <w:sz w:val="20"/>
          <w:szCs w:val="20"/>
        </w:rPr>
        <w:t>Cite under what circumstances it would be advantageous for a business to form a limited liability</w:t>
      </w:r>
      <w:r w:rsidR="000A2799" w:rsidRPr="00BD025E">
        <w:rPr>
          <w:rFonts w:ascii="Open Sans" w:hAnsi="Open Sans" w:cs="Open Sans"/>
          <w:sz w:val="20"/>
          <w:szCs w:val="20"/>
        </w:rPr>
        <w:t xml:space="preserve"> company.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Using supporting data</w:t>
      </w:r>
      <w:r w:rsidR="006A097A" w:rsidRPr="00BD025E">
        <w:rPr>
          <w:rFonts w:ascii="Open Sans" w:hAnsi="Open Sans" w:cs="Open Sans"/>
          <w:sz w:val="20"/>
          <w:szCs w:val="20"/>
        </w:rPr>
        <w:t xml:space="preserve"> obtained from public sources such as the Bureau of Labor Statistics</w:t>
      </w:r>
      <w:r w:rsidRPr="00BD025E">
        <w:rPr>
          <w:rFonts w:ascii="Open Sans" w:hAnsi="Open Sans" w:cs="Open Sans"/>
          <w:sz w:val="20"/>
          <w:szCs w:val="20"/>
        </w:rPr>
        <w:t>, explain why entrepreneurship is important to the U</w:t>
      </w:r>
      <w:r w:rsidR="00BC7BC2" w:rsidRPr="00BD025E">
        <w:rPr>
          <w:rFonts w:ascii="Open Sans" w:hAnsi="Open Sans" w:cs="Open Sans"/>
          <w:sz w:val="20"/>
          <w:szCs w:val="20"/>
        </w:rPr>
        <w:t>.</w:t>
      </w:r>
      <w:r w:rsidRPr="00BD025E">
        <w:rPr>
          <w:rFonts w:ascii="Open Sans" w:hAnsi="Open Sans" w:cs="Open Sans"/>
          <w:sz w:val="20"/>
          <w:szCs w:val="20"/>
        </w:rPr>
        <w:t>S</w:t>
      </w:r>
      <w:r w:rsidR="00BC7BC2" w:rsidRPr="00BD025E">
        <w:rPr>
          <w:rFonts w:ascii="Open Sans" w:hAnsi="Open Sans" w:cs="Open Sans"/>
          <w:sz w:val="20"/>
          <w:szCs w:val="20"/>
        </w:rPr>
        <w:t>.</w:t>
      </w:r>
      <w:r w:rsidRPr="00BD025E">
        <w:rPr>
          <w:rFonts w:ascii="Open Sans" w:hAnsi="Open Sans" w:cs="Open Sans"/>
          <w:sz w:val="20"/>
          <w:szCs w:val="20"/>
        </w:rPr>
        <w:t xml:space="preserve"> economy. Compare and contrast the role of the entrepreneur to that of a manager. </w:t>
      </w:r>
    </w:p>
    <w:p w:rsidR="000A2799" w:rsidRPr="00BD025E" w:rsidRDefault="000A2799" w:rsidP="00CE3979">
      <w:pPr>
        <w:spacing w:after="0" w:line="240" w:lineRule="auto"/>
        <w:rPr>
          <w:rFonts w:ascii="Open Sans" w:hAnsi="Open Sans" w:cs="Open Sans"/>
          <w:sz w:val="20"/>
          <w:szCs w:val="20"/>
        </w:rPr>
      </w:pPr>
    </w:p>
    <w:p w:rsidR="00404AEF" w:rsidRPr="00BD025E" w:rsidRDefault="000A2799" w:rsidP="00CE3979">
      <w:pPr>
        <w:spacing w:after="0" w:line="240" w:lineRule="auto"/>
        <w:rPr>
          <w:rFonts w:ascii="Open Sans" w:hAnsi="Open Sans" w:cs="Open Sans"/>
          <w:b/>
          <w:sz w:val="20"/>
          <w:szCs w:val="20"/>
        </w:rPr>
      </w:pPr>
      <w:r w:rsidRPr="00BD025E">
        <w:rPr>
          <w:rFonts w:ascii="Open Sans" w:hAnsi="Open Sans" w:cs="Open Sans"/>
          <w:b/>
          <w:sz w:val="20"/>
          <w:szCs w:val="20"/>
        </w:rPr>
        <w:t>Management Skills</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Distinguish the differences between horizontally organized and vertically organized companies. Explain how self-management teams function </w:t>
      </w:r>
      <w:r w:rsidR="00D502D2" w:rsidRPr="00BD025E">
        <w:rPr>
          <w:rFonts w:ascii="Open Sans" w:hAnsi="Open Sans" w:cs="Open Sans"/>
          <w:sz w:val="20"/>
          <w:szCs w:val="20"/>
        </w:rPr>
        <w:t>and illustrate</w:t>
      </w:r>
      <w:r w:rsidR="00596D9D" w:rsidRPr="00BD025E">
        <w:rPr>
          <w:rFonts w:ascii="Open Sans" w:hAnsi="Open Sans" w:cs="Open Sans"/>
          <w:sz w:val="20"/>
          <w:szCs w:val="20"/>
        </w:rPr>
        <w:t xml:space="preserve"> how a </w:t>
      </w:r>
      <w:r w:rsidR="00B94807" w:rsidRPr="00BD025E">
        <w:rPr>
          <w:rFonts w:ascii="Open Sans" w:hAnsi="Open Sans" w:cs="Open Sans"/>
          <w:sz w:val="20"/>
          <w:szCs w:val="20"/>
        </w:rPr>
        <w:t>student</w:t>
      </w:r>
      <w:r w:rsidR="00596D9D" w:rsidRPr="00BD025E">
        <w:rPr>
          <w:rFonts w:ascii="Open Sans" w:hAnsi="Open Sans" w:cs="Open Sans"/>
          <w:sz w:val="20"/>
          <w:szCs w:val="20"/>
        </w:rPr>
        <w:t xml:space="preserve"> organization could be organized around </w:t>
      </w:r>
      <w:r w:rsidR="00D502D2" w:rsidRPr="00BD025E">
        <w:rPr>
          <w:rFonts w:ascii="Open Sans" w:hAnsi="Open Sans" w:cs="Open Sans"/>
          <w:sz w:val="20"/>
          <w:szCs w:val="20"/>
        </w:rPr>
        <w:t xml:space="preserve">particular processes or </w:t>
      </w:r>
      <w:r w:rsidR="00596D9D" w:rsidRPr="00BD025E">
        <w:rPr>
          <w:rFonts w:ascii="Open Sans" w:hAnsi="Open Sans" w:cs="Open Sans"/>
          <w:sz w:val="20"/>
          <w:szCs w:val="20"/>
        </w:rPr>
        <w:t>specialization</w:t>
      </w:r>
      <w:r w:rsidR="007220C8" w:rsidRPr="00BD025E">
        <w:rPr>
          <w:rFonts w:ascii="Open Sans" w:hAnsi="Open Sans" w:cs="Open Sans"/>
          <w:sz w:val="20"/>
          <w:szCs w:val="20"/>
        </w:rPr>
        <w:t>s with teams providing support.</w:t>
      </w:r>
      <w:r w:rsidRPr="00BD025E">
        <w:rPr>
          <w:rFonts w:ascii="Open Sans" w:hAnsi="Open Sans" w:cs="Open Sans"/>
          <w:sz w:val="20"/>
          <w:szCs w:val="20"/>
        </w:rPr>
        <w:t xml:space="preserve">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Discuss why all three functions of managemen</w:t>
      </w:r>
      <w:r w:rsidR="00B94807" w:rsidRPr="00BD025E">
        <w:rPr>
          <w:rFonts w:ascii="Open Sans" w:hAnsi="Open Sans" w:cs="Open Sans"/>
          <w:sz w:val="20"/>
          <w:szCs w:val="20"/>
        </w:rPr>
        <w:t xml:space="preserve">t </w:t>
      </w:r>
      <w:r w:rsidR="00CB5730" w:rsidRPr="00BD025E">
        <w:rPr>
          <w:rFonts w:ascii="Open Sans" w:hAnsi="Open Sans" w:cs="Open Sans"/>
          <w:sz w:val="20"/>
          <w:szCs w:val="20"/>
        </w:rPr>
        <w:t xml:space="preserve">(planning, organizing and controlling) </w:t>
      </w:r>
      <w:r w:rsidR="00B94807" w:rsidRPr="00BD025E">
        <w:rPr>
          <w:rFonts w:ascii="Open Sans" w:hAnsi="Open Sans" w:cs="Open Sans"/>
          <w:sz w:val="20"/>
          <w:szCs w:val="20"/>
        </w:rPr>
        <w:t>involve decision making and leadership.</w:t>
      </w:r>
      <w:r w:rsidRPr="00BD025E">
        <w:rPr>
          <w:rFonts w:ascii="Open Sans" w:hAnsi="Open Sans" w:cs="Open Sans"/>
          <w:sz w:val="20"/>
          <w:szCs w:val="20"/>
        </w:rPr>
        <w:t xml:space="preserve"> Describe the steps that should be included in the decision-making process.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Demonstrate effective management skills by role-playing how you would manage a difficult workplace scenario. </w:t>
      </w:r>
    </w:p>
    <w:p w:rsidR="000A2799" w:rsidRPr="00BD025E" w:rsidRDefault="000A2799" w:rsidP="00CE3979">
      <w:pPr>
        <w:spacing w:after="0" w:line="240" w:lineRule="auto"/>
        <w:rPr>
          <w:rFonts w:ascii="Open Sans" w:hAnsi="Open Sans" w:cs="Open Sans"/>
          <w:sz w:val="20"/>
          <w:szCs w:val="20"/>
        </w:rPr>
      </w:pPr>
    </w:p>
    <w:p w:rsidR="00404AEF"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Identify three motivational management techniques that do not include money</w:t>
      </w:r>
      <w:r w:rsidR="004C6C85" w:rsidRPr="00BD025E">
        <w:rPr>
          <w:rFonts w:ascii="Open Sans" w:hAnsi="Open Sans" w:cs="Open Sans"/>
          <w:sz w:val="20"/>
          <w:szCs w:val="20"/>
        </w:rPr>
        <w:t xml:space="preserve"> and describe the characteristics of the situation in which each may be chosen to motivate employees</w:t>
      </w:r>
      <w:r w:rsidRPr="00BD025E">
        <w:rPr>
          <w:rFonts w:ascii="Open Sans" w:hAnsi="Open Sans" w:cs="Open Sans"/>
          <w:sz w:val="20"/>
          <w:szCs w:val="20"/>
        </w:rPr>
        <w:t xml:space="preserve">. </w:t>
      </w:r>
    </w:p>
    <w:p w:rsidR="00BD025E" w:rsidRPr="00BD025E" w:rsidRDefault="00BD025E"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Create a company orientation manual, including sections on</w:t>
      </w:r>
      <w:r w:rsidR="004C6C85" w:rsidRPr="00BD025E">
        <w:rPr>
          <w:rFonts w:ascii="Open Sans" w:hAnsi="Open Sans" w:cs="Open Sans"/>
          <w:sz w:val="20"/>
          <w:szCs w:val="20"/>
        </w:rPr>
        <w:t>,</w:t>
      </w:r>
      <w:r w:rsidRPr="00BD025E">
        <w:rPr>
          <w:rFonts w:ascii="Open Sans" w:hAnsi="Open Sans" w:cs="Open Sans"/>
          <w:sz w:val="20"/>
          <w:szCs w:val="20"/>
        </w:rPr>
        <w:t xml:space="preserve"> but not limited to</w:t>
      </w:r>
      <w:r w:rsidR="004C6C85" w:rsidRPr="00BD025E">
        <w:rPr>
          <w:rFonts w:ascii="Open Sans" w:hAnsi="Open Sans" w:cs="Open Sans"/>
          <w:sz w:val="20"/>
          <w:szCs w:val="20"/>
        </w:rPr>
        <w:t>,</w:t>
      </w:r>
      <w:r w:rsidRPr="00BD025E">
        <w:rPr>
          <w:rFonts w:ascii="Open Sans" w:hAnsi="Open Sans" w:cs="Open Sans"/>
          <w:sz w:val="20"/>
          <w:szCs w:val="20"/>
        </w:rPr>
        <w:t xml:space="preserve"> the following.</w:t>
      </w:r>
    </w:p>
    <w:p w:rsidR="00404AEF" w:rsidRPr="00BD025E" w:rsidRDefault="00404AE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Hiring</w:t>
      </w:r>
    </w:p>
    <w:p w:rsidR="000911A2" w:rsidRPr="00BD025E" w:rsidRDefault="000911A2"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Compensation</w:t>
      </w:r>
    </w:p>
    <w:p w:rsidR="00404AEF" w:rsidRPr="00BD025E" w:rsidRDefault="00404AE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lastRenderedPageBreak/>
        <w:t>Scheduling</w:t>
      </w:r>
      <w:r w:rsidR="000911A2" w:rsidRPr="00BD025E">
        <w:rPr>
          <w:rFonts w:ascii="Open Sans" w:hAnsi="Open Sans" w:cs="Open Sans"/>
          <w:sz w:val="20"/>
          <w:szCs w:val="20"/>
        </w:rPr>
        <w:t>, including vacation, sick, and paid time off</w:t>
      </w:r>
    </w:p>
    <w:p w:rsidR="00DE795F" w:rsidRPr="00BD025E" w:rsidRDefault="00DE795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Social media compliance policy</w:t>
      </w:r>
    </w:p>
    <w:p w:rsidR="00404AEF" w:rsidRPr="00BD025E" w:rsidRDefault="00404AE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Handling grievances</w:t>
      </w:r>
    </w:p>
    <w:p w:rsidR="00404AEF" w:rsidRPr="00BD025E" w:rsidRDefault="00404AE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Addressing customer </w:t>
      </w:r>
      <w:r w:rsidR="000911A2" w:rsidRPr="00BD025E">
        <w:rPr>
          <w:rFonts w:ascii="Open Sans" w:hAnsi="Open Sans" w:cs="Open Sans"/>
          <w:sz w:val="20"/>
          <w:szCs w:val="20"/>
        </w:rPr>
        <w:t>feedback</w:t>
      </w:r>
    </w:p>
    <w:p w:rsidR="00404AEF" w:rsidRPr="00BD025E" w:rsidRDefault="00404AEF"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Performance assessments</w:t>
      </w:r>
      <w:r w:rsidR="000911A2" w:rsidRPr="00BD025E">
        <w:rPr>
          <w:rFonts w:ascii="Open Sans" w:hAnsi="Open Sans" w:cs="Open Sans"/>
          <w:sz w:val="20"/>
          <w:szCs w:val="20"/>
        </w:rPr>
        <w:t>, including performance improvement and rewards</w:t>
      </w:r>
    </w:p>
    <w:p w:rsidR="00404AEF" w:rsidRPr="00BD025E" w:rsidRDefault="000911A2"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Promotions, transfers, and d</w:t>
      </w:r>
      <w:r w:rsidR="00404AEF" w:rsidRPr="00BD025E">
        <w:rPr>
          <w:rFonts w:ascii="Open Sans" w:hAnsi="Open Sans" w:cs="Open Sans"/>
          <w:sz w:val="20"/>
          <w:szCs w:val="20"/>
        </w:rPr>
        <w:t>ismissals</w:t>
      </w:r>
    </w:p>
    <w:p w:rsidR="000A2799" w:rsidRPr="00BD025E" w:rsidRDefault="000A2799" w:rsidP="00CE3979">
      <w:pPr>
        <w:pStyle w:val="ListParagraph"/>
        <w:numPr>
          <w:ilvl w:val="0"/>
          <w:numId w:val="19"/>
        </w:numPr>
        <w:spacing w:after="0" w:line="240" w:lineRule="auto"/>
        <w:contextualSpacing w:val="0"/>
        <w:rPr>
          <w:rFonts w:ascii="Open Sans" w:hAnsi="Open Sans" w:cs="Open Sans"/>
          <w:sz w:val="20"/>
          <w:szCs w:val="20"/>
        </w:rPr>
      </w:pPr>
      <w:r w:rsidRPr="00BD025E">
        <w:rPr>
          <w:rFonts w:ascii="Open Sans" w:hAnsi="Open Sans" w:cs="Open Sans"/>
          <w:sz w:val="20"/>
          <w:szCs w:val="20"/>
        </w:rPr>
        <w:t>Ethics in the workplace</w:t>
      </w:r>
    </w:p>
    <w:p w:rsidR="000A2799" w:rsidRPr="00BD025E" w:rsidRDefault="000A2799" w:rsidP="00CE3979">
      <w:pPr>
        <w:spacing w:after="0" w:line="240" w:lineRule="auto"/>
        <w:rPr>
          <w:rFonts w:ascii="Open Sans" w:hAnsi="Open Sans" w:cs="Open Sans"/>
          <w:sz w:val="20"/>
          <w:szCs w:val="20"/>
        </w:rPr>
      </w:pPr>
    </w:p>
    <w:p w:rsidR="00404AEF" w:rsidRPr="00BD025E" w:rsidRDefault="000A2799" w:rsidP="00CE3979">
      <w:pPr>
        <w:spacing w:after="0" w:line="240" w:lineRule="auto"/>
        <w:rPr>
          <w:rFonts w:ascii="Open Sans" w:hAnsi="Open Sans" w:cs="Open Sans"/>
          <w:b/>
          <w:sz w:val="20"/>
          <w:szCs w:val="20"/>
        </w:rPr>
      </w:pPr>
      <w:r w:rsidRPr="00BD025E">
        <w:rPr>
          <w:rFonts w:ascii="Open Sans" w:hAnsi="Open Sans" w:cs="Open Sans"/>
          <w:b/>
          <w:sz w:val="20"/>
          <w:szCs w:val="20"/>
        </w:rPr>
        <w:t xml:space="preserve">Role of Marketing in Business </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Create a six-month marketing plan aimed at increasing business profitability for </w:t>
      </w:r>
      <w:r w:rsidR="007220C8" w:rsidRPr="00BD025E">
        <w:rPr>
          <w:rFonts w:ascii="Open Sans" w:hAnsi="Open Sans" w:cs="Open Sans"/>
          <w:sz w:val="20"/>
          <w:szCs w:val="20"/>
        </w:rPr>
        <w:t>the work-b</w:t>
      </w:r>
      <w:r w:rsidR="00B94807" w:rsidRPr="00BD025E">
        <w:rPr>
          <w:rFonts w:ascii="Open Sans" w:hAnsi="Open Sans" w:cs="Open Sans"/>
          <w:sz w:val="20"/>
          <w:szCs w:val="20"/>
        </w:rPr>
        <w:t xml:space="preserve">ased </w:t>
      </w:r>
      <w:r w:rsidR="007220C8" w:rsidRPr="00BD025E">
        <w:rPr>
          <w:rFonts w:ascii="Open Sans" w:hAnsi="Open Sans" w:cs="Open Sans"/>
          <w:sz w:val="20"/>
          <w:szCs w:val="20"/>
        </w:rPr>
        <w:t>l</w:t>
      </w:r>
      <w:r w:rsidR="00B94807" w:rsidRPr="00BD025E">
        <w:rPr>
          <w:rFonts w:ascii="Open Sans" w:hAnsi="Open Sans" w:cs="Open Sans"/>
          <w:sz w:val="20"/>
          <w:szCs w:val="20"/>
        </w:rPr>
        <w:t>earning</w:t>
      </w:r>
      <w:r w:rsidRPr="00BD025E">
        <w:rPr>
          <w:rFonts w:ascii="Open Sans" w:hAnsi="Open Sans" w:cs="Open Sans"/>
          <w:sz w:val="20"/>
          <w:szCs w:val="20"/>
        </w:rPr>
        <w:t xml:space="preserve"> partner or another local business. Include the following.</w:t>
      </w:r>
    </w:p>
    <w:p w:rsidR="00404AEF" w:rsidRPr="00BD025E" w:rsidRDefault="00404AEF" w:rsidP="00CE3979">
      <w:pPr>
        <w:pStyle w:val="ListParagraph"/>
        <w:numPr>
          <w:ilvl w:val="0"/>
          <w:numId w:val="20"/>
        </w:numPr>
        <w:spacing w:after="0" w:line="240" w:lineRule="auto"/>
        <w:contextualSpacing w:val="0"/>
        <w:rPr>
          <w:rFonts w:ascii="Open Sans" w:hAnsi="Open Sans" w:cs="Open Sans"/>
          <w:sz w:val="20"/>
          <w:szCs w:val="20"/>
        </w:rPr>
      </w:pPr>
      <w:r w:rsidRPr="00BD025E">
        <w:rPr>
          <w:rFonts w:ascii="Open Sans" w:hAnsi="Open Sans" w:cs="Open Sans"/>
          <w:sz w:val="20"/>
          <w:szCs w:val="20"/>
        </w:rPr>
        <w:t>An executive summary with a situational analysis identifying both SWOT (Strengths, Weaknesses, Opportunities, and Threats) and PEST (</w:t>
      </w:r>
      <w:r w:rsidRPr="00BD025E">
        <w:rPr>
          <w:rFonts w:ascii="Open Sans" w:hAnsi="Open Sans" w:cs="Open Sans"/>
          <w:sz w:val="20"/>
          <w:szCs w:val="20"/>
          <w:shd w:val="clear" w:color="auto" w:fill="FFFFFF"/>
        </w:rPr>
        <w:t xml:space="preserve">Political/legal, Economic, Sociocultural, and Technological) factors </w:t>
      </w:r>
    </w:p>
    <w:p w:rsidR="00404AEF" w:rsidRPr="00BD025E" w:rsidRDefault="00404AEF" w:rsidP="00CE3979">
      <w:pPr>
        <w:pStyle w:val="ListParagraph"/>
        <w:numPr>
          <w:ilvl w:val="0"/>
          <w:numId w:val="20"/>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Marketing strategies </w:t>
      </w:r>
    </w:p>
    <w:p w:rsidR="00404AEF" w:rsidRPr="00BD025E" w:rsidRDefault="00404AEF" w:rsidP="00CE3979">
      <w:pPr>
        <w:pStyle w:val="ListParagraph"/>
        <w:numPr>
          <w:ilvl w:val="0"/>
          <w:numId w:val="20"/>
        </w:numPr>
        <w:spacing w:after="0" w:line="240" w:lineRule="auto"/>
        <w:contextualSpacing w:val="0"/>
        <w:rPr>
          <w:rFonts w:ascii="Open Sans" w:hAnsi="Open Sans" w:cs="Open Sans"/>
          <w:sz w:val="20"/>
          <w:szCs w:val="20"/>
        </w:rPr>
      </w:pPr>
      <w:r w:rsidRPr="00BD025E">
        <w:rPr>
          <w:rFonts w:ascii="Open Sans" w:hAnsi="Open Sans" w:cs="Open Sans"/>
          <w:sz w:val="20"/>
          <w:szCs w:val="20"/>
        </w:rPr>
        <w:t>Cost analysis</w:t>
      </w:r>
      <w:r w:rsidR="00A478B5" w:rsidRPr="00BD025E">
        <w:rPr>
          <w:rFonts w:ascii="Open Sans" w:hAnsi="Open Sans" w:cs="Open Sans"/>
          <w:sz w:val="20"/>
          <w:szCs w:val="20"/>
        </w:rPr>
        <w:t xml:space="preserve"> </w:t>
      </w:r>
    </w:p>
    <w:p w:rsidR="00404AEF" w:rsidRPr="00BD025E" w:rsidRDefault="00404AEF" w:rsidP="00CE3979">
      <w:pPr>
        <w:pStyle w:val="ListParagraph"/>
        <w:numPr>
          <w:ilvl w:val="0"/>
          <w:numId w:val="20"/>
        </w:numPr>
        <w:spacing w:after="0" w:line="240" w:lineRule="auto"/>
        <w:contextualSpacing w:val="0"/>
        <w:rPr>
          <w:rFonts w:ascii="Open Sans" w:hAnsi="Open Sans" w:cs="Open Sans"/>
          <w:sz w:val="20"/>
          <w:szCs w:val="20"/>
        </w:rPr>
      </w:pPr>
      <w:r w:rsidRPr="00BD025E">
        <w:rPr>
          <w:rFonts w:ascii="Open Sans" w:hAnsi="Open Sans" w:cs="Open Sans"/>
          <w:sz w:val="20"/>
          <w:szCs w:val="20"/>
        </w:rPr>
        <w:t>Implementation plan</w:t>
      </w:r>
    </w:p>
    <w:p w:rsidR="000A2799" w:rsidRPr="00BD025E" w:rsidRDefault="00404AEF" w:rsidP="00CE3979">
      <w:pPr>
        <w:pStyle w:val="ListParagraph"/>
        <w:numPr>
          <w:ilvl w:val="0"/>
          <w:numId w:val="20"/>
        </w:numPr>
        <w:spacing w:after="0" w:line="240" w:lineRule="auto"/>
        <w:contextualSpacing w:val="0"/>
        <w:rPr>
          <w:rFonts w:ascii="Open Sans" w:hAnsi="Open Sans" w:cs="Open Sans"/>
          <w:sz w:val="20"/>
          <w:szCs w:val="20"/>
        </w:rPr>
      </w:pPr>
      <w:r w:rsidRPr="00BD025E">
        <w:rPr>
          <w:rFonts w:ascii="Open Sans" w:hAnsi="Open Sans" w:cs="Open Sans"/>
          <w:sz w:val="20"/>
          <w:szCs w:val="20"/>
        </w:rPr>
        <w:t>Marketing audit evaluation</w:t>
      </w:r>
      <w:r w:rsidR="00B94807" w:rsidRPr="00BD025E">
        <w:rPr>
          <w:rFonts w:ascii="Open Sans" w:hAnsi="Open Sans" w:cs="Open Sans"/>
          <w:sz w:val="20"/>
          <w:szCs w:val="20"/>
        </w:rPr>
        <w:t xml:space="preserve"> instrument</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Legal and Ethical Issues</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Prepare a presentation on </w:t>
      </w:r>
      <w:r w:rsidR="00CB5730" w:rsidRPr="00BD025E">
        <w:rPr>
          <w:rFonts w:ascii="Open Sans" w:hAnsi="Open Sans" w:cs="Open Sans"/>
          <w:sz w:val="20"/>
          <w:szCs w:val="20"/>
        </w:rPr>
        <w:t xml:space="preserve">a </w:t>
      </w:r>
      <w:r w:rsidRPr="00BD025E">
        <w:rPr>
          <w:rFonts w:ascii="Open Sans" w:hAnsi="Open Sans" w:cs="Open Sans"/>
          <w:sz w:val="20"/>
          <w:szCs w:val="20"/>
        </w:rPr>
        <w:t xml:space="preserve">federal statute encompassing consumer </w:t>
      </w:r>
      <w:r w:rsidR="00CB5730" w:rsidRPr="00BD025E">
        <w:rPr>
          <w:rFonts w:ascii="Open Sans" w:hAnsi="Open Sans" w:cs="Open Sans"/>
          <w:sz w:val="20"/>
          <w:szCs w:val="20"/>
        </w:rPr>
        <w:t xml:space="preserve">or trade </w:t>
      </w:r>
      <w:r w:rsidRPr="00BD025E">
        <w:rPr>
          <w:rFonts w:ascii="Open Sans" w:hAnsi="Open Sans" w:cs="Open Sans"/>
          <w:sz w:val="20"/>
          <w:szCs w:val="20"/>
        </w:rPr>
        <w:t>laws</w:t>
      </w:r>
      <w:r w:rsidR="00CB5730" w:rsidRPr="00BD025E">
        <w:rPr>
          <w:rFonts w:ascii="Open Sans" w:hAnsi="Open Sans" w:cs="Open Sans"/>
          <w:sz w:val="20"/>
          <w:szCs w:val="20"/>
        </w:rPr>
        <w:t xml:space="preserve"> or business practices</w:t>
      </w:r>
      <w:r w:rsidRPr="00BD025E">
        <w:rPr>
          <w:rFonts w:ascii="Open Sans" w:hAnsi="Open Sans" w:cs="Open Sans"/>
          <w:sz w:val="20"/>
          <w:szCs w:val="20"/>
        </w:rPr>
        <w:t xml:space="preserve"> </w:t>
      </w:r>
      <w:r w:rsidR="00CB5730" w:rsidRPr="00BD025E">
        <w:rPr>
          <w:rFonts w:ascii="Open Sans" w:hAnsi="Open Sans" w:cs="Open Sans"/>
          <w:sz w:val="20"/>
          <w:szCs w:val="20"/>
        </w:rPr>
        <w:t>(such as the Sherman Antitrust Act, the Robinson-</w:t>
      </w:r>
      <w:proofErr w:type="spellStart"/>
      <w:r w:rsidR="00CB5730" w:rsidRPr="00BD025E">
        <w:rPr>
          <w:rFonts w:ascii="Open Sans" w:hAnsi="Open Sans" w:cs="Open Sans"/>
          <w:sz w:val="20"/>
          <w:szCs w:val="20"/>
        </w:rPr>
        <w:t>Patman</w:t>
      </w:r>
      <w:proofErr w:type="spellEnd"/>
      <w:r w:rsidR="00CB5730" w:rsidRPr="00BD025E">
        <w:rPr>
          <w:rFonts w:ascii="Open Sans" w:hAnsi="Open Sans" w:cs="Open Sans"/>
          <w:sz w:val="20"/>
          <w:szCs w:val="20"/>
        </w:rPr>
        <w:t xml:space="preserve"> Act, or the Consumer Product Safety Act) </w:t>
      </w:r>
      <w:r w:rsidRPr="00BD025E">
        <w:rPr>
          <w:rFonts w:ascii="Open Sans" w:hAnsi="Open Sans" w:cs="Open Sans"/>
          <w:sz w:val="20"/>
          <w:szCs w:val="20"/>
        </w:rPr>
        <w:t xml:space="preserve">that can affect businesses.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Write a report on ethical dilemmas that could be encountered when conducting business with international partners. Using </w:t>
      </w:r>
      <w:r w:rsidR="004C6C85" w:rsidRPr="00BD025E">
        <w:rPr>
          <w:rFonts w:ascii="Open Sans" w:hAnsi="Open Sans" w:cs="Open Sans"/>
          <w:sz w:val="20"/>
          <w:szCs w:val="20"/>
        </w:rPr>
        <w:t xml:space="preserve">media </w:t>
      </w:r>
      <w:r w:rsidRPr="00BD025E">
        <w:rPr>
          <w:rFonts w:ascii="Open Sans" w:hAnsi="Open Sans" w:cs="Open Sans"/>
          <w:sz w:val="20"/>
          <w:szCs w:val="20"/>
        </w:rPr>
        <w:t>reports and/or case studies</w:t>
      </w:r>
      <w:r w:rsidR="004C6C85" w:rsidRPr="00BD025E">
        <w:rPr>
          <w:rFonts w:ascii="Open Sans" w:hAnsi="Open Sans" w:cs="Open Sans"/>
          <w:sz w:val="20"/>
          <w:szCs w:val="20"/>
        </w:rPr>
        <w:t>,</w:t>
      </w:r>
      <w:r w:rsidRPr="00BD025E">
        <w:rPr>
          <w:rFonts w:ascii="Open Sans" w:hAnsi="Open Sans" w:cs="Open Sans"/>
          <w:sz w:val="20"/>
          <w:szCs w:val="20"/>
        </w:rPr>
        <w:t xml:space="preserve"> cite examples of how U</w:t>
      </w:r>
      <w:r w:rsidR="004C6C85" w:rsidRPr="00BD025E">
        <w:rPr>
          <w:rFonts w:ascii="Open Sans" w:hAnsi="Open Sans" w:cs="Open Sans"/>
          <w:sz w:val="20"/>
          <w:szCs w:val="20"/>
        </w:rPr>
        <w:t>.</w:t>
      </w:r>
      <w:r w:rsidRPr="00BD025E">
        <w:rPr>
          <w:rFonts w:ascii="Open Sans" w:hAnsi="Open Sans" w:cs="Open Sans"/>
          <w:sz w:val="20"/>
          <w:szCs w:val="20"/>
        </w:rPr>
        <w:t>S</w:t>
      </w:r>
      <w:r w:rsidR="004C6C85" w:rsidRPr="00BD025E">
        <w:rPr>
          <w:rFonts w:ascii="Open Sans" w:hAnsi="Open Sans" w:cs="Open Sans"/>
          <w:sz w:val="20"/>
          <w:szCs w:val="20"/>
        </w:rPr>
        <w:t>.</w:t>
      </w:r>
      <w:r w:rsidRPr="00BD025E">
        <w:rPr>
          <w:rFonts w:ascii="Open Sans" w:hAnsi="Open Sans" w:cs="Open Sans"/>
          <w:sz w:val="20"/>
          <w:szCs w:val="20"/>
        </w:rPr>
        <w:t xml:space="preserve"> business practices differ from those of other countries.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Purchasing</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Cite the differences between centralized buying and decentralized buying; identify benefits </w:t>
      </w:r>
      <w:r w:rsidR="00025419" w:rsidRPr="00BD025E">
        <w:rPr>
          <w:rFonts w:ascii="Open Sans" w:hAnsi="Open Sans" w:cs="Open Sans"/>
          <w:sz w:val="20"/>
          <w:szCs w:val="20"/>
        </w:rPr>
        <w:t xml:space="preserve">and challenges </w:t>
      </w:r>
      <w:r w:rsidRPr="00BD025E">
        <w:rPr>
          <w:rFonts w:ascii="Open Sans" w:hAnsi="Open Sans" w:cs="Open Sans"/>
          <w:sz w:val="20"/>
          <w:szCs w:val="20"/>
        </w:rPr>
        <w:t xml:space="preserve">of each. </w:t>
      </w:r>
    </w:p>
    <w:p w:rsidR="000A2799" w:rsidRPr="00BD025E" w:rsidRDefault="000A2799" w:rsidP="00CE3979">
      <w:pPr>
        <w:spacing w:after="0" w:line="240" w:lineRule="auto"/>
        <w:rPr>
          <w:rFonts w:ascii="Open Sans" w:hAnsi="Open Sans" w:cs="Open Sans"/>
          <w:sz w:val="20"/>
          <w:szCs w:val="20"/>
        </w:rPr>
      </w:pPr>
    </w:p>
    <w:p w:rsidR="00404AEF" w:rsidRPr="00BD025E" w:rsidRDefault="00B94807"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Describe a</w:t>
      </w:r>
      <w:r w:rsidR="00404AEF" w:rsidRPr="00BD025E">
        <w:rPr>
          <w:rFonts w:ascii="Open Sans" w:hAnsi="Open Sans" w:cs="Open Sans"/>
          <w:sz w:val="20"/>
          <w:szCs w:val="20"/>
        </w:rPr>
        <w:t xml:space="preserve"> six-month merchand</w:t>
      </w:r>
      <w:r w:rsidRPr="00BD025E">
        <w:rPr>
          <w:rFonts w:ascii="Open Sans" w:hAnsi="Open Sans" w:cs="Open Sans"/>
          <w:sz w:val="20"/>
          <w:szCs w:val="20"/>
        </w:rPr>
        <w:t>ise plan</w:t>
      </w:r>
      <w:r w:rsidR="003348A6" w:rsidRPr="00BD025E">
        <w:rPr>
          <w:rFonts w:ascii="Open Sans" w:hAnsi="Open Sans" w:cs="Open Sans"/>
          <w:sz w:val="20"/>
          <w:szCs w:val="20"/>
        </w:rPr>
        <w:t>; identify</w:t>
      </w:r>
      <w:r w:rsidR="00404AEF" w:rsidRPr="00BD025E">
        <w:rPr>
          <w:rFonts w:ascii="Open Sans" w:hAnsi="Open Sans" w:cs="Open Sans"/>
          <w:sz w:val="20"/>
          <w:szCs w:val="20"/>
        </w:rPr>
        <w:t xml:space="preserve"> factors to consider when selecting suppliers</w:t>
      </w:r>
      <w:r w:rsidR="007220C8" w:rsidRPr="00BD025E">
        <w:rPr>
          <w:rFonts w:ascii="Open Sans" w:hAnsi="Open Sans" w:cs="Open Sans"/>
          <w:sz w:val="20"/>
          <w:szCs w:val="20"/>
        </w:rPr>
        <w:t xml:space="preserve"> and negotiating terms of sale.</w:t>
      </w:r>
      <w:r w:rsidR="00DE795F" w:rsidRPr="00BD025E">
        <w:rPr>
          <w:rFonts w:ascii="Open Sans" w:hAnsi="Open Sans" w:cs="Open Sans"/>
          <w:sz w:val="20"/>
          <w:szCs w:val="20"/>
        </w:rPr>
        <w:t xml:space="preserve"> Based on findings, write recommendations for adding a new product to the company’s inventory.</w:t>
      </w:r>
      <w:r w:rsidR="00404AEF" w:rsidRPr="00BD025E">
        <w:rPr>
          <w:rFonts w:ascii="Open Sans" w:hAnsi="Open Sans" w:cs="Open Sans"/>
          <w:sz w:val="20"/>
          <w:szCs w:val="20"/>
        </w:rPr>
        <w:t xml:space="preserve">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Pricing</w:t>
      </w:r>
    </w:p>
    <w:p w:rsidR="000A2799" w:rsidRPr="00BD025E" w:rsidRDefault="000A2799" w:rsidP="00CE3979">
      <w:pPr>
        <w:spacing w:after="0" w:line="240" w:lineRule="auto"/>
        <w:rPr>
          <w:rFonts w:ascii="Open Sans" w:hAnsi="Open Sans" w:cs="Open Sans"/>
          <w:b/>
          <w:sz w:val="20"/>
          <w:szCs w:val="20"/>
        </w:rPr>
      </w:pPr>
    </w:p>
    <w:p w:rsidR="00404AEF" w:rsidRPr="00BD025E" w:rsidRDefault="00025419"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Identify and describe </w:t>
      </w:r>
      <w:r w:rsidR="003348A6" w:rsidRPr="00BD025E">
        <w:rPr>
          <w:rFonts w:ascii="Open Sans" w:hAnsi="Open Sans" w:cs="Open Sans"/>
          <w:sz w:val="20"/>
          <w:szCs w:val="20"/>
        </w:rPr>
        <w:t>market factors that can affect prices</w:t>
      </w:r>
      <w:r w:rsidR="00CB5730" w:rsidRPr="00BD025E">
        <w:rPr>
          <w:rFonts w:ascii="Open Sans" w:hAnsi="Open Sans" w:cs="Open Sans"/>
          <w:sz w:val="20"/>
          <w:szCs w:val="20"/>
        </w:rPr>
        <w:t xml:space="preserve"> (such as embargos, natural disasters, and overproduction)</w:t>
      </w:r>
      <w:r w:rsidR="003348A6" w:rsidRPr="00BD025E">
        <w:rPr>
          <w:rFonts w:ascii="Open Sans" w:hAnsi="Open Sans" w:cs="Open Sans"/>
          <w:sz w:val="20"/>
          <w:szCs w:val="20"/>
        </w:rPr>
        <w:t>, and cite legal and ethical consideration</w:t>
      </w:r>
      <w:r w:rsidRPr="00BD025E">
        <w:rPr>
          <w:rFonts w:ascii="Open Sans" w:hAnsi="Open Sans" w:cs="Open Sans"/>
          <w:sz w:val="20"/>
          <w:szCs w:val="20"/>
        </w:rPr>
        <w:t>s</w:t>
      </w:r>
      <w:r w:rsidR="003348A6" w:rsidRPr="00BD025E">
        <w:rPr>
          <w:rFonts w:ascii="Open Sans" w:hAnsi="Open Sans" w:cs="Open Sans"/>
          <w:sz w:val="20"/>
          <w:szCs w:val="20"/>
        </w:rPr>
        <w:t xml:space="preserve"> for price planning</w:t>
      </w:r>
      <w:r w:rsidR="00CB5730" w:rsidRPr="00BD025E">
        <w:rPr>
          <w:rFonts w:ascii="Open Sans" w:hAnsi="Open Sans" w:cs="Open Sans"/>
          <w:sz w:val="20"/>
          <w:szCs w:val="20"/>
        </w:rPr>
        <w:t>, including price fixing and price discrimination, among others</w:t>
      </w:r>
      <w:r w:rsidR="00404AEF" w:rsidRPr="00BD025E">
        <w:rPr>
          <w:rFonts w:ascii="Open Sans" w:hAnsi="Open Sans" w:cs="Open Sans"/>
          <w:sz w:val="20"/>
          <w:szCs w:val="20"/>
        </w:rPr>
        <w:t xml:space="preserve">. </w:t>
      </w:r>
    </w:p>
    <w:p w:rsidR="000A2799" w:rsidRPr="00BD025E" w:rsidRDefault="000A2799" w:rsidP="00CE3979">
      <w:pPr>
        <w:spacing w:after="0" w:line="240" w:lineRule="auto"/>
        <w:ind w:left="360"/>
        <w:rPr>
          <w:rFonts w:ascii="Open Sans" w:hAnsi="Open Sans" w:cs="Open Sans"/>
          <w:sz w:val="20"/>
          <w:szCs w:val="20"/>
        </w:rPr>
      </w:pPr>
    </w:p>
    <w:p w:rsidR="00404AEF"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Explain the relationship between pricing and product life cycle. Write an argument supporting </w:t>
      </w:r>
      <w:r w:rsidR="00025419" w:rsidRPr="00BD025E">
        <w:rPr>
          <w:rFonts w:ascii="Open Sans" w:hAnsi="Open Sans" w:cs="Open Sans"/>
          <w:sz w:val="20"/>
          <w:szCs w:val="20"/>
        </w:rPr>
        <w:t xml:space="preserve">either </w:t>
      </w:r>
      <w:r w:rsidRPr="00BD025E">
        <w:rPr>
          <w:rFonts w:ascii="Open Sans" w:hAnsi="Open Sans" w:cs="Open Sans"/>
          <w:sz w:val="20"/>
          <w:szCs w:val="20"/>
        </w:rPr>
        <w:t xml:space="preserve">penetration pricing or price skimming as the best pricing strategy to </w:t>
      </w:r>
      <w:r w:rsidRPr="00BD025E">
        <w:rPr>
          <w:rFonts w:ascii="Open Sans" w:hAnsi="Open Sans" w:cs="Open Sans"/>
          <w:sz w:val="20"/>
          <w:szCs w:val="20"/>
        </w:rPr>
        <w:lastRenderedPageBreak/>
        <w:t xml:space="preserve">employ when </w:t>
      </w:r>
      <w:r w:rsidR="00DE795F" w:rsidRPr="00BD025E">
        <w:rPr>
          <w:rFonts w:ascii="Open Sans" w:hAnsi="Open Sans" w:cs="Open Sans"/>
          <w:sz w:val="20"/>
          <w:szCs w:val="20"/>
        </w:rPr>
        <w:t xml:space="preserve">launching </w:t>
      </w:r>
      <w:r w:rsidRPr="00BD025E">
        <w:rPr>
          <w:rFonts w:ascii="Open Sans" w:hAnsi="Open Sans" w:cs="Open Sans"/>
          <w:sz w:val="20"/>
          <w:szCs w:val="20"/>
        </w:rPr>
        <w:t xml:space="preserve">a new product. Cite examples </w:t>
      </w:r>
      <w:r w:rsidR="00025419" w:rsidRPr="00BD025E">
        <w:rPr>
          <w:rFonts w:ascii="Open Sans" w:hAnsi="Open Sans" w:cs="Open Sans"/>
          <w:sz w:val="20"/>
          <w:szCs w:val="20"/>
        </w:rPr>
        <w:t xml:space="preserve">from news media or other appropriate texts </w:t>
      </w:r>
      <w:r w:rsidRPr="00BD025E">
        <w:rPr>
          <w:rFonts w:ascii="Open Sans" w:hAnsi="Open Sans" w:cs="Open Sans"/>
          <w:sz w:val="20"/>
          <w:szCs w:val="20"/>
        </w:rPr>
        <w:t>of how each strategy was used in</w:t>
      </w:r>
      <w:r w:rsidR="00CE3979">
        <w:rPr>
          <w:rFonts w:ascii="Open Sans" w:hAnsi="Open Sans" w:cs="Open Sans"/>
          <w:sz w:val="20"/>
          <w:szCs w:val="20"/>
        </w:rPr>
        <w:t xml:space="preserve"> recent product introductions. </w:t>
      </w:r>
    </w:p>
    <w:p w:rsidR="00CE3979" w:rsidRPr="00CE3979" w:rsidRDefault="00CE397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Explain how a compa</w:t>
      </w:r>
      <w:r w:rsidR="007220C8" w:rsidRPr="00BD025E">
        <w:rPr>
          <w:rFonts w:ascii="Open Sans" w:hAnsi="Open Sans" w:cs="Open Sans"/>
          <w:sz w:val="20"/>
          <w:szCs w:val="20"/>
        </w:rPr>
        <w:t>ny’s profit relates to markup.</w:t>
      </w:r>
      <w:r w:rsidRPr="00BD025E">
        <w:rPr>
          <w:rFonts w:ascii="Open Sans" w:hAnsi="Open Sans" w:cs="Open Sans"/>
          <w:sz w:val="20"/>
          <w:szCs w:val="20"/>
        </w:rPr>
        <w:t xml:space="preserve"> Using the same product, demonstrate the ability to calculate retail percentage markup and markdown in dollars and percentages. </w:t>
      </w:r>
    </w:p>
    <w:p w:rsidR="000A2799" w:rsidRPr="00BD025E" w:rsidRDefault="000A2799" w:rsidP="00CE3979">
      <w:pPr>
        <w:spacing w:after="0" w:line="240" w:lineRule="auto"/>
        <w:rPr>
          <w:rFonts w:ascii="Open Sans" w:hAnsi="Open Sans" w:cs="Open Sans"/>
          <w:sz w:val="20"/>
          <w:szCs w:val="20"/>
        </w:rPr>
      </w:pPr>
    </w:p>
    <w:p w:rsidR="00404AEF" w:rsidRPr="00BD025E" w:rsidRDefault="000A2799" w:rsidP="00CE3979">
      <w:pPr>
        <w:spacing w:after="0" w:line="240" w:lineRule="auto"/>
        <w:rPr>
          <w:rFonts w:ascii="Open Sans" w:hAnsi="Open Sans" w:cs="Open Sans"/>
          <w:b/>
          <w:sz w:val="20"/>
          <w:szCs w:val="20"/>
        </w:rPr>
      </w:pPr>
      <w:r w:rsidRPr="00BD025E">
        <w:rPr>
          <w:rFonts w:ascii="Open Sans" w:hAnsi="Open Sans" w:cs="Open Sans"/>
          <w:b/>
          <w:sz w:val="20"/>
          <w:szCs w:val="20"/>
        </w:rPr>
        <w:t xml:space="preserve">Promotional Concepts </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Analyze journal articles about effective institutional promotions</w:t>
      </w:r>
      <w:r w:rsidR="00BC0BE6" w:rsidRPr="00BD025E">
        <w:rPr>
          <w:rFonts w:ascii="Open Sans" w:hAnsi="Open Sans" w:cs="Open Sans"/>
          <w:sz w:val="20"/>
          <w:szCs w:val="20"/>
        </w:rPr>
        <w:t xml:space="preserve"> (e.g. Macy’s Thanksgiving Day Parade)</w:t>
      </w:r>
      <w:r w:rsidRPr="00BD025E">
        <w:rPr>
          <w:rFonts w:ascii="Open Sans" w:hAnsi="Open Sans" w:cs="Open Sans"/>
          <w:sz w:val="20"/>
          <w:szCs w:val="20"/>
        </w:rPr>
        <w:t xml:space="preserve">, identifying benefits achieved. Research a prominent example of an institutional promotion; name the company sponsor, identify any nonprofit benefactors, and construct an essay highlighting factors that contributed to the launch of the promotion as well as to its continued existence. Address how social media tools have been leveraged to support your selected example.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Design an institutional promotions plan for </w:t>
      </w:r>
      <w:r w:rsidR="007220C8" w:rsidRPr="00BD025E">
        <w:rPr>
          <w:rFonts w:ascii="Open Sans" w:hAnsi="Open Sans" w:cs="Open Sans"/>
          <w:sz w:val="20"/>
          <w:szCs w:val="20"/>
        </w:rPr>
        <w:t xml:space="preserve">the </w:t>
      </w:r>
      <w:r w:rsidRPr="00BD025E">
        <w:rPr>
          <w:rFonts w:ascii="Open Sans" w:hAnsi="Open Sans" w:cs="Open Sans"/>
          <w:sz w:val="20"/>
          <w:szCs w:val="20"/>
        </w:rPr>
        <w:t xml:space="preserve">WBL partner or another local business. Include all elements of the promotional mix. Identify: </w:t>
      </w:r>
    </w:p>
    <w:p w:rsidR="00404AEF" w:rsidRPr="00BD025E" w:rsidRDefault="00404AEF"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Goals </w:t>
      </w:r>
    </w:p>
    <w:p w:rsidR="00404AEF" w:rsidRPr="00BD025E" w:rsidRDefault="00404AEF"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Target market</w:t>
      </w:r>
    </w:p>
    <w:p w:rsidR="00404AEF" w:rsidRPr="00BD025E" w:rsidRDefault="00404AEF"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Message or theme</w:t>
      </w:r>
    </w:p>
    <w:p w:rsidR="00404AEF" w:rsidRPr="00BD025E" w:rsidRDefault="00404AEF"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Coordination aspects </w:t>
      </w:r>
    </w:p>
    <w:p w:rsidR="00404AEF" w:rsidRPr="00BD025E" w:rsidRDefault="00404AEF"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Action plan/implementation</w:t>
      </w:r>
    </w:p>
    <w:p w:rsidR="000A2799" w:rsidRDefault="007220C8" w:rsidP="00CE3979">
      <w:pPr>
        <w:pStyle w:val="ListParagraph"/>
        <w:numPr>
          <w:ilvl w:val="0"/>
          <w:numId w:val="21"/>
        </w:numPr>
        <w:spacing w:after="0" w:line="240" w:lineRule="auto"/>
        <w:contextualSpacing w:val="0"/>
        <w:rPr>
          <w:rFonts w:ascii="Open Sans" w:hAnsi="Open Sans" w:cs="Open Sans"/>
          <w:sz w:val="20"/>
          <w:szCs w:val="20"/>
        </w:rPr>
      </w:pPr>
      <w:r w:rsidRPr="00BD025E">
        <w:rPr>
          <w:rFonts w:ascii="Open Sans" w:hAnsi="Open Sans" w:cs="Open Sans"/>
          <w:sz w:val="20"/>
          <w:szCs w:val="20"/>
        </w:rPr>
        <w:t>Evaluation i</w:t>
      </w:r>
      <w:r w:rsidR="000A2799" w:rsidRPr="00BD025E">
        <w:rPr>
          <w:rFonts w:ascii="Open Sans" w:hAnsi="Open Sans" w:cs="Open Sans"/>
          <w:sz w:val="20"/>
          <w:szCs w:val="20"/>
        </w:rPr>
        <w:t xml:space="preserve">nstrument </w:t>
      </w:r>
    </w:p>
    <w:p w:rsidR="00CE3979" w:rsidRPr="00CE3979" w:rsidRDefault="00CE3979" w:rsidP="00CE3979">
      <w:pPr>
        <w:spacing w:after="0" w:line="240" w:lineRule="auto"/>
        <w:rPr>
          <w:rFonts w:ascii="Open Sans" w:hAnsi="Open Sans" w:cs="Open Sans"/>
          <w:sz w:val="20"/>
          <w:szCs w:val="20"/>
        </w:rPr>
      </w:pPr>
    </w:p>
    <w:p w:rsidR="009E2924" w:rsidRPr="009E2924" w:rsidRDefault="009E2924" w:rsidP="00CE3979">
      <w:pPr>
        <w:pStyle w:val="ListParagraph"/>
        <w:numPr>
          <w:ilvl w:val="0"/>
          <w:numId w:val="18"/>
        </w:numPr>
        <w:spacing w:after="0" w:line="240" w:lineRule="auto"/>
        <w:contextualSpacing w:val="0"/>
        <w:rPr>
          <w:rFonts w:ascii="Open Sans" w:hAnsi="Open Sans" w:cs="Open Sans"/>
          <w:sz w:val="20"/>
          <w:szCs w:val="20"/>
        </w:rPr>
      </w:pPr>
      <w:r w:rsidRPr="009E2924">
        <w:rPr>
          <w:rFonts w:ascii="Open Sans" w:hAnsi="Open Sans" w:cs="Open Sans"/>
          <w:sz w:val="20"/>
          <w:szCs w:val="20"/>
        </w:rPr>
        <w:t>Investigate how social media contributes to both the promotional side and personal sales side of marketing efforts in establishing and maintaining customer relationships. Identify different social mediums used for marketing and discuss challenges (such as limited exposure, time constraints, hiring knowledgeable employees for this type of marketing, etc.) associated with each.</w:t>
      </w:r>
    </w:p>
    <w:p w:rsidR="00B56B60" w:rsidRPr="00CE3979" w:rsidRDefault="00B56B60"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Describe how a business’ image is created and</w:t>
      </w:r>
      <w:r w:rsidR="00BC0BE6" w:rsidRPr="00BD025E">
        <w:rPr>
          <w:rFonts w:ascii="Open Sans" w:hAnsi="Open Sans" w:cs="Open Sans"/>
          <w:sz w:val="20"/>
          <w:szCs w:val="20"/>
        </w:rPr>
        <w:t>/</w:t>
      </w:r>
      <w:r w:rsidRPr="00BD025E">
        <w:rPr>
          <w:rFonts w:ascii="Open Sans" w:hAnsi="Open Sans" w:cs="Open Sans"/>
          <w:sz w:val="20"/>
          <w:szCs w:val="20"/>
        </w:rPr>
        <w:t xml:space="preserve">or enhanced through architectural displays; explain the importance of interior displays to a business’ overall image. Create a rubric for evaluating the effectiveness of an architectural/interior display. In groups, divide a list of local businesses to visit. Using the rubric, conduct site surveys to evaluate the displays at a minimum of </w:t>
      </w:r>
      <w:r w:rsidR="00BC0BE6" w:rsidRPr="00BD025E">
        <w:rPr>
          <w:rFonts w:ascii="Open Sans" w:hAnsi="Open Sans" w:cs="Open Sans"/>
          <w:sz w:val="20"/>
          <w:szCs w:val="20"/>
        </w:rPr>
        <w:t>three</w:t>
      </w:r>
      <w:r w:rsidRPr="00BD025E">
        <w:rPr>
          <w:rFonts w:ascii="Open Sans" w:hAnsi="Open Sans" w:cs="Open Sans"/>
          <w:sz w:val="20"/>
          <w:szCs w:val="20"/>
        </w:rPr>
        <w:t xml:space="preserve"> businesses per group</w:t>
      </w:r>
      <w:r w:rsidR="00C02AC2" w:rsidRPr="00BD025E">
        <w:rPr>
          <w:rFonts w:ascii="Open Sans" w:hAnsi="Open Sans" w:cs="Open Sans"/>
          <w:sz w:val="20"/>
          <w:szCs w:val="20"/>
        </w:rPr>
        <w:t>, and then share findings with the class in a presentation</w:t>
      </w:r>
      <w:r w:rsidRPr="00BD025E">
        <w:rPr>
          <w:rFonts w:ascii="Open Sans" w:hAnsi="Open Sans" w:cs="Open Sans"/>
          <w:sz w:val="20"/>
          <w:szCs w:val="20"/>
        </w:rPr>
        <w:t xml:space="preserve">.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 xml:space="preserve">Marketing Research and Information Management </w:t>
      </w:r>
    </w:p>
    <w:p w:rsidR="00B63CCF" w:rsidRPr="00CE3979" w:rsidRDefault="00B63CCF"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Examine different types of marketing research and define methods for gathering marketing research data; include primary and secondary research methods.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Assist in finding a solution to a problem for </w:t>
      </w:r>
      <w:r w:rsidR="007220C8" w:rsidRPr="00BD025E">
        <w:rPr>
          <w:rFonts w:ascii="Open Sans" w:hAnsi="Open Sans" w:cs="Open Sans"/>
          <w:sz w:val="20"/>
          <w:szCs w:val="20"/>
        </w:rPr>
        <w:t xml:space="preserve">the </w:t>
      </w:r>
      <w:r w:rsidRPr="00BD025E">
        <w:rPr>
          <w:rFonts w:ascii="Open Sans" w:hAnsi="Open Sans" w:cs="Open Sans"/>
          <w:sz w:val="20"/>
          <w:szCs w:val="20"/>
        </w:rPr>
        <w:t xml:space="preserve">WBL partner or another local business using marketing information management. Identify the problem, investigate the problem, and conduct research on potential ways to resolve the problem. Construct and administer a survey of customers or potential customers to determine factors that could be contributing to the problem; include open-ended, forced choice, and rating/ranking survey questions. </w:t>
      </w:r>
      <w:r w:rsidRPr="00BD025E">
        <w:rPr>
          <w:rFonts w:ascii="Open Sans" w:hAnsi="Open Sans" w:cs="Open Sans"/>
          <w:sz w:val="20"/>
          <w:szCs w:val="20"/>
        </w:rPr>
        <w:lastRenderedPageBreak/>
        <w:t>Present survey findings and recommendations for resolving the problem in</w:t>
      </w:r>
      <w:r w:rsidR="00982DE9" w:rsidRPr="00BD025E">
        <w:rPr>
          <w:rFonts w:ascii="Open Sans" w:hAnsi="Open Sans" w:cs="Open Sans"/>
          <w:sz w:val="20"/>
          <w:szCs w:val="20"/>
        </w:rPr>
        <w:t xml:space="preserve"> a graphic presentation to </w:t>
      </w:r>
      <w:r w:rsidRPr="00BD025E">
        <w:rPr>
          <w:rFonts w:ascii="Open Sans" w:hAnsi="Open Sans" w:cs="Open Sans"/>
          <w:sz w:val="20"/>
          <w:szCs w:val="20"/>
        </w:rPr>
        <w:t xml:space="preserve">partner business and peers. </w:t>
      </w:r>
    </w:p>
    <w:p w:rsidR="00494157" w:rsidRDefault="00494157" w:rsidP="00CE3979">
      <w:pPr>
        <w:spacing w:after="0" w:line="240" w:lineRule="auto"/>
        <w:rPr>
          <w:rFonts w:ascii="Open Sans" w:hAnsi="Open Sans" w:cs="Open Sans"/>
          <w:b/>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 xml:space="preserve">Risk Management </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Identify the various types of business risk, describing ways in which businesses can manage risk. Provide examples of how risk reduction or prevention can apply to the following areas: </w:t>
      </w:r>
    </w:p>
    <w:p w:rsidR="00404AEF" w:rsidRPr="00BD025E" w:rsidRDefault="00404AEF" w:rsidP="00CE3979">
      <w:pPr>
        <w:pStyle w:val="ListParagraph"/>
        <w:numPr>
          <w:ilvl w:val="0"/>
          <w:numId w:val="22"/>
        </w:numPr>
        <w:spacing w:after="0" w:line="240" w:lineRule="auto"/>
        <w:contextualSpacing w:val="0"/>
        <w:rPr>
          <w:rFonts w:ascii="Open Sans" w:hAnsi="Open Sans" w:cs="Open Sans"/>
          <w:sz w:val="20"/>
          <w:szCs w:val="20"/>
        </w:rPr>
      </w:pPr>
      <w:r w:rsidRPr="00BD025E">
        <w:rPr>
          <w:rFonts w:ascii="Open Sans" w:hAnsi="Open Sans" w:cs="Open Sans"/>
          <w:sz w:val="20"/>
          <w:szCs w:val="20"/>
        </w:rPr>
        <w:t>Employee screening and training</w:t>
      </w:r>
    </w:p>
    <w:p w:rsidR="00404AEF" w:rsidRPr="00BD025E" w:rsidRDefault="00404AEF" w:rsidP="00CE3979">
      <w:pPr>
        <w:pStyle w:val="ListParagraph"/>
        <w:numPr>
          <w:ilvl w:val="0"/>
          <w:numId w:val="22"/>
        </w:numPr>
        <w:spacing w:after="0" w:line="240" w:lineRule="auto"/>
        <w:contextualSpacing w:val="0"/>
        <w:rPr>
          <w:rFonts w:ascii="Open Sans" w:hAnsi="Open Sans" w:cs="Open Sans"/>
          <w:sz w:val="20"/>
          <w:szCs w:val="20"/>
        </w:rPr>
      </w:pPr>
      <w:r w:rsidRPr="00BD025E">
        <w:rPr>
          <w:rFonts w:ascii="Open Sans" w:hAnsi="Open Sans" w:cs="Open Sans"/>
          <w:sz w:val="20"/>
          <w:szCs w:val="20"/>
        </w:rPr>
        <w:t>Safety conditions and safety instructions</w:t>
      </w:r>
    </w:p>
    <w:p w:rsidR="00404AEF" w:rsidRPr="00BD025E" w:rsidRDefault="00404AEF" w:rsidP="00CE3979">
      <w:pPr>
        <w:pStyle w:val="ListParagraph"/>
        <w:numPr>
          <w:ilvl w:val="0"/>
          <w:numId w:val="22"/>
        </w:numPr>
        <w:spacing w:after="0" w:line="240" w:lineRule="auto"/>
        <w:contextualSpacing w:val="0"/>
        <w:rPr>
          <w:rFonts w:ascii="Open Sans" w:hAnsi="Open Sans" w:cs="Open Sans"/>
          <w:sz w:val="20"/>
          <w:szCs w:val="20"/>
        </w:rPr>
      </w:pPr>
      <w:r w:rsidRPr="00BD025E">
        <w:rPr>
          <w:rFonts w:ascii="Open Sans" w:hAnsi="Open Sans" w:cs="Open Sans"/>
          <w:sz w:val="20"/>
          <w:szCs w:val="20"/>
        </w:rPr>
        <w:t>Employee theft</w:t>
      </w:r>
    </w:p>
    <w:p w:rsidR="00404AEF" w:rsidRPr="00BD025E" w:rsidRDefault="00404AEF" w:rsidP="00CE3979">
      <w:pPr>
        <w:pStyle w:val="ListParagraph"/>
        <w:numPr>
          <w:ilvl w:val="0"/>
          <w:numId w:val="22"/>
        </w:numPr>
        <w:spacing w:after="0" w:line="240" w:lineRule="auto"/>
        <w:contextualSpacing w:val="0"/>
        <w:rPr>
          <w:rFonts w:ascii="Open Sans" w:hAnsi="Open Sans" w:cs="Open Sans"/>
          <w:sz w:val="20"/>
          <w:szCs w:val="20"/>
        </w:rPr>
      </w:pPr>
      <w:r w:rsidRPr="00BD025E">
        <w:rPr>
          <w:rFonts w:ascii="Open Sans" w:hAnsi="Open Sans" w:cs="Open Sans"/>
          <w:sz w:val="20"/>
          <w:szCs w:val="20"/>
        </w:rPr>
        <w:t>Shoplifting</w:t>
      </w:r>
    </w:p>
    <w:p w:rsidR="000A2799" w:rsidRPr="00BD025E" w:rsidRDefault="000A2799" w:rsidP="00CE3979">
      <w:pPr>
        <w:pStyle w:val="ListParagraph"/>
        <w:numPr>
          <w:ilvl w:val="0"/>
          <w:numId w:val="22"/>
        </w:numPr>
        <w:spacing w:after="0" w:line="240" w:lineRule="auto"/>
        <w:contextualSpacing w:val="0"/>
        <w:rPr>
          <w:rFonts w:ascii="Open Sans" w:hAnsi="Open Sans" w:cs="Open Sans"/>
          <w:sz w:val="20"/>
          <w:szCs w:val="20"/>
        </w:rPr>
      </w:pPr>
      <w:r w:rsidRPr="00BD025E">
        <w:rPr>
          <w:rFonts w:ascii="Open Sans" w:hAnsi="Open Sans" w:cs="Open Sans"/>
          <w:sz w:val="20"/>
          <w:szCs w:val="20"/>
        </w:rPr>
        <w:t>Reduction in workplace threats</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Cite the differences between and features of property and liability insurance. Obtain three quotes for minimum liability insurance coverage for a business in your area, using square footage and inventory on hand as factors on which to base the quote.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Business Financing and Financial Statements</w:t>
      </w:r>
    </w:p>
    <w:p w:rsidR="000A2799" w:rsidRPr="00BD025E" w:rsidRDefault="000A2799" w:rsidP="00CE3979">
      <w:pPr>
        <w:spacing w:after="0" w:line="240" w:lineRule="auto"/>
        <w:rPr>
          <w:rFonts w:ascii="Open Sans" w:hAnsi="Open Sans" w:cs="Open Sans"/>
          <w:b/>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Describe the differences between equity capital and debt capital and explain the advantages and disadvantages of each. </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To evaluate the credit worthiness of a business, lenders rely on the six C’s</w:t>
      </w:r>
      <w:r w:rsidR="00CB5730" w:rsidRPr="00BD025E">
        <w:rPr>
          <w:rFonts w:ascii="Open Sans" w:hAnsi="Open Sans" w:cs="Open Sans"/>
          <w:sz w:val="20"/>
          <w:szCs w:val="20"/>
        </w:rPr>
        <w:t xml:space="preserve"> (character, capability, capital, collateral, coverage, and conditions)</w:t>
      </w:r>
      <w:r w:rsidRPr="00BD025E">
        <w:rPr>
          <w:rFonts w:ascii="Open Sans" w:hAnsi="Open Sans" w:cs="Open Sans"/>
          <w:sz w:val="20"/>
          <w:szCs w:val="20"/>
        </w:rPr>
        <w:t>. Identify and explain the role each of the six criteria play in a lender’s ability to determine overall risk and approve f</w:t>
      </w:r>
      <w:r w:rsidR="003348A6" w:rsidRPr="00BD025E">
        <w:rPr>
          <w:rFonts w:ascii="Open Sans" w:hAnsi="Open Sans" w:cs="Open Sans"/>
          <w:sz w:val="20"/>
          <w:szCs w:val="20"/>
        </w:rPr>
        <w:t>inancin</w:t>
      </w:r>
      <w:r w:rsidRPr="00BD025E">
        <w:rPr>
          <w:rFonts w:ascii="Open Sans" w:hAnsi="Open Sans" w:cs="Open Sans"/>
          <w:sz w:val="20"/>
          <w:szCs w:val="20"/>
        </w:rPr>
        <w:t xml:space="preserve">g.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Identify the types of financial documents typically included in a business plan. Prepare examples of the following:</w:t>
      </w:r>
    </w:p>
    <w:p w:rsidR="00404AEF" w:rsidRPr="00BD025E" w:rsidRDefault="00404AEF" w:rsidP="00CE3979">
      <w:pPr>
        <w:pStyle w:val="ListParagraph"/>
        <w:numPr>
          <w:ilvl w:val="0"/>
          <w:numId w:val="23"/>
        </w:numPr>
        <w:spacing w:after="0" w:line="240" w:lineRule="auto"/>
        <w:contextualSpacing w:val="0"/>
        <w:rPr>
          <w:rFonts w:ascii="Open Sans" w:hAnsi="Open Sans" w:cs="Open Sans"/>
          <w:sz w:val="20"/>
          <w:szCs w:val="20"/>
        </w:rPr>
      </w:pPr>
      <w:r w:rsidRPr="00BD025E">
        <w:rPr>
          <w:rFonts w:ascii="Open Sans" w:hAnsi="Open Sans" w:cs="Open Sans"/>
          <w:sz w:val="20"/>
          <w:szCs w:val="20"/>
        </w:rPr>
        <w:t>Personal financial statement</w:t>
      </w:r>
    </w:p>
    <w:p w:rsidR="00404AEF" w:rsidRPr="00BD025E" w:rsidRDefault="00404AEF" w:rsidP="00CE3979">
      <w:pPr>
        <w:pStyle w:val="ListParagraph"/>
        <w:numPr>
          <w:ilvl w:val="0"/>
          <w:numId w:val="23"/>
        </w:numPr>
        <w:spacing w:after="0" w:line="240" w:lineRule="auto"/>
        <w:contextualSpacing w:val="0"/>
        <w:rPr>
          <w:rFonts w:ascii="Open Sans" w:hAnsi="Open Sans" w:cs="Open Sans"/>
          <w:sz w:val="20"/>
          <w:szCs w:val="20"/>
        </w:rPr>
      </w:pPr>
      <w:r w:rsidRPr="00BD025E">
        <w:rPr>
          <w:rFonts w:ascii="Open Sans" w:hAnsi="Open Sans" w:cs="Open Sans"/>
          <w:sz w:val="20"/>
          <w:szCs w:val="20"/>
        </w:rPr>
        <w:t>Estimated startup costs</w:t>
      </w:r>
    </w:p>
    <w:p w:rsidR="00404AEF" w:rsidRPr="00BD025E" w:rsidRDefault="00404AEF" w:rsidP="00CE3979">
      <w:pPr>
        <w:pStyle w:val="ListParagraph"/>
        <w:numPr>
          <w:ilvl w:val="0"/>
          <w:numId w:val="23"/>
        </w:numPr>
        <w:spacing w:after="0" w:line="240" w:lineRule="auto"/>
        <w:contextualSpacing w:val="0"/>
        <w:rPr>
          <w:rFonts w:ascii="Open Sans" w:hAnsi="Open Sans" w:cs="Open Sans"/>
          <w:sz w:val="20"/>
          <w:szCs w:val="20"/>
        </w:rPr>
      </w:pPr>
      <w:r w:rsidRPr="00BD025E">
        <w:rPr>
          <w:rFonts w:ascii="Open Sans" w:hAnsi="Open Sans" w:cs="Open Sans"/>
          <w:sz w:val="20"/>
          <w:szCs w:val="20"/>
        </w:rPr>
        <w:t>Projected business income statement for one quarter</w:t>
      </w:r>
    </w:p>
    <w:p w:rsidR="000A2799" w:rsidRPr="00BD025E" w:rsidRDefault="00404AEF" w:rsidP="00CE3979">
      <w:pPr>
        <w:pStyle w:val="ListParagraph"/>
        <w:numPr>
          <w:ilvl w:val="0"/>
          <w:numId w:val="23"/>
        </w:numPr>
        <w:spacing w:after="0" w:line="240" w:lineRule="auto"/>
        <w:contextualSpacing w:val="0"/>
        <w:rPr>
          <w:rFonts w:ascii="Open Sans" w:hAnsi="Open Sans" w:cs="Open Sans"/>
          <w:sz w:val="20"/>
          <w:szCs w:val="20"/>
        </w:rPr>
      </w:pPr>
      <w:r w:rsidRPr="00BD025E">
        <w:rPr>
          <w:rFonts w:ascii="Open Sans" w:hAnsi="Open Sans" w:cs="Open Sans"/>
          <w:sz w:val="20"/>
          <w:szCs w:val="20"/>
        </w:rPr>
        <w:t>Project</w:t>
      </w:r>
      <w:r w:rsidR="000A2799" w:rsidRPr="00BD025E">
        <w:rPr>
          <w:rFonts w:ascii="Open Sans" w:hAnsi="Open Sans" w:cs="Open Sans"/>
          <w:sz w:val="20"/>
          <w:szCs w:val="20"/>
        </w:rPr>
        <w:t>ed balance sheet after one year</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spacing w:after="0" w:line="240" w:lineRule="auto"/>
        <w:rPr>
          <w:rFonts w:ascii="Open Sans" w:hAnsi="Open Sans" w:cs="Open Sans"/>
          <w:b/>
          <w:sz w:val="20"/>
          <w:szCs w:val="20"/>
        </w:rPr>
      </w:pPr>
      <w:r w:rsidRPr="00BD025E">
        <w:rPr>
          <w:rFonts w:ascii="Open Sans" w:hAnsi="Open Sans" w:cs="Open Sans"/>
          <w:b/>
          <w:sz w:val="20"/>
          <w:szCs w:val="20"/>
        </w:rPr>
        <w:t>Work-Based Learning Experience</w:t>
      </w:r>
    </w:p>
    <w:p w:rsidR="000A2799" w:rsidRPr="00BD025E" w:rsidRDefault="000A2799" w:rsidP="00CE3979">
      <w:pPr>
        <w:spacing w:after="0" w:line="240" w:lineRule="auto"/>
        <w:rPr>
          <w:rFonts w:ascii="Open Sans" w:hAnsi="Open Sans" w:cs="Open Sans"/>
          <w:b/>
          <w:sz w:val="20"/>
          <w:szCs w:val="20"/>
        </w:rPr>
      </w:pPr>
    </w:p>
    <w:p w:rsidR="000A2799"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Apply principles of marketing and management to a work-based learning opportunity such as job shadowing, internships, or related wo</w:t>
      </w:r>
      <w:r w:rsidR="000A2799" w:rsidRPr="00BD025E">
        <w:rPr>
          <w:rFonts w:ascii="Open Sans" w:hAnsi="Open Sans" w:cs="Open Sans"/>
          <w:sz w:val="20"/>
          <w:szCs w:val="20"/>
        </w:rPr>
        <w:t>rk-based/work-site experiences.</w:t>
      </w:r>
    </w:p>
    <w:p w:rsidR="000A2799" w:rsidRPr="00CE3979"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Evaluate and apply principles of ethics as they relate to the work-based experience.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 xml:space="preserve">Employ safety principles to the work-based experience. </w:t>
      </w:r>
    </w:p>
    <w:p w:rsidR="000A2799" w:rsidRPr="00BD025E" w:rsidRDefault="000A2799" w:rsidP="00CE3979">
      <w:pPr>
        <w:spacing w:after="0" w:line="240" w:lineRule="auto"/>
        <w:rPr>
          <w:rFonts w:ascii="Open Sans" w:hAnsi="Open Sans" w:cs="Open Sans"/>
          <w:sz w:val="20"/>
          <w:szCs w:val="20"/>
        </w:rPr>
      </w:pPr>
    </w:p>
    <w:p w:rsidR="00404AEF" w:rsidRPr="00BD025E" w:rsidRDefault="00404AEF" w:rsidP="00CE3979">
      <w:pPr>
        <w:pStyle w:val="ListParagraph"/>
        <w:numPr>
          <w:ilvl w:val="0"/>
          <w:numId w:val="18"/>
        </w:numPr>
        <w:spacing w:after="0" w:line="240" w:lineRule="auto"/>
        <w:contextualSpacing w:val="0"/>
        <w:rPr>
          <w:rFonts w:ascii="Open Sans" w:hAnsi="Open Sans" w:cs="Open Sans"/>
          <w:sz w:val="20"/>
          <w:szCs w:val="20"/>
        </w:rPr>
      </w:pPr>
      <w:r w:rsidRPr="00BD025E">
        <w:rPr>
          <w:rFonts w:ascii="Open Sans" w:hAnsi="Open Sans" w:cs="Open Sans"/>
          <w:sz w:val="20"/>
          <w:szCs w:val="20"/>
        </w:rPr>
        <w:t>Compose and maintain a journal that documents work-site experiences, time management, and ethical workplace be</w:t>
      </w:r>
      <w:r w:rsidR="003F07EC" w:rsidRPr="00BD025E">
        <w:rPr>
          <w:rFonts w:ascii="Open Sans" w:hAnsi="Open Sans" w:cs="Open Sans"/>
          <w:sz w:val="20"/>
          <w:szCs w:val="20"/>
        </w:rPr>
        <w:t xml:space="preserve">haviors. </w:t>
      </w:r>
    </w:p>
    <w:p w:rsidR="00BD025E" w:rsidRPr="00CE3979" w:rsidRDefault="00BD025E" w:rsidP="00CE3979">
      <w:pPr>
        <w:pStyle w:val="Heading1"/>
        <w:spacing w:before="0" w:line="240" w:lineRule="auto"/>
        <w:rPr>
          <w:rFonts w:ascii="Open Sans" w:hAnsi="Open Sans" w:cs="Open Sans"/>
          <w:sz w:val="20"/>
          <w:szCs w:val="24"/>
        </w:rPr>
      </w:pPr>
    </w:p>
    <w:p w:rsidR="000A2799" w:rsidRPr="00BD025E" w:rsidRDefault="00BD025E" w:rsidP="00CE3979">
      <w:pPr>
        <w:pStyle w:val="Heading1"/>
        <w:spacing w:before="0" w:line="240" w:lineRule="auto"/>
        <w:rPr>
          <w:rFonts w:ascii="Open Sans" w:hAnsi="Open Sans" w:cs="Open Sans"/>
          <w:sz w:val="24"/>
          <w:szCs w:val="24"/>
        </w:rPr>
      </w:pPr>
      <w:r>
        <w:rPr>
          <w:rFonts w:ascii="Open Sans" w:hAnsi="Open Sans" w:cs="Open Sans"/>
          <w:sz w:val="24"/>
          <w:szCs w:val="24"/>
        </w:rPr>
        <w:t xml:space="preserve"> </w:t>
      </w:r>
      <w:r w:rsidR="00CE3979">
        <w:rPr>
          <w:rFonts w:ascii="Open Sans" w:hAnsi="Open Sans" w:cs="Open Sans"/>
          <w:sz w:val="24"/>
          <w:szCs w:val="24"/>
        </w:rPr>
        <w:br w:type="column"/>
      </w:r>
      <w:r w:rsidR="000A2799" w:rsidRPr="00BD025E">
        <w:rPr>
          <w:rFonts w:ascii="Open Sans" w:hAnsi="Open Sans" w:cs="Open Sans"/>
          <w:sz w:val="24"/>
          <w:szCs w:val="24"/>
        </w:rPr>
        <w:lastRenderedPageBreak/>
        <w:t>Standards Alignment Notes</w:t>
      </w:r>
    </w:p>
    <w:p w:rsidR="00404AEF" w:rsidRPr="00BD025E" w:rsidRDefault="00404AEF" w:rsidP="00CE3979">
      <w:pPr>
        <w:spacing w:after="0" w:line="240" w:lineRule="auto"/>
        <w:rPr>
          <w:rFonts w:ascii="Open Sans" w:hAnsi="Open Sans" w:cs="Open Sans"/>
          <w:sz w:val="20"/>
          <w:szCs w:val="20"/>
        </w:rPr>
      </w:pPr>
    </w:p>
    <w:p w:rsidR="00404AEF" w:rsidRPr="00BD025E" w:rsidRDefault="00404AEF" w:rsidP="00CE3979">
      <w:pPr>
        <w:tabs>
          <w:tab w:val="left" w:pos="1080"/>
          <w:tab w:val="left" w:pos="1440"/>
          <w:tab w:val="left" w:pos="1620"/>
        </w:tabs>
        <w:spacing w:after="0" w:line="240" w:lineRule="auto"/>
        <w:rPr>
          <w:rFonts w:ascii="Open Sans" w:hAnsi="Open Sans" w:cs="Open Sans"/>
          <w:sz w:val="20"/>
          <w:szCs w:val="20"/>
        </w:rPr>
      </w:pPr>
      <w:r w:rsidRPr="00BD025E">
        <w:rPr>
          <w:rFonts w:ascii="Open Sans" w:hAnsi="Open Sans" w:cs="Open Sans"/>
          <w:sz w:val="20"/>
          <w:szCs w:val="20"/>
        </w:rPr>
        <w:t>*References to other standards include:</w:t>
      </w:r>
    </w:p>
    <w:p w:rsidR="00672DE6" w:rsidRPr="00BD025E" w:rsidRDefault="00672DE6" w:rsidP="00CE3979">
      <w:pPr>
        <w:pStyle w:val="ListParagraph"/>
        <w:autoSpaceDE w:val="0"/>
        <w:autoSpaceDN w:val="0"/>
        <w:adjustRightInd w:val="0"/>
        <w:spacing w:after="0" w:line="240" w:lineRule="auto"/>
        <w:ind w:left="1440" w:right="-20"/>
        <w:contextualSpacing w:val="0"/>
        <w:rPr>
          <w:rFonts w:ascii="Open Sans" w:hAnsi="Open Sans" w:cs="Open Sans"/>
          <w:sz w:val="20"/>
          <w:szCs w:val="20"/>
        </w:rPr>
      </w:pPr>
    </w:p>
    <w:p w:rsidR="00965FD0" w:rsidRPr="00BD025E" w:rsidRDefault="00965FD0" w:rsidP="00CE3979">
      <w:pPr>
        <w:numPr>
          <w:ilvl w:val="0"/>
          <w:numId w:val="24"/>
        </w:numPr>
        <w:tabs>
          <w:tab w:val="left" w:pos="1080"/>
          <w:tab w:val="left" w:pos="1440"/>
          <w:tab w:val="left" w:pos="1620"/>
        </w:tabs>
        <w:spacing w:after="0" w:line="240" w:lineRule="auto"/>
        <w:contextualSpacing/>
        <w:rPr>
          <w:rFonts w:ascii="Open Sans" w:eastAsia="Calibri" w:hAnsi="Open Sans" w:cs="Open Sans"/>
          <w:sz w:val="20"/>
          <w:szCs w:val="20"/>
        </w:rPr>
      </w:pPr>
      <w:r w:rsidRPr="00BD025E">
        <w:rPr>
          <w:rFonts w:ascii="Open Sans" w:eastAsia="Calibri" w:hAnsi="Open Sans" w:cs="Open Sans"/>
          <w:sz w:val="20"/>
          <w:szCs w:val="20"/>
        </w:rPr>
        <w:t xml:space="preserve">P21: </w:t>
      </w:r>
      <w:r w:rsidRPr="00BD025E">
        <w:rPr>
          <w:rFonts w:ascii="Open Sans" w:hAnsi="Open Sans" w:cs="Open Sans"/>
          <w:sz w:val="20"/>
          <w:szCs w:val="20"/>
        </w:rPr>
        <w:t xml:space="preserve">Partnership for 21st Century Skills </w:t>
      </w:r>
      <w:hyperlink r:id="rId13" w:history="1">
        <w:r w:rsidRPr="00BD025E">
          <w:rPr>
            <w:rFonts w:ascii="Open Sans" w:hAnsi="Open Sans" w:cs="Open Sans"/>
            <w:color w:val="0000FF" w:themeColor="hyperlink"/>
            <w:sz w:val="20"/>
            <w:szCs w:val="20"/>
            <w:u w:val="single"/>
          </w:rPr>
          <w:t>Framework for 21st Century Learning</w:t>
        </w:r>
      </w:hyperlink>
    </w:p>
    <w:p w:rsidR="00965FD0" w:rsidRPr="00BD025E" w:rsidRDefault="00965FD0" w:rsidP="00CE3979">
      <w:pPr>
        <w:pStyle w:val="ListParagraph"/>
        <w:numPr>
          <w:ilvl w:val="1"/>
          <w:numId w:val="24"/>
        </w:numPr>
        <w:autoSpaceDE w:val="0"/>
        <w:autoSpaceDN w:val="0"/>
        <w:adjustRightInd w:val="0"/>
        <w:spacing w:after="0" w:line="240" w:lineRule="auto"/>
        <w:ind w:right="-20"/>
        <w:contextualSpacing w:val="0"/>
        <w:rPr>
          <w:rFonts w:ascii="Open Sans" w:hAnsi="Open Sans" w:cs="Open Sans"/>
          <w:sz w:val="20"/>
          <w:szCs w:val="20"/>
        </w:rPr>
      </w:pPr>
      <w:r w:rsidRPr="00BD025E">
        <w:rPr>
          <w:rFonts w:ascii="Open Sans" w:eastAsia="Calibri" w:hAnsi="Open Sans" w:cs="Open Sans"/>
          <w:sz w:val="20"/>
          <w:szCs w:val="20"/>
        </w:rPr>
        <w:t>Note: While not all standards are specifically aligned, teachers will find the framework helpful for setting expectations for student behavior in their classroom and practicing specific career readiness skills.</w:t>
      </w:r>
    </w:p>
    <w:sectPr w:rsidR="00965FD0" w:rsidRPr="00BD025E" w:rsidSect="00BD025E">
      <w:headerReference w:type="default" r:id="rId14"/>
      <w:footerReference w:type="default" r:id="rId15"/>
      <w:headerReference w:type="first" r:id="rId16"/>
      <w:footerReference w:type="first" r:id="rId1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33" w:rsidRDefault="002F7233" w:rsidP="00785FF0">
      <w:pPr>
        <w:spacing w:after="0" w:line="240" w:lineRule="auto"/>
      </w:pPr>
      <w:r>
        <w:separator/>
      </w:r>
    </w:p>
  </w:endnote>
  <w:endnote w:type="continuationSeparator" w:id="0">
    <w:p w:rsidR="002F7233" w:rsidRDefault="002F7233" w:rsidP="0078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E" w:rsidRPr="005E5C62" w:rsidRDefault="00C06CCE">
    <w:pPr>
      <w:pStyle w:val="Footer"/>
    </w:pPr>
  </w:p>
  <w:p w:rsidR="00C06CCE" w:rsidRPr="00EF1C46" w:rsidRDefault="00C06CCE" w:rsidP="00C06CCE">
    <w:pPr>
      <w:pStyle w:val="Footer"/>
      <w:rPr>
        <w:rFonts w:ascii="Open Sans" w:hAnsi="Open Sans" w:cs="Open Sans"/>
        <w:sz w:val="20"/>
        <w:szCs w:val="20"/>
      </w:rPr>
    </w:pPr>
    <w:r w:rsidRPr="00EF1C46">
      <w:rPr>
        <w:rFonts w:ascii="Open Sans" w:hAnsi="Open Sans" w:cs="Open Sans"/>
        <w:sz w:val="20"/>
        <w:szCs w:val="20"/>
      </w:rPr>
      <w:t xml:space="preserve">Page </w:t>
    </w:r>
    <w:r w:rsidR="009733E0" w:rsidRPr="00EF1C46">
      <w:rPr>
        <w:rFonts w:ascii="Open Sans" w:hAnsi="Open Sans" w:cs="Open Sans"/>
        <w:sz w:val="20"/>
        <w:szCs w:val="20"/>
      </w:rPr>
      <w:fldChar w:fldCharType="begin"/>
    </w:r>
    <w:r w:rsidR="00B74E0B" w:rsidRPr="00EF1C46">
      <w:rPr>
        <w:rFonts w:ascii="Open Sans" w:hAnsi="Open Sans" w:cs="Open Sans"/>
        <w:sz w:val="20"/>
        <w:szCs w:val="20"/>
      </w:rPr>
      <w:instrText xml:space="preserve"> PAGE   \* MERGEFORMAT </w:instrText>
    </w:r>
    <w:r w:rsidR="009733E0" w:rsidRPr="00EF1C46">
      <w:rPr>
        <w:rFonts w:ascii="Open Sans" w:hAnsi="Open Sans" w:cs="Open Sans"/>
        <w:sz w:val="20"/>
        <w:szCs w:val="20"/>
      </w:rPr>
      <w:fldChar w:fldCharType="separate"/>
    </w:r>
    <w:r w:rsidR="00A92823">
      <w:rPr>
        <w:rFonts w:ascii="Open Sans" w:hAnsi="Open Sans" w:cs="Open Sans"/>
        <w:noProof/>
        <w:sz w:val="20"/>
        <w:szCs w:val="20"/>
      </w:rPr>
      <w:t>6</w:t>
    </w:r>
    <w:r w:rsidR="009733E0" w:rsidRPr="00EF1C46">
      <w:rPr>
        <w:rFonts w:ascii="Open Sans" w:hAnsi="Open Sans" w:cs="Open San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A0" w:rsidRPr="00EF1C46" w:rsidRDefault="00965FD0" w:rsidP="0060524D">
    <w:pPr>
      <w:pStyle w:val="Footer"/>
      <w:rPr>
        <w:rFonts w:ascii="Open Sans" w:hAnsi="Open Sans" w:cs="Open Sans"/>
        <w:sz w:val="20"/>
        <w:szCs w:val="20"/>
      </w:rPr>
    </w:pPr>
    <w:r w:rsidRPr="00EF1C46">
      <w:rPr>
        <w:rFonts w:ascii="Open Sans" w:hAnsi="Open Sans" w:cs="Open Sans"/>
        <w:sz w:val="20"/>
        <w:szCs w:val="20"/>
      </w:rPr>
      <w:t xml:space="preserve">Amended </w:t>
    </w:r>
    <w:r w:rsidR="004D4180" w:rsidRPr="00EF1C46">
      <w:rPr>
        <w:rFonts w:ascii="Open Sans" w:hAnsi="Open Sans" w:cs="Open Sans"/>
        <w:sz w:val="20"/>
        <w:szCs w:val="20"/>
      </w:rPr>
      <w:t>January 27,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33" w:rsidRDefault="002F7233" w:rsidP="00785FF0">
      <w:pPr>
        <w:spacing w:after="0" w:line="240" w:lineRule="auto"/>
      </w:pPr>
      <w:r>
        <w:separator/>
      </w:r>
    </w:p>
  </w:footnote>
  <w:footnote w:type="continuationSeparator" w:id="0">
    <w:p w:rsidR="002F7233" w:rsidRDefault="002F7233" w:rsidP="00785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E" w:rsidRDefault="00C06CCE" w:rsidP="00C06CC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AA8" w:rsidRDefault="00BD025E">
    <w:pPr>
      <w:pStyle w:val="Header"/>
    </w:pPr>
    <w:r>
      <w:rPr>
        <w:noProof/>
      </w:rPr>
      <w:drawing>
        <wp:inline distT="0" distB="0" distL="0" distR="0" wp14:anchorId="4CBF2988" wp14:editId="5CA915FB">
          <wp:extent cx="2861945" cy="65786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1945" cy="657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0EB"/>
    <w:multiLevelType w:val="hybridMultilevel"/>
    <w:tmpl w:val="3CCA8D08"/>
    <w:lvl w:ilvl="0" w:tplc="9100183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D95507D"/>
    <w:multiLevelType w:val="hybridMultilevel"/>
    <w:tmpl w:val="2798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52602"/>
    <w:multiLevelType w:val="hybridMultilevel"/>
    <w:tmpl w:val="01DC9922"/>
    <w:lvl w:ilvl="0" w:tplc="04090011">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20B82"/>
    <w:multiLevelType w:val="hybridMultilevel"/>
    <w:tmpl w:val="2D9AD6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4839"/>
    <w:multiLevelType w:val="multilevel"/>
    <w:tmpl w:val="12F49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F32D3"/>
    <w:multiLevelType w:val="hybridMultilevel"/>
    <w:tmpl w:val="C75EF254"/>
    <w:lvl w:ilvl="0" w:tplc="5254BD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F6A3E48"/>
    <w:multiLevelType w:val="multilevel"/>
    <w:tmpl w:val="26E2310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C2048F"/>
    <w:multiLevelType w:val="hybridMultilevel"/>
    <w:tmpl w:val="FC68C9D0"/>
    <w:lvl w:ilvl="0" w:tplc="5254BD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BF41BF"/>
    <w:multiLevelType w:val="hybridMultilevel"/>
    <w:tmpl w:val="73B66E80"/>
    <w:lvl w:ilvl="0" w:tplc="0409000F">
      <w:start w:val="1"/>
      <w:numFmt w:val="decimal"/>
      <w:lvlText w:val="%1."/>
      <w:lvlJc w:val="left"/>
      <w:pPr>
        <w:ind w:left="732" w:hanging="360"/>
      </w:pPr>
      <w:rPr>
        <w:rFonts w:hint="default"/>
      </w:rPr>
    </w:lvl>
    <w:lvl w:ilvl="1" w:tplc="04090017">
      <w:start w:val="1"/>
      <w:numFmt w:val="lowerLetter"/>
      <w:lvlText w:val="%2)"/>
      <w:lvlJc w:val="left"/>
      <w:pPr>
        <w:ind w:left="1452" w:hanging="360"/>
      </w:pPr>
      <w:rPr>
        <w:rFonts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15:restartNumberingAfterBreak="0">
    <w:nsid w:val="3FA9052A"/>
    <w:multiLevelType w:val="hybridMultilevel"/>
    <w:tmpl w:val="A29A6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0756D"/>
    <w:multiLevelType w:val="hybridMultilevel"/>
    <w:tmpl w:val="717E76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32273E"/>
    <w:multiLevelType w:val="hybridMultilevel"/>
    <w:tmpl w:val="3AE26164"/>
    <w:lvl w:ilvl="0" w:tplc="5254BD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BF36909"/>
    <w:multiLevelType w:val="hybridMultilevel"/>
    <w:tmpl w:val="9C2E08D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866F49"/>
    <w:multiLevelType w:val="hybridMultilevel"/>
    <w:tmpl w:val="8B6E8A56"/>
    <w:lvl w:ilvl="0" w:tplc="D402C7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012F"/>
    <w:multiLevelType w:val="hybridMultilevel"/>
    <w:tmpl w:val="AA760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D7DA4"/>
    <w:multiLevelType w:val="hybridMultilevel"/>
    <w:tmpl w:val="A022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B0529"/>
    <w:multiLevelType w:val="hybridMultilevel"/>
    <w:tmpl w:val="486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B6444"/>
    <w:multiLevelType w:val="multilevel"/>
    <w:tmpl w:val="C6068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3F4EEB"/>
    <w:multiLevelType w:val="hybridMultilevel"/>
    <w:tmpl w:val="085E5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06918"/>
    <w:multiLevelType w:val="hybridMultilevel"/>
    <w:tmpl w:val="1B748B70"/>
    <w:lvl w:ilvl="0" w:tplc="8B9C4E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5686B1E"/>
    <w:multiLevelType w:val="hybridMultilevel"/>
    <w:tmpl w:val="C15A1A9A"/>
    <w:lvl w:ilvl="0" w:tplc="0409000F">
      <w:start w:val="1"/>
      <w:numFmt w:val="decimal"/>
      <w:lvlText w:val="%1."/>
      <w:lvlJc w:val="left"/>
      <w:pPr>
        <w:ind w:left="720" w:hanging="360"/>
      </w:pPr>
    </w:lvl>
    <w:lvl w:ilvl="1" w:tplc="0CC8C58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18"/>
  </w:num>
  <w:num w:numId="5">
    <w:abstractNumId w:val="14"/>
  </w:num>
  <w:num w:numId="6">
    <w:abstractNumId w:val="7"/>
  </w:num>
  <w:num w:numId="7">
    <w:abstractNumId w:val="17"/>
  </w:num>
  <w:num w:numId="8">
    <w:abstractNumId w:val="19"/>
  </w:num>
  <w:num w:numId="9">
    <w:abstractNumId w:val="15"/>
  </w:num>
  <w:num w:numId="10">
    <w:abstractNumId w:val="3"/>
  </w:num>
  <w:num w:numId="11">
    <w:abstractNumId w:val="4"/>
  </w:num>
  <w:num w:numId="12">
    <w:abstractNumId w:val="11"/>
  </w:num>
  <w:num w:numId="13">
    <w:abstractNumId w:val="16"/>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12"/>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F0"/>
    <w:rsid w:val="00025419"/>
    <w:rsid w:val="00027FE2"/>
    <w:rsid w:val="00031AC6"/>
    <w:rsid w:val="00055C4D"/>
    <w:rsid w:val="00062289"/>
    <w:rsid w:val="000651B6"/>
    <w:rsid w:val="000908AD"/>
    <w:rsid w:val="000911A2"/>
    <w:rsid w:val="000A2799"/>
    <w:rsid w:val="000A2F45"/>
    <w:rsid w:val="000C1AC6"/>
    <w:rsid w:val="000D1C3B"/>
    <w:rsid w:val="001148FF"/>
    <w:rsid w:val="00122819"/>
    <w:rsid w:val="00134814"/>
    <w:rsid w:val="00151498"/>
    <w:rsid w:val="001915DF"/>
    <w:rsid w:val="001951F6"/>
    <w:rsid w:val="001D50B9"/>
    <w:rsid w:val="001E3090"/>
    <w:rsid w:val="001F19DE"/>
    <w:rsid w:val="001F1A27"/>
    <w:rsid w:val="0020288C"/>
    <w:rsid w:val="00224EB0"/>
    <w:rsid w:val="00230E10"/>
    <w:rsid w:val="00254E20"/>
    <w:rsid w:val="0026137B"/>
    <w:rsid w:val="00293B2C"/>
    <w:rsid w:val="002A6C0F"/>
    <w:rsid w:val="002F5852"/>
    <w:rsid w:val="002F7233"/>
    <w:rsid w:val="0030100B"/>
    <w:rsid w:val="00322514"/>
    <w:rsid w:val="0033150E"/>
    <w:rsid w:val="003348A6"/>
    <w:rsid w:val="00357F80"/>
    <w:rsid w:val="003617C8"/>
    <w:rsid w:val="0037347A"/>
    <w:rsid w:val="00391E27"/>
    <w:rsid w:val="003A7FBE"/>
    <w:rsid w:val="003B0867"/>
    <w:rsid w:val="003B3523"/>
    <w:rsid w:val="003C3510"/>
    <w:rsid w:val="003E6EB2"/>
    <w:rsid w:val="003F07EC"/>
    <w:rsid w:val="003F1B15"/>
    <w:rsid w:val="00404AEF"/>
    <w:rsid w:val="00410E3A"/>
    <w:rsid w:val="004164EC"/>
    <w:rsid w:val="00417792"/>
    <w:rsid w:val="00447876"/>
    <w:rsid w:val="00451488"/>
    <w:rsid w:val="004612E2"/>
    <w:rsid w:val="00465291"/>
    <w:rsid w:val="00466D5D"/>
    <w:rsid w:val="00477323"/>
    <w:rsid w:val="00492530"/>
    <w:rsid w:val="00494157"/>
    <w:rsid w:val="00496268"/>
    <w:rsid w:val="004A2B76"/>
    <w:rsid w:val="004A2F3C"/>
    <w:rsid w:val="004B1858"/>
    <w:rsid w:val="004B6B1C"/>
    <w:rsid w:val="004C5A9F"/>
    <w:rsid w:val="004C695A"/>
    <w:rsid w:val="004C6C85"/>
    <w:rsid w:val="004D4180"/>
    <w:rsid w:val="004F2B1C"/>
    <w:rsid w:val="0051111C"/>
    <w:rsid w:val="00532D9B"/>
    <w:rsid w:val="005362EC"/>
    <w:rsid w:val="005735E9"/>
    <w:rsid w:val="00585208"/>
    <w:rsid w:val="00596D9D"/>
    <w:rsid w:val="005D5B10"/>
    <w:rsid w:val="005E43E0"/>
    <w:rsid w:val="005E5C62"/>
    <w:rsid w:val="005E77E4"/>
    <w:rsid w:val="005E7B35"/>
    <w:rsid w:val="005F07B5"/>
    <w:rsid w:val="005F5AEA"/>
    <w:rsid w:val="0060524D"/>
    <w:rsid w:val="00606AD9"/>
    <w:rsid w:val="00625B49"/>
    <w:rsid w:val="00630B42"/>
    <w:rsid w:val="00635635"/>
    <w:rsid w:val="006448D7"/>
    <w:rsid w:val="006506B3"/>
    <w:rsid w:val="0065108F"/>
    <w:rsid w:val="00667CBF"/>
    <w:rsid w:val="00667D34"/>
    <w:rsid w:val="00672DE6"/>
    <w:rsid w:val="006824DA"/>
    <w:rsid w:val="00682A0E"/>
    <w:rsid w:val="006A097A"/>
    <w:rsid w:val="006A3E06"/>
    <w:rsid w:val="00700AC1"/>
    <w:rsid w:val="00711209"/>
    <w:rsid w:val="00716A4E"/>
    <w:rsid w:val="007220C8"/>
    <w:rsid w:val="007423F5"/>
    <w:rsid w:val="00743BE8"/>
    <w:rsid w:val="00745208"/>
    <w:rsid w:val="00754B0E"/>
    <w:rsid w:val="00765BF5"/>
    <w:rsid w:val="00784288"/>
    <w:rsid w:val="00785FF0"/>
    <w:rsid w:val="007A2F7F"/>
    <w:rsid w:val="007B560E"/>
    <w:rsid w:val="007C4D0B"/>
    <w:rsid w:val="007D7D77"/>
    <w:rsid w:val="007F478D"/>
    <w:rsid w:val="00816F3F"/>
    <w:rsid w:val="00825BD6"/>
    <w:rsid w:val="00830921"/>
    <w:rsid w:val="0084221F"/>
    <w:rsid w:val="0084512D"/>
    <w:rsid w:val="00856AC9"/>
    <w:rsid w:val="0086064F"/>
    <w:rsid w:val="00864677"/>
    <w:rsid w:val="0087086E"/>
    <w:rsid w:val="00874309"/>
    <w:rsid w:val="008775B7"/>
    <w:rsid w:val="00882430"/>
    <w:rsid w:val="00883C72"/>
    <w:rsid w:val="00893067"/>
    <w:rsid w:val="008E2AA2"/>
    <w:rsid w:val="008E5C07"/>
    <w:rsid w:val="008F42C5"/>
    <w:rsid w:val="009076F1"/>
    <w:rsid w:val="009448A0"/>
    <w:rsid w:val="00944B29"/>
    <w:rsid w:val="009538E5"/>
    <w:rsid w:val="00954181"/>
    <w:rsid w:val="00965FD0"/>
    <w:rsid w:val="009733E0"/>
    <w:rsid w:val="00982DE9"/>
    <w:rsid w:val="00997731"/>
    <w:rsid w:val="009A3A0B"/>
    <w:rsid w:val="009B6952"/>
    <w:rsid w:val="009D1884"/>
    <w:rsid w:val="009E2924"/>
    <w:rsid w:val="00A04DD2"/>
    <w:rsid w:val="00A05C54"/>
    <w:rsid w:val="00A131A7"/>
    <w:rsid w:val="00A23570"/>
    <w:rsid w:val="00A257F6"/>
    <w:rsid w:val="00A4325A"/>
    <w:rsid w:val="00A45232"/>
    <w:rsid w:val="00A478B5"/>
    <w:rsid w:val="00A57B08"/>
    <w:rsid w:val="00A704EC"/>
    <w:rsid w:val="00A7214F"/>
    <w:rsid w:val="00A83314"/>
    <w:rsid w:val="00A92823"/>
    <w:rsid w:val="00A96CB2"/>
    <w:rsid w:val="00A973D4"/>
    <w:rsid w:val="00AA0F14"/>
    <w:rsid w:val="00AB5F0F"/>
    <w:rsid w:val="00AC14D8"/>
    <w:rsid w:val="00AD1BAD"/>
    <w:rsid w:val="00AD71A6"/>
    <w:rsid w:val="00AE7D49"/>
    <w:rsid w:val="00AF738F"/>
    <w:rsid w:val="00B123D9"/>
    <w:rsid w:val="00B269F3"/>
    <w:rsid w:val="00B274B8"/>
    <w:rsid w:val="00B56B60"/>
    <w:rsid w:val="00B63CCF"/>
    <w:rsid w:val="00B6625C"/>
    <w:rsid w:val="00B7158C"/>
    <w:rsid w:val="00B74E0B"/>
    <w:rsid w:val="00B77976"/>
    <w:rsid w:val="00B838DE"/>
    <w:rsid w:val="00B90D72"/>
    <w:rsid w:val="00B94807"/>
    <w:rsid w:val="00B960A5"/>
    <w:rsid w:val="00B96D9D"/>
    <w:rsid w:val="00BA1904"/>
    <w:rsid w:val="00BA2CB9"/>
    <w:rsid w:val="00BB3961"/>
    <w:rsid w:val="00BC0BE6"/>
    <w:rsid w:val="00BC5267"/>
    <w:rsid w:val="00BC7BC2"/>
    <w:rsid w:val="00BD025E"/>
    <w:rsid w:val="00C02AC2"/>
    <w:rsid w:val="00C06CCE"/>
    <w:rsid w:val="00C24CEB"/>
    <w:rsid w:val="00C316D3"/>
    <w:rsid w:val="00C36840"/>
    <w:rsid w:val="00C426B0"/>
    <w:rsid w:val="00C43DF0"/>
    <w:rsid w:val="00C47751"/>
    <w:rsid w:val="00C90278"/>
    <w:rsid w:val="00C93DCE"/>
    <w:rsid w:val="00CA05A5"/>
    <w:rsid w:val="00CA3733"/>
    <w:rsid w:val="00CB5730"/>
    <w:rsid w:val="00CD65BC"/>
    <w:rsid w:val="00CE3979"/>
    <w:rsid w:val="00CF188E"/>
    <w:rsid w:val="00CF6210"/>
    <w:rsid w:val="00D021ED"/>
    <w:rsid w:val="00D05E0E"/>
    <w:rsid w:val="00D073E5"/>
    <w:rsid w:val="00D12327"/>
    <w:rsid w:val="00D36086"/>
    <w:rsid w:val="00D37AA8"/>
    <w:rsid w:val="00D41014"/>
    <w:rsid w:val="00D502D2"/>
    <w:rsid w:val="00D54FB8"/>
    <w:rsid w:val="00D55500"/>
    <w:rsid w:val="00D8475B"/>
    <w:rsid w:val="00D91D60"/>
    <w:rsid w:val="00D96E18"/>
    <w:rsid w:val="00D97CAE"/>
    <w:rsid w:val="00DB106A"/>
    <w:rsid w:val="00DB6E14"/>
    <w:rsid w:val="00DC0577"/>
    <w:rsid w:val="00DD1C0C"/>
    <w:rsid w:val="00DE795F"/>
    <w:rsid w:val="00DF5666"/>
    <w:rsid w:val="00DF5EC4"/>
    <w:rsid w:val="00E034EB"/>
    <w:rsid w:val="00E04C73"/>
    <w:rsid w:val="00E05200"/>
    <w:rsid w:val="00E07944"/>
    <w:rsid w:val="00E148BE"/>
    <w:rsid w:val="00E22F41"/>
    <w:rsid w:val="00E62127"/>
    <w:rsid w:val="00E744CB"/>
    <w:rsid w:val="00E80756"/>
    <w:rsid w:val="00E8560C"/>
    <w:rsid w:val="00E876E6"/>
    <w:rsid w:val="00E93D9B"/>
    <w:rsid w:val="00E94D48"/>
    <w:rsid w:val="00EB59E8"/>
    <w:rsid w:val="00EC26F3"/>
    <w:rsid w:val="00EC4ABF"/>
    <w:rsid w:val="00ED5762"/>
    <w:rsid w:val="00EF1C46"/>
    <w:rsid w:val="00EF597E"/>
    <w:rsid w:val="00EF5B80"/>
    <w:rsid w:val="00EF6C23"/>
    <w:rsid w:val="00F01CE1"/>
    <w:rsid w:val="00F03F35"/>
    <w:rsid w:val="00F11D5F"/>
    <w:rsid w:val="00F14873"/>
    <w:rsid w:val="00F1608B"/>
    <w:rsid w:val="00F167F8"/>
    <w:rsid w:val="00F2240B"/>
    <w:rsid w:val="00F34C25"/>
    <w:rsid w:val="00F36145"/>
    <w:rsid w:val="00F36451"/>
    <w:rsid w:val="00F367A5"/>
    <w:rsid w:val="00F37E93"/>
    <w:rsid w:val="00F510E4"/>
    <w:rsid w:val="00F53E08"/>
    <w:rsid w:val="00F57032"/>
    <w:rsid w:val="00FA0695"/>
    <w:rsid w:val="00FB2C9A"/>
    <w:rsid w:val="00FB6C15"/>
    <w:rsid w:val="00FB7D70"/>
    <w:rsid w:val="00FC08F8"/>
    <w:rsid w:val="00FC11D1"/>
    <w:rsid w:val="00FD12FF"/>
    <w:rsid w:val="00FD271A"/>
    <w:rsid w:val="00FD5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5F057-379F-4B05-9DFB-C9000F0A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3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F0"/>
  </w:style>
  <w:style w:type="paragraph" w:styleId="Footer">
    <w:name w:val="footer"/>
    <w:basedOn w:val="Normal"/>
    <w:link w:val="FooterChar"/>
    <w:uiPriority w:val="99"/>
    <w:unhideWhenUsed/>
    <w:rsid w:val="0078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F0"/>
  </w:style>
  <w:style w:type="paragraph" w:styleId="BalloonText">
    <w:name w:val="Balloon Text"/>
    <w:basedOn w:val="Normal"/>
    <w:link w:val="BalloonTextChar"/>
    <w:uiPriority w:val="99"/>
    <w:semiHidden/>
    <w:unhideWhenUsed/>
    <w:rsid w:val="0078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F0"/>
    <w:rPr>
      <w:rFonts w:ascii="Tahoma" w:hAnsi="Tahoma" w:cs="Tahoma"/>
      <w:sz w:val="16"/>
      <w:szCs w:val="16"/>
    </w:rPr>
  </w:style>
  <w:style w:type="paragraph" w:styleId="Title">
    <w:name w:val="Title"/>
    <w:basedOn w:val="Normal"/>
    <w:next w:val="Normal"/>
    <w:link w:val="TitleChar"/>
    <w:uiPriority w:val="10"/>
    <w:qFormat/>
    <w:rsid w:val="00785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85FF0"/>
    <w:rPr>
      <w:rFonts w:asciiTheme="majorHAnsi" w:eastAsiaTheme="majorEastAsia" w:hAnsiTheme="majorHAnsi" w:cstheme="majorBidi"/>
      <w:b/>
      <w:bCs/>
      <w:color w:val="4F81BD" w:themeColor="accent1"/>
    </w:rPr>
  </w:style>
  <w:style w:type="table" w:styleId="TableGrid">
    <w:name w:val="Table Grid"/>
    <w:basedOn w:val="TableNormal"/>
    <w:uiPriority w:val="59"/>
    <w:rsid w:val="0078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785F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Accent3">
    <w:name w:val="Colorful Shading Accent 3"/>
    <w:basedOn w:val="TableNormal"/>
    <w:uiPriority w:val="71"/>
    <w:rsid w:val="00785FF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F478D"/>
    <w:pPr>
      <w:ind w:left="720"/>
      <w:contextualSpacing/>
    </w:pPr>
  </w:style>
  <w:style w:type="table" w:styleId="ColorfulShading-Accent5">
    <w:name w:val="Colorful Shading Accent 5"/>
    <w:basedOn w:val="TableNormal"/>
    <w:uiPriority w:val="71"/>
    <w:rsid w:val="00C06CC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C06C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C36840"/>
    <w:rPr>
      <w:color w:val="0000FF" w:themeColor="hyperlink"/>
      <w:u w:val="single"/>
    </w:rPr>
  </w:style>
  <w:style w:type="character" w:styleId="CommentReference">
    <w:name w:val="annotation reference"/>
    <w:basedOn w:val="DefaultParagraphFont"/>
    <w:uiPriority w:val="99"/>
    <w:semiHidden/>
    <w:unhideWhenUsed/>
    <w:rsid w:val="00E94D48"/>
    <w:rPr>
      <w:sz w:val="16"/>
      <w:szCs w:val="16"/>
    </w:rPr>
  </w:style>
  <w:style w:type="paragraph" w:styleId="CommentText">
    <w:name w:val="annotation text"/>
    <w:basedOn w:val="Normal"/>
    <w:link w:val="CommentTextChar"/>
    <w:uiPriority w:val="99"/>
    <w:semiHidden/>
    <w:unhideWhenUsed/>
    <w:rsid w:val="00E94D48"/>
    <w:pPr>
      <w:spacing w:line="240" w:lineRule="auto"/>
    </w:pPr>
    <w:rPr>
      <w:sz w:val="20"/>
      <w:szCs w:val="20"/>
    </w:rPr>
  </w:style>
  <w:style w:type="character" w:customStyle="1" w:styleId="CommentTextChar">
    <w:name w:val="Comment Text Char"/>
    <w:basedOn w:val="DefaultParagraphFont"/>
    <w:link w:val="CommentText"/>
    <w:uiPriority w:val="99"/>
    <w:semiHidden/>
    <w:rsid w:val="00E94D48"/>
    <w:rPr>
      <w:sz w:val="20"/>
      <w:szCs w:val="20"/>
    </w:rPr>
  </w:style>
  <w:style w:type="paragraph" w:styleId="CommentSubject">
    <w:name w:val="annotation subject"/>
    <w:basedOn w:val="CommentText"/>
    <w:next w:val="CommentText"/>
    <w:link w:val="CommentSubjectChar"/>
    <w:uiPriority w:val="99"/>
    <w:semiHidden/>
    <w:unhideWhenUsed/>
    <w:rsid w:val="00E94D48"/>
    <w:rPr>
      <w:b/>
      <w:bCs/>
    </w:rPr>
  </w:style>
  <w:style w:type="character" w:customStyle="1" w:styleId="CommentSubjectChar">
    <w:name w:val="Comment Subject Char"/>
    <w:basedOn w:val="CommentTextChar"/>
    <w:link w:val="CommentSubject"/>
    <w:uiPriority w:val="99"/>
    <w:semiHidden/>
    <w:rsid w:val="00E94D48"/>
    <w:rPr>
      <w:b/>
      <w:bCs/>
      <w:sz w:val="20"/>
      <w:szCs w:val="20"/>
    </w:rPr>
  </w:style>
  <w:style w:type="character" w:styleId="FollowedHyperlink">
    <w:name w:val="FollowedHyperlink"/>
    <w:basedOn w:val="DefaultParagraphFont"/>
    <w:uiPriority w:val="99"/>
    <w:semiHidden/>
    <w:unhideWhenUsed/>
    <w:rsid w:val="008775B7"/>
    <w:rPr>
      <w:color w:val="800080" w:themeColor="followedHyperlink"/>
      <w:u w:val="single"/>
    </w:rPr>
  </w:style>
  <w:style w:type="paragraph" w:customStyle="1" w:styleId="Default">
    <w:name w:val="Default"/>
    <w:rsid w:val="00E07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7259">
      <w:bodyDiv w:val="1"/>
      <w:marLeft w:val="0"/>
      <w:marRight w:val="0"/>
      <w:marTop w:val="0"/>
      <w:marBottom w:val="0"/>
      <w:divBdr>
        <w:top w:val="none" w:sz="0" w:space="0" w:color="auto"/>
        <w:left w:val="none" w:sz="0" w:space="0" w:color="auto"/>
        <w:bottom w:val="none" w:sz="0" w:space="0" w:color="auto"/>
        <w:right w:val="none" w:sz="0" w:space="0" w:color="auto"/>
      </w:divBdr>
    </w:div>
    <w:div w:id="9414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n.org" TargetMode="External"/><Relationship Id="rId13" Type="http://schemas.openxmlformats.org/officeDocument/2006/relationships/hyperlink" Target="http://www.p21.org/storage/documents/P21_Framework_Defini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ene.D.Karp@tn.gov" TargetMode="External"/><Relationship Id="rId12" Type="http://schemas.openxmlformats.org/officeDocument/2006/relationships/hyperlink" Target="https://www.tn.gov/education/career-and-technical-education/career-clusters/cte-cluster-marketi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education/career-and-technical-education/career-clusters/cte-cluster-marketi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n.gov/content/tn/education/career-and-technical-education/work-based-learn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ven.Mitchell@tn.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Haugner</dc:creator>
  <cp:lastModifiedBy>Ilene D. Karp</cp:lastModifiedBy>
  <cp:revision>5</cp:revision>
  <cp:lastPrinted>2013-11-06T19:54:00Z</cp:lastPrinted>
  <dcterms:created xsi:type="dcterms:W3CDTF">2019-04-11T19:54:00Z</dcterms:created>
  <dcterms:modified xsi:type="dcterms:W3CDTF">2019-04-17T18:00:00Z</dcterms:modified>
</cp:coreProperties>
</file>