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2F66" w14:textId="5AC8781A" w:rsidR="00345BC7" w:rsidRDefault="00000000"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0F2F1" wp14:editId="5CC61725">
            <wp:extent cx="2603750" cy="758951"/>
            <wp:effectExtent l="0" t="0" r="6350" b="317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750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181DE" w14:textId="77777777" w:rsidR="00345BC7" w:rsidRDefault="00000000" w:rsidP="3DBEEED0">
      <w:pPr>
        <w:pStyle w:val="Title"/>
        <w:rPr>
          <w:sz w:val="48"/>
          <w:szCs w:val="48"/>
        </w:rPr>
      </w:pPr>
      <w:r w:rsidRPr="3DBEEED0">
        <w:rPr>
          <w:spacing w:val="-14"/>
          <w:sz w:val="52"/>
          <w:szCs w:val="52"/>
        </w:rPr>
        <w:t>Updating</w:t>
      </w:r>
      <w:r w:rsidRPr="3DBEEED0">
        <w:rPr>
          <w:spacing w:val="-8"/>
          <w:sz w:val="52"/>
          <w:szCs w:val="52"/>
        </w:rPr>
        <w:t xml:space="preserve"> </w:t>
      </w:r>
      <w:r w:rsidRPr="3DBEEED0">
        <w:rPr>
          <w:spacing w:val="-14"/>
          <w:sz w:val="52"/>
          <w:szCs w:val="52"/>
        </w:rPr>
        <w:t>Individuals’</w:t>
      </w:r>
      <w:r w:rsidRPr="3DBEEED0">
        <w:rPr>
          <w:spacing w:val="-5"/>
          <w:sz w:val="52"/>
          <w:szCs w:val="52"/>
        </w:rPr>
        <w:t xml:space="preserve"> </w:t>
      </w:r>
      <w:r w:rsidRPr="3DBEEED0">
        <w:rPr>
          <w:spacing w:val="-14"/>
          <w:sz w:val="52"/>
          <w:szCs w:val="52"/>
        </w:rPr>
        <w:t>Address</w:t>
      </w:r>
      <w:r w:rsidRPr="3DBEEED0">
        <w:rPr>
          <w:spacing w:val="-7"/>
          <w:sz w:val="52"/>
          <w:szCs w:val="52"/>
        </w:rPr>
        <w:t xml:space="preserve"> </w:t>
      </w:r>
      <w:r w:rsidRPr="3DBEEED0">
        <w:rPr>
          <w:spacing w:val="-14"/>
          <w:sz w:val="52"/>
          <w:szCs w:val="52"/>
        </w:rPr>
        <w:t>in</w:t>
      </w:r>
      <w:r w:rsidRPr="3DBEEED0">
        <w:rPr>
          <w:spacing w:val="-6"/>
          <w:sz w:val="52"/>
          <w:szCs w:val="52"/>
        </w:rPr>
        <w:t xml:space="preserve"> </w:t>
      </w:r>
      <w:proofErr w:type="spellStart"/>
      <w:r w:rsidRPr="3DBEEED0">
        <w:rPr>
          <w:spacing w:val="-14"/>
          <w:sz w:val="52"/>
          <w:szCs w:val="52"/>
        </w:rPr>
        <w:t>Therap</w:t>
      </w:r>
      <w:proofErr w:type="spellEnd"/>
    </w:p>
    <w:p w14:paraId="683B40EC" w14:textId="466E65AB" w:rsidR="3DBEEED0" w:rsidRDefault="3DBEEED0" w:rsidP="3DBEEED0">
      <w:pPr>
        <w:pStyle w:val="BodyText"/>
        <w:ind w:left="120" w:right="47"/>
        <w:rPr>
          <w:b/>
          <w:bCs/>
        </w:rPr>
      </w:pPr>
    </w:p>
    <w:p w14:paraId="78EFF80A" w14:textId="02C36E3C" w:rsidR="00345BC7" w:rsidRDefault="00000000">
      <w:pPr>
        <w:pStyle w:val="BodyText"/>
        <w:ind w:left="120" w:right="47"/>
      </w:pPr>
      <w:r>
        <w:rPr>
          <w:b/>
        </w:rPr>
        <w:t>Background</w:t>
      </w:r>
      <w:r>
        <w:t>: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streamline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align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proofErr w:type="spellStart"/>
      <w:r>
        <w:t>TennCare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726D87">
        <w:t>DDA</w:t>
      </w:r>
      <w:r>
        <w:t>,</w:t>
      </w:r>
      <w:r>
        <w:rPr>
          <w:spacing w:val="-5"/>
        </w:rPr>
        <w:t xml:space="preserve"> </w:t>
      </w:r>
      <w:r w:rsidR="00726D87">
        <w:t>DDA</w:t>
      </w:r>
      <w:r>
        <w:t>’s</w:t>
      </w:r>
      <w:r>
        <w:rPr>
          <w:spacing w:val="-3"/>
        </w:rPr>
        <w:t xml:space="preserve"> </w:t>
      </w:r>
      <w:proofErr w:type="spellStart"/>
      <w:r>
        <w:t>Therap</w:t>
      </w:r>
      <w:proofErr w:type="spellEnd"/>
      <w:r>
        <w:rPr>
          <w:spacing w:val="-4"/>
        </w:rPr>
        <w:t xml:space="preserve"> </w:t>
      </w:r>
      <w:r>
        <w:t>implementation uses a data</w:t>
      </w:r>
      <w:r>
        <w:rPr>
          <w:spacing w:val="-2"/>
        </w:rPr>
        <w:t xml:space="preserve"> </w:t>
      </w:r>
      <w:r>
        <w:t xml:space="preserve">feed from </w:t>
      </w:r>
      <w:proofErr w:type="spellStart"/>
      <w:r>
        <w:t>TennCare’s</w:t>
      </w:r>
      <w:proofErr w:type="spellEnd"/>
      <w:r>
        <w:t xml:space="preserve"> systems to automatically populate</w:t>
      </w:r>
      <w:r>
        <w:rPr>
          <w:spacing w:val="-1"/>
        </w:rPr>
        <w:t xml:space="preserve"> </w:t>
      </w:r>
      <w:r>
        <w:t>most demographics data for</w:t>
      </w:r>
      <w:r>
        <w:rPr>
          <w:spacing w:val="-1"/>
        </w:rPr>
        <w:t xml:space="preserve"> </w:t>
      </w:r>
      <w:r>
        <w:t>D</w:t>
      </w:r>
      <w:r w:rsidR="00726D87">
        <w:t xml:space="preserve">DA </w:t>
      </w:r>
      <w:r>
        <w:t xml:space="preserve">individuals supported, in Therap. This also reduces the number of locations where individuals must update their home/ mailing address data for Medicaid services. Therefore, </w:t>
      </w:r>
      <w:r>
        <w:rPr>
          <w:color w:val="FF0000"/>
        </w:rPr>
        <w:t xml:space="preserve">to update individuals’ addresses in </w:t>
      </w:r>
      <w:proofErr w:type="spellStart"/>
      <w:r>
        <w:rPr>
          <w:color w:val="FF0000"/>
        </w:rPr>
        <w:t>Therap</w:t>
      </w:r>
      <w:proofErr w:type="spellEnd"/>
      <w:r>
        <w:rPr>
          <w:color w:val="FF0000"/>
        </w:rPr>
        <w:t xml:space="preserve">, the addresses must be kept up to date with </w:t>
      </w:r>
      <w:proofErr w:type="spellStart"/>
      <w:r>
        <w:rPr>
          <w:color w:val="FF0000"/>
        </w:rPr>
        <w:t>TennCare</w:t>
      </w:r>
      <w:proofErr w:type="spellEnd"/>
      <w:r>
        <w:rPr>
          <w:color w:val="FF0000"/>
        </w:rPr>
        <w:t xml:space="preserve"> </w:t>
      </w:r>
      <w:r>
        <w:t>(as per Medicaid requirements for services).</w:t>
      </w:r>
    </w:p>
    <w:p w14:paraId="290B8208" w14:textId="77777777" w:rsidR="00345BC7" w:rsidRDefault="00345BC7">
      <w:pPr>
        <w:pStyle w:val="BodyText"/>
        <w:spacing w:before="12"/>
      </w:pPr>
    </w:p>
    <w:p w14:paraId="3988440C" w14:textId="7798D44B" w:rsidR="00345BC7" w:rsidRDefault="00000000">
      <w:pPr>
        <w:pStyle w:val="BodyText"/>
        <w:ind w:left="120" w:right="274"/>
      </w:pPr>
      <w:r>
        <w:rPr>
          <w:i/>
        </w:rPr>
        <w:t>However</w:t>
      </w:r>
      <w:r>
        <w:t xml:space="preserve">, this update process requires individuals’ addresses to be updated </w:t>
      </w:r>
      <w:r>
        <w:rPr>
          <w:i/>
        </w:rPr>
        <w:t xml:space="preserve">instead </w:t>
      </w:r>
      <w:r>
        <w:t>with the Social Security</w:t>
      </w:r>
      <w:r>
        <w:rPr>
          <w:spacing w:val="-2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rPr>
          <w:color w:val="FF0000"/>
        </w:rPr>
        <w:t>if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individual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receiving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SSI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benefits</w:t>
      </w:r>
      <w:r>
        <w:t>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updates</w:t>
      </w:r>
      <w:r>
        <w:rPr>
          <w:spacing w:val="-5"/>
        </w:rPr>
        <w:t xml:space="preserve"> </w:t>
      </w:r>
      <w:r>
        <w:t>trickle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TennCare</w:t>
      </w:r>
      <w:proofErr w:type="spellEnd"/>
      <w:r>
        <w:t xml:space="preserve"> and then to </w:t>
      </w:r>
      <w:r w:rsidR="00726D87">
        <w:t>DDA</w:t>
      </w:r>
      <w:r>
        <w:t xml:space="preserve">’s </w:t>
      </w:r>
      <w:proofErr w:type="spellStart"/>
      <w:r>
        <w:t>Therap</w:t>
      </w:r>
      <w:proofErr w:type="spellEnd"/>
      <w:r>
        <w:t xml:space="preserve"> system.</w:t>
      </w:r>
    </w:p>
    <w:p w14:paraId="3BA763B7" w14:textId="77777777" w:rsidR="00345BC7" w:rsidRDefault="00345BC7">
      <w:pPr>
        <w:pStyle w:val="BodyText"/>
        <w:spacing w:before="10"/>
      </w:pPr>
    </w:p>
    <w:p w14:paraId="1FA937C7" w14:textId="77777777" w:rsidR="00345BC7" w:rsidRDefault="00000000">
      <w:pPr>
        <w:pStyle w:val="BodyText"/>
        <w:ind w:left="120"/>
      </w:pPr>
      <w:r>
        <w:rPr>
          <w:b/>
        </w:rPr>
        <w:t>Summary:</w:t>
      </w:r>
      <w:r>
        <w:rPr>
          <w:b/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Therap</w:t>
      </w:r>
      <w:proofErr w:type="spellEnd"/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 xml:space="preserve">in the call/data updates with either the SSA or </w:t>
      </w:r>
      <w:proofErr w:type="spellStart"/>
      <w:r>
        <w:t>TennCare</w:t>
      </w:r>
      <w:proofErr w:type="spellEnd"/>
      <w:r>
        <w:t xml:space="preserve"> even if there’s a conservator. Ensure both residential AND mailing address are updated.</w:t>
      </w:r>
    </w:p>
    <w:p w14:paraId="39CD8E08" w14:textId="77777777" w:rsidR="00345BC7" w:rsidRDefault="00000000">
      <w:pPr>
        <w:pStyle w:val="BodyText"/>
        <w:spacing w:before="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33C72E" wp14:editId="226CEC1B">
                <wp:simplePos x="0" y="0"/>
                <wp:positionH relativeFrom="page">
                  <wp:posOffset>1445005</wp:posOffset>
                </wp:positionH>
                <wp:positionV relativeFrom="paragraph">
                  <wp:posOffset>231517</wp:posOffset>
                </wp:positionV>
                <wp:extent cx="488378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3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3785" h="6350">
                              <a:moveTo>
                                <a:pt x="488378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83785" y="6096"/>
                              </a:lnTo>
                              <a:lnTo>
                                <a:pt x="4883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C9C4D" id="Graphic 2" o:spid="_x0000_s1026" style="position:absolute;margin-left:113.8pt;margin-top:18.25pt;width:384.5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37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" path="m4883785,l,,,6096r4883785,l4883785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1DCEA05A" w14:textId="77777777" w:rsidR="00345BC7" w:rsidRDefault="00000000">
      <w:pPr>
        <w:spacing w:before="198"/>
        <w:ind w:left="21" w:right="3"/>
        <w:jc w:val="center"/>
        <w:rPr>
          <w:i/>
        </w:rPr>
      </w:pPr>
      <w:r>
        <w:rPr>
          <w:i/>
          <w:color w:val="4F81BC"/>
        </w:rPr>
        <w:t>Methods</w:t>
      </w:r>
      <w:r>
        <w:rPr>
          <w:i/>
          <w:color w:val="4F81BC"/>
          <w:spacing w:val="-4"/>
        </w:rPr>
        <w:t xml:space="preserve"> </w:t>
      </w:r>
      <w:r>
        <w:rPr>
          <w:i/>
          <w:color w:val="4F81BC"/>
        </w:rPr>
        <w:t>for</w:t>
      </w:r>
      <w:r>
        <w:rPr>
          <w:i/>
          <w:color w:val="4F81BC"/>
          <w:spacing w:val="-3"/>
        </w:rPr>
        <w:t xml:space="preserve"> </w:t>
      </w:r>
      <w:r>
        <w:rPr>
          <w:i/>
          <w:color w:val="4F81BC"/>
        </w:rPr>
        <w:t>updating</w:t>
      </w:r>
      <w:r>
        <w:rPr>
          <w:i/>
          <w:color w:val="4F81BC"/>
          <w:spacing w:val="-7"/>
        </w:rPr>
        <w:t xml:space="preserve"> </w:t>
      </w:r>
      <w:r>
        <w:rPr>
          <w:i/>
          <w:color w:val="4F81BC"/>
        </w:rPr>
        <w:t>an</w:t>
      </w:r>
      <w:r>
        <w:rPr>
          <w:i/>
          <w:color w:val="4F81BC"/>
          <w:spacing w:val="-5"/>
        </w:rPr>
        <w:t xml:space="preserve"> </w:t>
      </w:r>
      <w:r>
        <w:rPr>
          <w:i/>
          <w:color w:val="4F81BC"/>
        </w:rPr>
        <w:t>address</w:t>
      </w:r>
      <w:r>
        <w:rPr>
          <w:i/>
          <w:color w:val="4F81BC"/>
          <w:spacing w:val="-3"/>
        </w:rPr>
        <w:t xml:space="preserve"> </w:t>
      </w:r>
      <w:r>
        <w:rPr>
          <w:i/>
          <w:color w:val="4F81BC"/>
        </w:rPr>
        <w:t>in</w:t>
      </w:r>
      <w:r>
        <w:rPr>
          <w:i/>
          <w:color w:val="4F81BC"/>
          <w:spacing w:val="-7"/>
        </w:rPr>
        <w:t xml:space="preserve"> </w:t>
      </w:r>
      <w:proofErr w:type="spellStart"/>
      <w:proofErr w:type="gramStart"/>
      <w:r>
        <w:rPr>
          <w:i/>
          <w:color w:val="4F81BC"/>
          <w:spacing w:val="-2"/>
        </w:rPr>
        <w:t>Therap</w:t>
      </w:r>
      <w:proofErr w:type="spellEnd"/>
      <w:proofErr w:type="gramEnd"/>
    </w:p>
    <w:p w14:paraId="1AEA4F33" w14:textId="77777777" w:rsidR="00345BC7" w:rsidRDefault="00000000">
      <w:pPr>
        <w:pStyle w:val="BodyText"/>
        <w:spacing w:before="5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AA8AB8" wp14:editId="7498968C">
                <wp:simplePos x="0" y="0"/>
                <wp:positionH relativeFrom="page">
                  <wp:posOffset>1445005</wp:posOffset>
                </wp:positionH>
                <wp:positionV relativeFrom="paragraph">
                  <wp:posOffset>127409</wp:posOffset>
                </wp:positionV>
                <wp:extent cx="488378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3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3785" h="6350">
                              <a:moveTo>
                                <a:pt x="488378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883785" y="6096"/>
                              </a:lnTo>
                              <a:lnTo>
                                <a:pt x="4883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A1B25" id="Graphic 3" o:spid="_x0000_s1026" style="position:absolute;margin-left:113.8pt;margin-top:10.05pt;width:384.5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37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" path="m4883785,l,,,6096r4883785,l4883785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29ED1B57" w14:textId="77777777" w:rsidR="00345BC7" w:rsidRDefault="00345BC7">
      <w:pPr>
        <w:pStyle w:val="BodyText"/>
        <w:spacing w:before="91"/>
        <w:rPr>
          <w:i/>
        </w:rPr>
      </w:pPr>
    </w:p>
    <w:p w14:paraId="083E9AD9" w14:textId="77777777" w:rsidR="00345BC7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0"/>
        <w:ind w:right="518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rPr>
          <w:i/>
        </w:rPr>
        <w:t>DOES</w:t>
      </w:r>
      <w:r>
        <w:rPr>
          <w:i/>
          <w:spacing w:val="-1"/>
        </w:rPr>
        <w:t xml:space="preserve"> </w:t>
      </w:r>
      <w:r>
        <w:rPr>
          <w:i/>
        </w:rPr>
        <w:t>receive</w:t>
      </w:r>
      <w:r>
        <w:rPr>
          <w:i/>
          <w:spacing w:val="-1"/>
        </w:rPr>
        <w:t xml:space="preserve"> </w:t>
      </w:r>
      <w:r>
        <w:t>SSI</w:t>
      </w:r>
      <w:r>
        <w:rPr>
          <w:spacing w:val="-2"/>
        </w:rPr>
        <w:t xml:space="preserve"> </w:t>
      </w:r>
      <w:r>
        <w:t>benefits,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update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 Social Security Administration directly.</w:t>
      </w:r>
    </w:p>
    <w:p w14:paraId="64C719D2" w14:textId="77777777" w:rsidR="00345BC7" w:rsidRDefault="00345BC7">
      <w:pPr>
        <w:pStyle w:val="BodyText"/>
      </w:pPr>
    </w:p>
    <w:p w14:paraId="453686D3" w14:textId="77777777" w:rsidR="00345BC7" w:rsidRDefault="00000000">
      <w:pPr>
        <w:pStyle w:val="ListParagraph"/>
        <w:numPr>
          <w:ilvl w:val="0"/>
          <w:numId w:val="1"/>
        </w:numPr>
        <w:tabs>
          <w:tab w:val="left" w:pos="840"/>
        </w:tabs>
        <w:ind w:right="103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rPr>
          <w:i/>
        </w:rPr>
        <w:t>NOT</w:t>
      </w:r>
      <w:r>
        <w:rPr>
          <w:i/>
          <w:spacing w:val="-2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SSI,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family/designee)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 xml:space="preserve">their own address with </w:t>
      </w:r>
      <w:proofErr w:type="spellStart"/>
      <w:r>
        <w:t>TennCare</w:t>
      </w:r>
      <w:proofErr w:type="spellEnd"/>
      <w:r>
        <w:t>.</w:t>
      </w:r>
    </w:p>
    <w:p w14:paraId="57DF17F4" w14:textId="77777777" w:rsidR="00345BC7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before="6" w:line="232" w:lineRule="auto"/>
        <w:ind w:right="312"/>
      </w:pPr>
      <w:r>
        <w:t>Individuals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representatives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 xml:space="preserve">at the </w:t>
      </w:r>
      <w:hyperlink r:id="rId9">
        <w:proofErr w:type="spellStart"/>
        <w:r>
          <w:rPr>
            <w:color w:val="0000FF"/>
            <w:u w:val="single" w:color="0000FF"/>
          </w:rPr>
          <w:t>TenncareConnect</w:t>
        </w:r>
        <w:proofErr w:type="spellEnd"/>
      </w:hyperlink>
      <w:r>
        <w:rPr>
          <w:color w:val="0000FF"/>
          <w:u w:val="single" w:color="0000FF"/>
        </w:rPr>
        <w:t xml:space="preserve"> </w:t>
      </w:r>
      <w:proofErr w:type="gramStart"/>
      <w:r>
        <w:rPr>
          <w:color w:val="0000FF"/>
          <w:u w:val="single" w:color="0000FF"/>
        </w:rPr>
        <w:t>portal</w:t>
      </w:r>
      <w:proofErr w:type="gramEnd"/>
    </w:p>
    <w:p w14:paraId="24A6DA89" w14:textId="77777777" w:rsidR="00345BC7" w:rsidRDefault="00345BC7">
      <w:pPr>
        <w:pStyle w:val="BodyText"/>
        <w:spacing w:before="1"/>
      </w:pPr>
    </w:p>
    <w:p w14:paraId="301A8D04" w14:textId="77777777" w:rsidR="00345BC7" w:rsidRDefault="00000000">
      <w:pPr>
        <w:pStyle w:val="ListParagraph"/>
        <w:numPr>
          <w:ilvl w:val="1"/>
          <w:numId w:val="1"/>
        </w:numPr>
        <w:tabs>
          <w:tab w:val="left" w:pos="1559"/>
        </w:tabs>
        <w:ind w:left="1559" w:hanging="359"/>
      </w:pPr>
      <w:r>
        <w:t>Information</w:t>
      </w:r>
      <w:r>
        <w:rPr>
          <w:spacing w:val="-6"/>
        </w:rPr>
        <w:t xml:space="preserve"> </w:t>
      </w:r>
      <w:r>
        <w:t>updates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accomplished</w:t>
      </w:r>
      <w:r>
        <w:rPr>
          <w:spacing w:val="-5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phone:</w:t>
      </w:r>
      <w:r>
        <w:rPr>
          <w:spacing w:val="-3"/>
        </w:rPr>
        <w:t xml:space="preserve"> </w:t>
      </w:r>
      <w:r>
        <w:t>1-855-259-</w:t>
      </w:r>
      <w:r>
        <w:rPr>
          <w:spacing w:val="-2"/>
        </w:rPr>
        <w:t>0701.</w:t>
      </w:r>
    </w:p>
    <w:p w14:paraId="05A0A4BA" w14:textId="77777777" w:rsidR="00345BC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262"/>
        <w:ind w:left="839" w:hanging="359"/>
      </w:pPr>
      <w:r>
        <w:t>In</w:t>
      </w:r>
      <w:r>
        <w:rPr>
          <w:spacing w:val="-9"/>
        </w:rPr>
        <w:t xml:space="preserve"> </w:t>
      </w:r>
      <w:r>
        <w:t>instances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TennCare</w:t>
      </w:r>
      <w:proofErr w:type="spellEnd"/>
      <w:r>
        <w:rPr>
          <w:spacing w:val="-5"/>
        </w:rPr>
        <w:t xml:space="preserve"> </w:t>
      </w:r>
      <w:r>
        <w:t>Partner</w:t>
      </w:r>
      <w:r>
        <w:rPr>
          <w:spacing w:val="-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(has</w:t>
      </w:r>
      <w:r>
        <w:rPr>
          <w:spacing w:val="-5"/>
        </w:rPr>
        <w:t xml:space="preserve"> </w:t>
      </w:r>
      <w:r>
        <w:t>presumptive</w:t>
      </w:r>
      <w:r>
        <w:rPr>
          <w:spacing w:val="-1"/>
        </w:rPr>
        <w:t xml:space="preserve"> </w:t>
      </w:r>
      <w:r>
        <w:t>eligibility),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Partner</w:t>
      </w:r>
      <w:proofErr w:type="gramEnd"/>
    </w:p>
    <w:p w14:paraId="7EDC37FA" w14:textId="77777777" w:rsidR="00345BC7" w:rsidRDefault="00000000">
      <w:pPr>
        <w:pStyle w:val="BodyText"/>
        <w:ind w:left="840"/>
      </w:pPr>
      <w:r>
        <w:t>may</w:t>
      </w:r>
      <w:r>
        <w:rPr>
          <w:spacing w:val="-10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individuals’</w:t>
      </w:r>
      <w:r>
        <w:rPr>
          <w:spacing w:val="-6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TennCare</w:t>
      </w:r>
      <w:proofErr w:type="spellEnd"/>
      <w:r>
        <w:rPr>
          <w:spacing w:val="-6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rPr>
          <w:spacing w:val="-2"/>
        </w:rPr>
        <w:t>portal.</w:t>
      </w:r>
    </w:p>
    <w:p w14:paraId="615C6BCD" w14:textId="77777777" w:rsidR="00345BC7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line="272" w:lineRule="exact"/>
        <w:ind w:left="1559" w:hanging="359"/>
      </w:pPr>
      <w:r>
        <w:t>Additional</w:t>
      </w:r>
      <w:r>
        <w:rPr>
          <w:spacing w:val="-8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3"/>
        </w:rPr>
        <w:t xml:space="preserve"> </w:t>
      </w:r>
      <w:hyperlink r:id="rId10">
        <w:r>
          <w:rPr>
            <w:color w:val="0000FF"/>
            <w:u w:val="single" w:color="0000FF"/>
          </w:rPr>
          <w:t>presumptive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eligibility</w:t>
        </w:r>
      </w:hyperlink>
      <w:r>
        <w:rPr>
          <w:color w:val="0000FF"/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proofErr w:type="spellStart"/>
      <w:r>
        <w:t>TennCare</w:t>
      </w:r>
      <w:proofErr w:type="spellEnd"/>
      <w:r>
        <w:rPr>
          <w:spacing w:val="-8"/>
        </w:rPr>
        <w:t xml:space="preserve"> </w:t>
      </w:r>
      <w:r>
        <w:t>Partners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found</w:t>
      </w:r>
    </w:p>
    <w:p w14:paraId="31A08C96" w14:textId="77777777" w:rsidR="00345BC7" w:rsidRDefault="00000000">
      <w:pPr>
        <w:pStyle w:val="BodyText"/>
        <w:spacing w:line="265" w:lineRule="exact"/>
        <w:ind w:left="1560"/>
      </w:pPr>
      <w:r>
        <w:t>on</w:t>
      </w:r>
      <w:r>
        <w:rPr>
          <w:spacing w:val="-7"/>
        </w:rPr>
        <w:t xml:space="preserve"> </w:t>
      </w:r>
      <w:proofErr w:type="spellStart"/>
      <w:r>
        <w:t>TennCare’s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site.</w:t>
      </w:r>
    </w:p>
    <w:p w14:paraId="773E2CA8" w14:textId="77777777" w:rsidR="00345BC7" w:rsidRDefault="00345BC7">
      <w:pPr>
        <w:pStyle w:val="BodyText"/>
        <w:rPr>
          <w:sz w:val="20"/>
        </w:rPr>
      </w:pPr>
    </w:p>
    <w:p w14:paraId="274424E4" w14:textId="77777777" w:rsidR="00345BC7" w:rsidRDefault="00345BC7">
      <w:pPr>
        <w:pStyle w:val="BodyText"/>
        <w:rPr>
          <w:sz w:val="20"/>
        </w:rPr>
      </w:pPr>
    </w:p>
    <w:p w14:paraId="7C47FC0B" w14:textId="77777777" w:rsidR="00345BC7" w:rsidRDefault="00345BC7">
      <w:pPr>
        <w:pStyle w:val="BodyText"/>
        <w:rPr>
          <w:sz w:val="20"/>
        </w:rPr>
      </w:pPr>
    </w:p>
    <w:p w14:paraId="709D1B31" w14:textId="77777777" w:rsidR="00345BC7" w:rsidRDefault="00345BC7">
      <w:pPr>
        <w:pStyle w:val="BodyText"/>
        <w:rPr>
          <w:sz w:val="20"/>
        </w:rPr>
      </w:pPr>
    </w:p>
    <w:p w14:paraId="562927E7" w14:textId="77777777" w:rsidR="00345BC7" w:rsidRDefault="00345BC7">
      <w:pPr>
        <w:pStyle w:val="BodyText"/>
        <w:spacing w:before="243"/>
        <w:rPr>
          <w:sz w:val="20"/>
        </w:rPr>
      </w:pPr>
    </w:p>
    <w:p w14:paraId="03ECA190" w14:textId="28698BC9" w:rsidR="00345BC7" w:rsidRDefault="00000000">
      <w:pPr>
        <w:tabs>
          <w:tab w:val="left" w:pos="8041"/>
        </w:tabs>
        <w:ind w:left="120"/>
        <w:rPr>
          <w:sz w:val="20"/>
        </w:rPr>
      </w:pPr>
      <w:r>
        <w:rPr>
          <w:color w:val="5A5A5A"/>
          <w:spacing w:val="12"/>
          <w:sz w:val="20"/>
        </w:rPr>
        <w:t>J</w:t>
      </w:r>
      <w:r w:rsidR="00207B32">
        <w:rPr>
          <w:color w:val="5A5A5A"/>
          <w:spacing w:val="12"/>
          <w:sz w:val="20"/>
        </w:rPr>
        <w:t xml:space="preserve">uly 1, </w:t>
      </w:r>
      <w:proofErr w:type="gramStart"/>
      <w:r w:rsidR="00207B32">
        <w:rPr>
          <w:color w:val="5A5A5A"/>
          <w:spacing w:val="12"/>
          <w:sz w:val="20"/>
        </w:rPr>
        <w:t>2024</w:t>
      </w:r>
      <w:proofErr w:type="gramEnd"/>
      <w:r>
        <w:rPr>
          <w:color w:val="5A5A5A"/>
          <w:sz w:val="20"/>
        </w:rPr>
        <w:tab/>
      </w:r>
      <w:r>
        <w:rPr>
          <w:color w:val="5A5A5A"/>
          <w:spacing w:val="12"/>
          <w:sz w:val="20"/>
        </w:rPr>
        <w:t>Version</w:t>
      </w:r>
      <w:r>
        <w:rPr>
          <w:color w:val="5A5A5A"/>
          <w:spacing w:val="28"/>
          <w:sz w:val="20"/>
        </w:rPr>
        <w:t xml:space="preserve"> </w:t>
      </w:r>
      <w:r>
        <w:rPr>
          <w:color w:val="5A5A5A"/>
          <w:spacing w:val="4"/>
          <w:sz w:val="20"/>
        </w:rPr>
        <w:t>2.1</w:t>
      </w:r>
    </w:p>
    <w:p w14:paraId="27FEC038" w14:textId="77777777" w:rsidR="00345BC7" w:rsidRDefault="00000000">
      <w:pPr>
        <w:spacing w:before="159"/>
        <w:ind w:left="21"/>
        <w:jc w:val="center"/>
        <w:rPr>
          <w:b/>
        </w:rPr>
      </w:pPr>
      <w:r>
        <w:t>Page</w:t>
      </w:r>
      <w:r>
        <w:rPr>
          <w:spacing w:val="-4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  <w:spacing w:val="-10"/>
        </w:rPr>
        <w:t>1</w:t>
      </w:r>
    </w:p>
    <w:sectPr w:rsidR="00345BC7">
      <w:type w:val="continuous"/>
      <w:pgSz w:w="12240" w:h="15840"/>
      <w:pgMar w:top="5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86E45"/>
    <w:multiLevelType w:val="hybridMultilevel"/>
    <w:tmpl w:val="415E187E"/>
    <w:lvl w:ilvl="0" w:tplc="1F78863C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72C1B3A">
      <w:numFmt w:val="bullet"/>
      <w:lvlText w:val="-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EAAF608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4AE46D88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57105510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DE8C278E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 w:tplc="EE98F3A6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 w:tplc="ABA6712E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9528A72C">
      <w:numFmt w:val="bullet"/>
      <w:lvlText w:val="•"/>
      <w:lvlJc w:val="left"/>
      <w:pPr>
        <w:ind w:left="7797" w:hanging="360"/>
      </w:pPr>
      <w:rPr>
        <w:rFonts w:hint="default"/>
        <w:lang w:val="en-US" w:eastAsia="en-US" w:bidi="ar-SA"/>
      </w:rPr>
    </w:lvl>
  </w:abstractNum>
  <w:num w:numId="1" w16cid:durableId="73655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5BC7"/>
    <w:rsid w:val="00207B32"/>
    <w:rsid w:val="00345BC7"/>
    <w:rsid w:val="005659C2"/>
    <w:rsid w:val="00726D87"/>
    <w:rsid w:val="3DBEE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635E0"/>
  <w15:docId w15:val="{BB13BCC2-24C4-4F00-ACB3-609797D6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22"/>
      <w:ind w:left="120"/>
    </w:pPr>
    <w:rPr>
      <w:rFonts w:ascii="Caladea" w:eastAsia="Caladea" w:hAnsi="Caladea" w:cs="Caladea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n.gov/content/dam/tn/tenncare/documents/TennCareAccessLoginReferenceGuide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nncareconnect.tn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D5174-437F-4CDF-86AB-9E6C64524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178064-889C-4D3C-8954-784D1E997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F6B85-21A7-4BAF-8BA0-E65B69C24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R. McLearran</cp:lastModifiedBy>
  <cp:revision>5</cp:revision>
  <dcterms:created xsi:type="dcterms:W3CDTF">2024-07-11T13:37:00Z</dcterms:created>
  <dcterms:modified xsi:type="dcterms:W3CDTF">2024-07-15T19:16:00Z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043ef2b7fd2d1e3ccd7b480b096499d8e1d7532536aa10500779308b80c2109d</vt:lpwstr>
  </property>
</Properties>
</file>