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81E24" w14:textId="5B4B587E" w:rsidR="00711884" w:rsidRDefault="00337FAC" w:rsidP="001A63CC">
      <w:pPr>
        <w:jc w:val="center"/>
        <w:rPr>
          <w:rFonts w:ascii="Open Sans" w:hAnsi="Open Sans" w:cs="Open Sans"/>
          <w:b/>
          <w:bCs/>
          <w:sz w:val="36"/>
          <w:szCs w:val="36"/>
        </w:rPr>
      </w:pPr>
      <w:bookmarkStart w:id="0" w:name="_Hlk90628678"/>
      <w:r w:rsidRPr="12265195">
        <w:rPr>
          <w:rFonts w:ascii="Open Sans" w:hAnsi="Open Sans" w:cs="Open Sans"/>
          <w:b/>
          <w:bCs/>
          <w:sz w:val="36"/>
          <w:szCs w:val="36"/>
        </w:rPr>
        <w:t xml:space="preserve">Medicaid Alternative Pathways to Independence (MAPs) </w:t>
      </w:r>
      <w:r w:rsidR="005D3515">
        <w:rPr>
          <w:rFonts w:ascii="Open Sans" w:hAnsi="Open Sans" w:cs="Open Sans"/>
          <w:b/>
          <w:bCs/>
          <w:sz w:val="36"/>
          <w:szCs w:val="36"/>
        </w:rPr>
        <w:t>Person</w:t>
      </w:r>
      <w:r w:rsidR="000C30C7">
        <w:rPr>
          <w:rFonts w:ascii="Open Sans" w:hAnsi="Open Sans" w:cs="Open Sans"/>
          <w:b/>
          <w:bCs/>
          <w:sz w:val="36"/>
          <w:szCs w:val="36"/>
        </w:rPr>
        <w:t>-</w:t>
      </w:r>
      <w:r w:rsidR="005D3515">
        <w:rPr>
          <w:rFonts w:ascii="Open Sans" w:hAnsi="Open Sans" w:cs="Open Sans"/>
          <w:b/>
          <w:bCs/>
          <w:sz w:val="36"/>
          <w:szCs w:val="36"/>
        </w:rPr>
        <w:t>Supported Establishment Incentive</w:t>
      </w:r>
      <w:bookmarkEnd w:id="0"/>
    </w:p>
    <w:p w14:paraId="71ABAD26" w14:textId="77777777" w:rsidR="0043366C" w:rsidRPr="001A63CC" w:rsidRDefault="0043366C" w:rsidP="001A63CC">
      <w:pPr>
        <w:jc w:val="center"/>
        <w:rPr>
          <w:rFonts w:ascii="Open Sans" w:hAnsi="Open Sans" w:cs="Open Sans"/>
          <w:b/>
          <w:bCs/>
          <w:sz w:val="36"/>
          <w:szCs w:val="36"/>
        </w:rPr>
      </w:pPr>
    </w:p>
    <w:p w14:paraId="2D773E1E" w14:textId="0749D21B" w:rsidR="00CF2102" w:rsidRPr="00773B24" w:rsidRDefault="00CF2102" w:rsidP="00CF2102">
      <w:pPr>
        <w:rPr>
          <w:rFonts w:ascii="Open Sans" w:eastAsiaTheme="minorEastAsia" w:hAnsi="Open Sans" w:cs="Open Sans"/>
          <w:color w:val="202122"/>
        </w:rPr>
      </w:pPr>
      <w:r w:rsidRPr="00773B24">
        <w:rPr>
          <w:rFonts w:ascii="Open Sans" w:eastAsiaTheme="minorEastAsia" w:hAnsi="Open Sans" w:cs="Open Sans"/>
          <w:b/>
          <w:bCs/>
          <w:color w:val="202122"/>
        </w:rPr>
        <w:t xml:space="preserve">Purpose: </w:t>
      </w:r>
      <w:r w:rsidR="000C30C7" w:rsidRPr="00773B24">
        <w:rPr>
          <w:rFonts w:ascii="Open Sans" w:eastAsiaTheme="minorEastAsia" w:hAnsi="Open Sans" w:cs="Open Sans"/>
        </w:rPr>
        <w:t>The purpose of the P</w:t>
      </w:r>
      <w:r w:rsidR="00C0383E" w:rsidRPr="00773B24">
        <w:rPr>
          <w:rFonts w:ascii="Open Sans" w:eastAsiaTheme="minorEastAsia" w:hAnsi="Open Sans" w:cs="Open Sans"/>
        </w:rPr>
        <w:t>erson-Supported Establishment</w:t>
      </w:r>
      <w:r w:rsidR="000C30C7" w:rsidRPr="00773B24">
        <w:rPr>
          <w:rFonts w:ascii="Open Sans" w:eastAsiaTheme="minorEastAsia" w:hAnsi="Open Sans" w:cs="Open Sans"/>
        </w:rPr>
        <w:t xml:space="preserve"> Incentive Resource is to provide innovation coordinators (“IC”s) and provider agencies with detailed information and clear procedures for requesting the P</w:t>
      </w:r>
      <w:r w:rsidR="00C0383E" w:rsidRPr="00773B24">
        <w:rPr>
          <w:rFonts w:ascii="Open Sans" w:eastAsiaTheme="minorEastAsia" w:hAnsi="Open Sans" w:cs="Open Sans"/>
        </w:rPr>
        <w:t xml:space="preserve">erson-Supported Establishment </w:t>
      </w:r>
      <w:r w:rsidR="000C30C7" w:rsidRPr="00773B24">
        <w:rPr>
          <w:rFonts w:ascii="Open Sans" w:eastAsiaTheme="minorEastAsia" w:hAnsi="Open Sans" w:cs="Open Sans"/>
        </w:rPr>
        <w:t xml:space="preserve">Incentive Payment.  The MAPs program has developed a mechanism to </w:t>
      </w:r>
      <w:r w:rsidR="00C0383E" w:rsidRPr="00773B24">
        <w:rPr>
          <w:rFonts w:ascii="Open Sans" w:eastAsiaTheme="minorEastAsia" w:hAnsi="Open Sans" w:cs="Open Sans"/>
        </w:rPr>
        <w:t>reinforce the successful completion of Milestone</w:t>
      </w:r>
      <w:r w:rsidR="001A1D57" w:rsidRPr="00773B24">
        <w:rPr>
          <w:rFonts w:ascii="Open Sans" w:eastAsiaTheme="minorEastAsia" w:hAnsi="Open Sans" w:cs="Open Sans"/>
        </w:rPr>
        <w:t>s for the MAP participants and makes a single payment available as a pass-through through a provider agency to the participant in the form of an A</w:t>
      </w:r>
      <w:r w:rsidR="009B0968" w:rsidRPr="00773B24">
        <w:rPr>
          <w:rFonts w:ascii="Open Sans" w:eastAsiaTheme="minorEastAsia" w:hAnsi="Open Sans" w:cs="Open Sans"/>
        </w:rPr>
        <w:t>b</w:t>
      </w:r>
      <w:r w:rsidR="001A1D57" w:rsidRPr="00773B24">
        <w:rPr>
          <w:rFonts w:ascii="Open Sans" w:eastAsiaTheme="minorEastAsia" w:hAnsi="Open Sans" w:cs="Open Sans"/>
        </w:rPr>
        <w:t>le</w:t>
      </w:r>
      <w:r w:rsidR="009B0968" w:rsidRPr="00773B24">
        <w:rPr>
          <w:rFonts w:ascii="Open Sans" w:eastAsiaTheme="minorEastAsia" w:hAnsi="Open Sans" w:cs="Open Sans"/>
        </w:rPr>
        <w:t xml:space="preserve"> </w:t>
      </w:r>
      <w:r w:rsidR="001A1D57" w:rsidRPr="00773B24">
        <w:rPr>
          <w:rFonts w:ascii="Open Sans" w:eastAsiaTheme="minorEastAsia" w:hAnsi="Open Sans" w:cs="Open Sans"/>
        </w:rPr>
        <w:t xml:space="preserve">Account for the successful completion of a series of MAPs Validated and </w:t>
      </w:r>
      <w:r w:rsidR="00AA70C9" w:rsidRPr="00773B24">
        <w:rPr>
          <w:rFonts w:ascii="Open Sans" w:eastAsiaTheme="minorEastAsia" w:hAnsi="Open Sans" w:cs="Open Sans"/>
        </w:rPr>
        <w:t>Distinct</w:t>
      </w:r>
      <w:r w:rsidR="001A1D57" w:rsidRPr="00773B24">
        <w:rPr>
          <w:rFonts w:ascii="Open Sans" w:eastAsiaTheme="minorEastAsia" w:hAnsi="Open Sans" w:cs="Open Sans"/>
        </w:rPr>
        <w:t xml:space="preserve"> milestone</w:t>
      </w:r>
      <w:r w:rsidR="00C06FC1" w:rsidRPr="00773B24">
        <w:rPr>
          <w:rFonts w:ascii="Open Sans" w:eastAsiaTheme="minorEastAsia" w:hAnsi="Open Sans" w:cs="Open Sans"/>
        </w:rPr>
        <w:t>s</w:t>
      </w:r>
      <w:r w:rsidR="001A1D57" w:rsidRPr="00773B24">
        <w:rPr>
          <w:rFonts w:ascii="Open Sans" w:eastAsiaTheme="minorEastAsia" w:hAnsi="Open Sans" w:cs="Open Sans"/>
        </w:rPr>
        <w:t xml:space="preserve">.  </w:t>
      </w:r>
      <w:r w:rsidR="000C30C7" w:rsidRPr="00773B24">
        <w:rPr>
          <w:rFonts w:ascii="Open Sans" w:eastAsiaTheme="minorEastAsia" w:hAnsi="Open Sans" w:cs="Open Sans"/>
        </w:rPr>
        <w:t xml:space="preserve">This resource will provide specifics surrounding this incentive payment.  </w:t>
      </w:r>
    </w:p>
    <w:p w14:paraId="5FA8E9CA" w14:textId="77777777" w:rsidR="00337FAC" w:rsidRPr="00773B24" w:rsidRDefault="00337FAC" w:rsidP="00711884">
      <w:pPr>
        <w:pStyle w:val="ListParagraph"/>
        <w:spacing w:after="0" w:line="240" w:lineRule="auto"/>
        <w:ind w:left="0"/>
        <w:rPr>
          <w:rFonts w:ascii="Open Sans" w:eastAsiaTheme="minorEastAsia" w:hAnsi="Open Sans" w:cs="Open Sans"/>
          <w:b/>
          <w:bCs/>
          <w:u w:val="single"/>
        </w:rPr>
      </w:pPr>
    </w:p>
    <w:p w14:paraId="5FFA5A3A" w14:textId="0ACA4EAD" w:rsidR="005E1F24" w:rsidRPr="00773B24" w:rsidRDefault="005E1F24" w:rsidP="005E1F24">
      <w:pPr>
        <w:pStyle w:val="ListParagraph"/>
        <w:numPr>
          <w:ilvl w:val="0"/>
          <w:numId w:val="5"/>
        </w:numPr>
        <w:spacing w:after="0" w:line="240" w:lineRule="auto"/>
        <w:rPr>
          <w:rFonts w:ascii="Open Sans" w:eastAsiaTheme="minorEastAsia" w:hAnsi="Open Sans" w:cs="Open Sans"/>
          <w:u w:val="single"/>
        </w:rPr>
      </w:pPr>
      <w:r w:rsidRPr="00773B24">
        <w:rPr>
          <w:rFonts w:ascii="Open Sans" w:eastAsiaTheme="minorEastAsia" w:hAnsi="Open Sans" w:cs="Open Sans"/>
          <w:u w:val="single"/>
        </w:rPr>
        <w:t>Definitions</w:t>
      </w:r>
    </w:p>
    <w:p w14:paraId="72728A42" w14:textId="6F8F2D19" w:rsidR="009A1760" w:rsidRPr="00773B24" w:rsidRDefault="009A1760" w:rsidP="009A1760">
      <w:pPr>
        <w:pStyle w:val="ListParagraph"/>
        <w:numPr>
          <w:ilvl w:val="0"/>
          <w:numId w:val="8"/>
        </w:numPr>
        <w:rPr>
          <w:rFonts w:ascii="Open Sans" w:eastAsiaTheme="minorEastAsia" w:hAnsi="Open Sans" w:cs="Open Sans"/>
          <w:b/>
          <w:bCs/>
        </w:rPr>
      </w:pPr>
      <w:r w:rsidRPr="00773B24">
        <w:rPr>
          <w:rFonts w:ascii="Open Sans" w:eastAsiaTheme="minorEastAsia" w:hAnsi="Open Sans" w:cs="Open Sans"/>
          <w:b/>
          <w:bCs/>
        </w:rPr>
        <w:t>ABLE Account:</w:t>
      </w:r>
      <w:r w:rsidRPr="00773B24">
        <w:rPr>
          <w:rFonts w:ascii="Open Sans" w:eastAsiaTheme="minorEastAsia" w:hAnsi="Open Sans" w:cs="Open Sans"/>
        </w:rPr>
        <w:t xml:space="preserve"> </w:t>
      </w:r>
      <w:r w:rsidRPr="00773B24">
        <w:rPr>
          <w:rFonts w:ascii="Open Sans" w:eastAsiaTheme="minorEastAsia" w:hAnsi="Open Sans" w:cs="Open Sans"/>
          <w:color w:val="202122"/>
        </w:rPr>
        <w:t xml:space="preserve">An ABLE account, also known as a 529 ABLE or 529A account, is a state-run savings program for eligible people with disabilities in the United States. Rules governing ABLE accounts are codified in </w:t>
      </w:r>
      <w:r w:rsidRPr="00773B24">
        <w:rPr>
          <w:rFonts w:ascii="Open Sans" w:eastAsiaTheme="minorEastAsia" w:hAnsi="Open Sans" w:cs="Open Sans"/>
          <w:color w:val="000000" w:themeColor="text1"/>
        </w:rPr>
        <w:t>Internal Revenue Code</w:t>
      </w:r>
      <w:r w:rsidRPr="00773B24">
        <w:rPr>
          <w:rFonts w:ascii="Open Sans" w:eastAsiaTheme="minorEastAsia" w:hAnsi="Open Sans" w:cs="Open Sans"/>
          <w:color w:val="202122"/>
        </w:rPr>
        <w:t xml:space="preserve"> section 529A, which was enacted by the Achieving a Better Life Experience (ABLE) Act in 2014. With limitations, funds in an ABLE account are exempt from the </w:t>
      </w:r>
      <w:r w:rsidRPr="00773B24">
        <w:rPr>
          <w:rFonts w:ascii="Open Sans" w:eastAsiaTheme="minorEastAsia" w:hAnsi="Open Sans" w:cs="Open Sans"/>
          <w:color w:val="000000" w:themeColor="text1"/>
        </w:rPr>
        <w:t>Supplemental Security Income</w:t>
      </w:r>
      <w:r w:rsidRPr="00773B24">
        <w:rPr>
          <w:rFonts w:ascii="Open Sans" w:eastAsiaTheme="minorEastAsia" w:hAnsi="Open Sans" w:cs="Open Sans"/>
          <w:color w:val="202122"/>
        </w:rPr>
        <w:t xml:space="preserve"> (SSI) and </w:t>
      </w:r>
      <w:r w:rsidRPr="00773B24">
        <w:rPr>
          <w:rFonts w:ascii="Open Sans" w:eastAsiaTheme="minorEastAsia" w:hAnsi="Open Sans" w:cs="Open Sans"/>
          <w:color w:val="000000" w:themeColor="text1"/>
        </w:rPr>
        <w:t>Medicaid</w:t>
      </w:r>
      <w:r w:rsidRPr="00773B24">
        <w:rPr>
          <w:rFonts w:ascii="Open Sans" w:eastAsiaTheme="minorEastAsia" w:hAnsi="Open Sans" w:cs="Open Sans"/>
          <w:color w:val="202122"/>
        </w:rPr>
        <w:t xml:space="preserve"> asset limit, and earnings are exempt from federal income tax.</w:t>
      </w:r>
    </w:p>
    <w:p w14:paraId="4F0A5663" w14:textId="0A4E21C7" w:rsidR="00484838" w:rsidRPr="00773B24" w:rsidRDefault="00484838" w:rsidP="009A1760">
      <w:pPr>
        <w:pStyle w:val="ListParagraph"/>
        <w:numPr>
          <w:ilvl w:val="0"/>
          <w:numId w:val="8"/>
        </w:numPr>
        <w:rPr>
          <w:rFonts w:ascii="Open Sans" w:eastAsiaTheme="minorEastAsia" w:hAnsi="Open Sans" w:cs="Open Sans"/>
          <w:b/>
          <w:bCs/>
        </w:rPr>
      </w:pPr>
      <w:r w:rsidRPr="00773B24">
        <w:rPr>
          <w:rFonts w:ascii="Open Sans" w:eastAsiaTheme="minorEastAsia" w:hAnsi="Open Sans" w:cs="Open Sans"/>
          <w:b/>
          <w:bCs/>
        </w:rPr>
        <w:t>Incentive:</w:t>
      </w:r>
      <w:r w:rsidRPr="00773B24">
        <w:rPr>
          <w:rFonts w:ascii="Open Sans" w:eastAsiaTheme="minorEastAsia" w:hAnsi="Open Sans" w:cs="Open Sans"/>
        </w:rPr>
        <w:t xml:space="preserve"> An annual bonus, incentive, or other payment of compensation, in addition to Base Pay, made or to be made regarding services rendered in any year or other period </w:t>
      </w:r>
      <w:r w:rsidR="002D1811" w:rsidRPr="00773B24">
        <w:rPr>
          <w:rFonts w:ascii="Open Sans" w:eastAsiaTheme="minorEastAsia" w:hAnsi="Open Sans" w:cs="Open Sans"/>
        </w:rPr>
        <w:t>according to</w:t>
      </w:r>
      <w:r w:rsidRPr="00773B24">
        <w:rPr>
          <w:rFonts w:ascii="Open Sans" w:eastAsiaTheme="minorEastAsia" w:hAnsi="Open Sans" w:cs="Open Sans"/>
        </w:rPr>
        <w:t xml:space="preserve"> any bonus, incentive, profit-sharing, performance, discretionary pay</w:t>
      </w:r>
      <w:r w:rsidR="002D1811" w:rsidRPr="00773B24">
        <w:rPr>
          <w:rFonts w:ascii="Open Sans" w:eastAsiaTheme="minorEastAsia" w:hAnsi="Open Sans" w:cs="Open Sans"/>
        </w:rPr>
        <w:t>,</w:t>
      </w:r>
      <w:r w:rsidRPr="00773B24">
        <w:rPr>
          <w:rFonts w:ascii="Open Sans" w:eastAsiaTheme="minorEastAsia" w:hAnsi="Open Sans" w:cs="Open Sans"/>
        </w:rPr>
        <w:t xml:space="preserve"> or similar agreement, policy, plan, program or arrangement of the Company or a Subsidiary, or any successor thereto.</w:t>
      </w:r>
    </w:p>
    <w:p w14:paraId="1E221995" w14:textId="64654D01" w:rsidR="00484838" w:rsidRPr="00773B24" w:rsidRDefault="00484838" w:rsidP="009A1760">
      <w:pPr>
        <w:pStyle w:val="ListParagraph"/>
        <w:numPr>
          <w:ilvl w:val="0"/>
          <w:numId w:val="8"/>
        </w:numPr>
        <w:rPr>
          <w:rFonts w:ascii="Open Sans" w:eastAsiaTheme="minorEastAsia" w:hAnsi="Open Sans" w:cs="Open Sans"/>
          <w:b/>
          <w:bCs/>
        </w:rPr>
      </w:pPr>
      <w:r w:rsidRPr="00773B24">
        <w:rPr>
          <w:rFonts w:ascii="Open Sans" w:eastAsiaTheme="minorEastAsia" w:hAnsi="Open Sans" w:cs="Open Sans"/>
          <w:b/>
          <w:bCs/>
          <w:color w:val="202122"/>
        </w:rPr>
        <w:t>Qualified Disability Expense:</w:t>
      </w:r>
      <w:r w:rsidR="009A1760" w:rsidRPr="00773B24">
        <w:rPr>
          <w:rFonts w:ascii="Open Sans" w:eastAsiaTheme="minorEastAsia" w:hAnsi="Open Sans" w:cs="Open Sans"/>
          <w:b/>
          <w:bCs/>
          <w:color w:val="202122"/>
        </w:rPr>
        <w:t xml:space="preserve"> </w:t>
      </w:r>
      <w:r w:rsidRPr="00773B24">
        <w:rPr>
          <w:rFonts w:ascii="Open Sans" w:eastAsiaTheme="minorEastAsia" w:hAnsi="Open Sans" w:cs="Open Sans"/>
          <w:color w:val="202122"/>
        </w:rPr>
        <w:t xml:space="preserve">A qualified disability expense </w:t>
      </w:r>
      <w:r w:rsidR="002D1811" w:rsidRPr="00773B24">
        <w:rPr>
          <w:rFonts w:ascii="Open Sans" w:eastAsiaTheme="minorEastAsia" w:hAnsi="Open Sans" w:cs="Open Sans"/>
          <w:color w:val="202122"/>
        </w:rPr>
        <w:t>is</w:t>
      </w:r>
      <w:r w:rsidRPr="00773B24">
        <w:rPr>
          <w:rFonts w:ascii="Open Sans" w:eastAsiaTheme="minorEastAsia" w:hAnsi="Open Sans" w:cs="Open Sans"/>
          <w:color w:val="202122"/>
        </w:rPr>
        <w:t xml:space="preserve"> related to the designated beneficiary's blindness or disability.  Each person is unique, and the needs of the individual can vary depending on the disability, </w:t>
      </w:r>
      <w:r w:rsidR="002D1811" w:rsidRPr="00773B24">
        <w:rPr>
          <w:rFonts w:ascii="Open Sans" w:eastAsiaTheme="minorEastAsia" w:hAnsi="Open Sans" w:cs="Open Sans"/>
          <w:color w:val="202122"/>
        </w:rPr>
        <w:t>circumstances,</w:t>
      </w:r>
      <w:r w:rsidRPr="00773B24">
        <w:rPr>
          <w:rFonts w:ascii="Open Sans" w:eastAsiaTheme="minorEastAsia" w:hAnsi="Open Sans" w:cs="Open Sans"/>
          <w:color w:val="202122"/>
        </w:rPr>
        <w:t xml:space="preserve"> and specific treatment.</w:t>
      </w:r>
      <w:r w:rsidRPr="00773B24">
        <w:rPr>
          <w:rFonts w:ascii="Open Sans" w:eastAsiaTheme="minorEastAsia" w:hAnsi="Open Sans" w:cs="Open Sans"/>
          <w:b/>
          <w:bCs/>
          <w:color w:val="202122"/>
        </w:rPr>
        <w:t xml:space="preserve"> </w:t>
      </w:r>
    </w:p>
    <w:p w14:paraId="1D3C1A0F" w14:textId="77777777" w:rsidR="00484838" w:rsidRPr="00773B24" w:rsidRDefault="00484838" w:rsidP="002D1811">
      <w:pPr>
        <w:ind w:left="1080"/>
        <w:rPr>
          <w:rFonts w:ascii="Open Sans" w:eastAsiaTheme="minorEastAsia" w:hAnsi="Open Sans" w:cs="Open Sans"/>
          <w:b/>
          <w:bCs/>
          <w:color w:val="202122"/>
        </w:rPr>
      </w:pPr>
      <w:r w:rsidRPr="00773B24">
        <w:rPr>
          <w:rFonts w:ascii="Open Sans" w:eastAsiaTheme="minorEastAsia" w:hAnsi="Open Sans" w:cs="Open Sans"/>
          <w:b/>
          <w:bCs/>
          <w:color w:val="202122"/>
        </w:rPr>
        <w:t>Examples Include:</w:t>
      </w:r>
    </w:p>
    <w:p w14:paraId="25C07C61" w14:textId="77777777" w:rsidR="00484838" w:rsidRPr="00773B24" w:rsidRDefault="00484838" w:rsidP="002D1811">
      <w:pPr>
        <w:pStyle w:val="ListParagraph"/>
        <w:numPr>
          <w:ilvl w:val="1"/>
          <w:numId w:val="6"/>
        </w:numPr>
        <w:spacing w:after="0" w:line="240" w:lineRule="auto"/>
        <w:ind w:left="2880"/>
        <w:rPr>
          <w:rFonts w:ascii="Open Sans" w:eastAsiaTheme="minorEastAsia" w:hAnsi="Open Sans" w:cs="Open Sans"/>
          <w:color w:val="202122"/>
        </w:rPr>
      </w:pPr>
      <w:r w:rsidRPr="00773B24">
        <w:rPr>
          <w:rFonts w:ascii="Open Sans" w:eastAsiaTheme="minorEastAsia" w:hAnsi="Open Sans" w:cs="Open Sans"/>
          <w:color w:val="202122"/>
        </w:rPr>
        <w:t xml:space="preserve">Education </w:t>
      </w:r>
    </w:p>
    <w:p w14:paraId="6470614A" w14:textId="77777777" w:rsidR="00484838" w:rsidRPr="00773B24" w:rsidRDefault="00484838" w:rsidP="002D1811">
      <w:pPr>
        <w:pStyle w:val="ListParagraph"/>
        <w:numPr>
          <w:ilvl w:val="1"/>
          <w:numId w:val="6"/>
        </w:numPr>
        <w:spacing w:after="0" w:line="240" w:lineRule="auto"/>
        <w:ind w:left="2880"/>
        <w:rPr>
          <w:rFonts w:ascii="Open Sans" w:eastAsiaTheme="minorEastAsia" w:hAnsi="Open Sans" w:cs="Open Sans"/>
          <w:color w:val="202122"/>
        </w:rPr>
      </w:pPr>
      <w:r w:rsidRPr="00773B24">
        <w:rPr>
          <w:rFonts w:ascii="Open Sans" w:eastAsiaTheme="minorEastAsia" w:hAnsi="Open Sans" w:cs="Open Sans"/>
          <w:color w:val="202122"/>
        </w:rPr>
        <w:t>Housing</w:t>
      </w:r>
    </w:p>
    <w:p w14:paraId="46513BBC" w14:textId="77777777" w:rsidR="00484838" w:rsidRPr="00773B24" w:rsidRDefault="00484838" w:rsidP="002D1811">
      <w:pPr>
        <w:pStyle w:val="ListParagraph"/>
        <w:numPr>
          <w:ilvl w:val="1"/>
          <w:numId w:val="6"/>
        </w:numPr>
        <w:spacing w:after="0" w:line="240" w:lineRule="auto"/>
        <w:ind w:left="2880"/>
        <w:rPr>
          <w:rFonts w:ascii="Open Sans" w:eastAsiaTheme="minorEastAsia" w:hAnsi="Open Sans" w:cs="Open Sans"/>
          <w:color w:val="202122"/>
        </w:rPr>
      </w:pPr>
      <w:r w:rsidRPr="00773B24">
        <w:rPr>
          <w:rFonts w:ascii="Open Sans" w:eastAsiaTheme="minorEastAsia" w:hAnsi="Open Sans" w:cs="Open Sans"/>
          <w:color w:val="202122"/>
        </w:rPr>
        <w:t>Transportation</w:t>
      </w:r>
    </w:p>
    <w:p w14:paraId="356D6BB2" w14:textId="77777777" w:rsidR="00484838" w:rsidRPr="00773B24" w:rsidRDefault="00484838" w:rsidP="002D1811">
      <w:pPr>
        <w:pStyle w:val="ListParagraph"/>
        <w:numPr>
          <w:ilvl w:val="1"/>
          <w:numId w:val="6"/>
        </w:numPr>
        <w:spacing w:after="0" w:line="240" w:lineRule="auto"/>
        <w:ind w:left="2880"/>
        <w:rPr>
          <w:rFonts w:ascii="Open Sans" w:eastAsiaTheme="minorEastAsia" w:hAnsi="Open Sans" w:cs="Open Sans"/>
          <w:color w:val="202122"/>
        </w:rPr>
      </w:pPr>
      <w:r w:rsidRPr="00773B24">
        <w:rPr>
          <w:rFonts w:ascii="Open Sans" w:eastAsiaTheme="minorEastAsia" w:hAnsi="Open Sans" w:cs="Open Sans"/>
          <w:color w:val="202122"/>
        </w:rPr>
        <w:t>Employment</w:t>
      </w:r>
    </w:p>
    <w:p w14:paraId="65B53E21" w14:textId="77A9D04E" w:rsidR="00484838" w:rsidRPr="00773B24" w:rsidRDefault="00484838" w:rsidP="0043366C">
      <w:pPr>
        <w:pStyle w:val="ListParagraph"/>
        <w:numPr>
          <w:ilvl w:val="1"/>
          <w:numId w:val="6"/>
        </w:numPr>
        <w:spacing w:after="0" w:line="240" w:lineRule="auto"/>
        <w:ind w:left="2880"/>
        <w:rPr>
          <w:rFonts w:ascii="Open Sans" w:eastAsiaTheme="minorEastAsia" w:hAnsi="Open Sans" w:cs="Open Sans"/>
          <w:color w:val="202122"/>
        </w:rPr>
      </w:pPr>
      <w:r w:rsidRPr="00773B24">
        <w:rPr>
          <w:rFonts w:ascii="Open Sans" w:eastAsiaTheme="minorEastAsia" w:hAnsi="Open Sans" w:cs="Open Sans"/>
          <w:color w:val="202122"/>
        </w:rPr>
        <w:t>Training and Support</w:t>
      </w:r>
      <w:r w:rsidR="0043366C" w:rsidRPr="00773B24">
        <w:rPr>
          <w:rFonts w:ascii="Open Sans" w:eastAsiaTheme="minorEastAsia" w:hAnsi="Open Sans" w:cs="Open Sans"/>
          <w:color w:val="202122"/>
        </w:rPr>
        <w:t xml:space="preserve">/ </w:t>
      </w:r>
      <w:r w:rsidRPr="00773B24">
        <w:rPr>
          <w:rFonts w:ascii="Open Sans" w:eastAsiaTheme="minorEastAsia" w:hAnsi="Open Sans" w:cs="Open Sans"/>
          <w:color w:val="202122"/>
        </w:rPr>
        <w:t>Assistive Technology</w:t>
      </w:r>
    </w:p>
    <w:p w14:paraId="751D63BB" w14:textId="77777777" w:rsidR="00484838" w:rsidRPr="00773B24" w:rsidRDefault="00484838" w:rsidP="002D1811">
      <w:pPr>
        <w:pStyle w:val="ListParagraph"/>
        <w:numPr>
          <w:ilvl w:val="1"/>
          <w:numId w:val="6"/>
        </w:numPr>
        <w:spacing w:after="0" w:line="240" w:lineRule="auto"/>
        <w:ind w:left="2880"/>
        <w:rPr>
          <w:rFonts w:ascii="Open Sans" w:eastAsiaTheme="minorEastAsia" w:hAnsi="Open Sans" w:cs="Open Sans"/>
          <w:color w:val="202122"/>
        </w:rPr>
      </w:pPr>
      <w:r w:rsidRPr="00773B24">
        <w:rPr>
          <w:rFonts w:ascii="Open Sans" w:eastAsiaTheme="minorEastAsia" w:hAnsi="Open Sans" w:cs="Open Sans"/>
          <w:color w:val="202122"/>
        </w:rPr>
        <w:t>Personal Support Services</w:t>
      </w:r>
    </w:p>
    <w:p w14:paraId="038804C8" w14:textId="77777777" w:rsidR="00484838" w:rsidRPr="00773B24" w:rsidRDefault="00484838" w:rsidP="002D1811">
      <w:pPr>
        <w:pStyle w:val="ListParagraph"/>
        <w:numPr>
          <w:ilvl w:val="1"/>
          <w:numId w:val="6"/>
        </w:numPr>
        <w:spacing w:after="0" w:line="240" w:lineRule="auto"/>
        <w:ind w:left="2880"/>
        <w:rPr>
          <w:rFonts w:ascii="Open Sans" w:eastAsiaTheme="minorEastAsia" w:hAnsi="Open Sans" w:cs="Open Sans"/>
          <w:color w:val="202122"/>
        </w:rPr>
      </w:pPr>
      <w:r w:rsidRPr="00773B24">
        <w:rPr>
          <w:rFonts w:ascii="Open Sans" w:eastAsiaTheme="minorEastAsia" w:hAnsi="Open Sans" w:cs="Open Sans"/>
          <w:color w:val="202122"/>
        </w:rPr>
        <w:t>Health, Prevention and Wellness</w:t>
      </w:r>
    </w:p>
    <w:p w14:paraId="142C2C46" w14:textId="77777777" w:rsidR="00484838" w:rsidRPr="00773B24" w:rsidRDefault="00484838" w:rsidP="002D1811">
      <w:pPr>
        <w:pStyle w:val="ListParagraph"/>
        <w:numPr>
          <w:ilvl w:val="1"/>
          <w:numId w:val="6"/>
        </w:numPr>
        <w:spacing w:after="0" w:line="240" w:lineRule="auto"/>
        <w:ind w:left="2880"/>
        <w:rPr>
          <w:rFonts w:ascii="Open Sans" w:eastAsiaTheme="minorEastAsia" w:hAnsi="Open Sans" w:cs="Open Sans"/>
          <w:color w:val="202122"/>
        </w:rPr>
      </w:pPr>
      <w:r w:rsidRPr="00773B24">
        <w:rPr>
          <w:rFonts w:ascii="Open Sans" w:eastAsiaTheme="minorEastAsia" w:hAnsi="Open Sans" w:cs="Open Sans"/>
          <w:color w:val="202122"/>
        </w:rPr>
        <w:t>Financial Management</w:t>
      </w:r>
    </w:p>
    <w:p w14:paraId="2C1FE3DC" w14:textId="4218F848" w:rsidR="00484838" w:rsidRPr="00773B24" w:rsidRDefault="00484838" w:rsidP="0043366C">
      <w:pPr>
        <w:pStyle w:val="ListParagraph"/>
        <w:numPr>
          <w:ilvl w:val="1"/>
          <w:numId w:val="6"/>
        </w:numPr>
        <w:spacing w:after="0" w:line="240" w:lineRule="auto"/>
        <w:ind w:left="2880"/>
        <w:rPr>
          <w:rFonts w:ascii="Open Sans" w:eastAsiaTheme="minorEastAsia" w:hAnsi="Open Sans" w:cs="Open Sans"/>
          <w:color w:val="202122"/>
        </w:rPr>
      </w:pPr>
      <w:r w:rsidRPr="00773B24">
        <w:rPr>
          <w:rFonts w:ascii="Open Sans" w:eastAsiaTheme="minorEastAsia" w:hAnsi="Open Sans" w:cs="Open Sans"/>
          <w:color w:val="202122"/>
        </w:rPr>
        <w:lastRenderedPageBreak/>
        <w:t>Administrative Services</w:t>
      </w:r>
      <w:r w:rsidR="0043366C" w:rsidRPr="00773B24">
        <w:rPr>
          <w:rFonts w:ascii="Open Sans" w:eastAsiaTheme="minorEastAsia" w:hAnsi="Open Sans" w:cs="Open Sans"/>
          <w:color w:val="202122"/>
        </w:rPr>
        <w:t>/</w:t>
      </w:r>
      <w:r w:rsidRPr="00773B24">
        <w:rPr>
          <w:rFonts w:ascii="Open Sans" w:eastAsiaTheme="minorEastAsia" w:hAnsi="Open Sans" w:cs="Open Sans"/>
          <w:color w:val="202122"/>
        </w:rPr>
        <w:t>Legal Fees</w:t>
      </w:r>
    </w:p>
    <w:p w14:paraId="5E752D30" w14:textId="77777777" w:rsidR="00484838" w:rsidRPr="00773B24" w:rsidRDefault="00484838" w:rsidP="002D1811">
      <w:pPr>
        <w:pStyle w:val="ListParagraph"/>
        <w:numPr>
          <w:ilvl w:val="1"/>
          <w:numId w:val="6"/>
        </w:numPr>
        <w:spacing w:after="0" w:line="240" w:lineRule="auto"/>
        <w:ind w:left="2880"/>
        <w:rPr>
          <w:rFonts w:ascii="Open Sans" w:eastAsiaTheme="minorEastAsia" w:hAnsi="Open Sans" w:cs="Open Sans"/>
          <w:color w:val="202122"/>
        </w:rPr>
      </w:pPr>
      <w:r w:rsidRPr="00773B24">
        <w:rPr>
          <w:rFonts w:ascii="Open Sans" w:eastAsiaTheme="minorEastAsia" w:hAnsi="Open Sans" w:cs="Open Sans"/>
          <w:color w:val="202122"/>
        </w:rPr>
        <w:t>Expenses for Oversight and Monitoring</w:t>
      </w:r>
    </w:p>
    <w:p w14:paraId="5053621A" w14:textId="77777777" w:rsidR="00484838" w:rsidRPr="00773B24" w:rsidRDefault="00484838" w:rsidP="002D1811">
      <w:pPr>
        <w:pStyle w:val="ListParagraph"/>
        <w:numPr>
          <w:ilvl w:val="1"/>
          <w:numId w:val="6"/>
        </w:numPr>
        <w:spacing w:after="0" w:line="240" w:lineRule="auto"/>
        <w:ind w:left="2880"/>
        <w:rPr>
          <w:rFonts w:ascii="Open Sans" w:eastAsiaTheme="minorEastAsia" w:hAnsi="Open Sans" w:cs="Open Sans"/>
          <w:color w:val="202122"/>
        </w:rPr>
      </w:pPr>
      <w:r w:rsidRPr="00773B24">
        <w:rPr>
          <w:rFonts w:ascii="Open Sans" w:eastAsiaTheme="minorEastAsia" w:hAnsi="Open Sans" w:cs="Open Sans"/>
          <w:color w:val="202122"/>
        </w:rPr>
        <w:t>Funeral and Burial Expenses</w:t>
      </w:r>
    </w:p>
    <w:p w14:paraId="5408D1BA" w14:textId="77777777" w:rsidR="00653AA3" w:rsidRPr="00773B24" w:rsidRDefault="00653AA3" w:rsidP="00653AA3">
      <w:pPr>
        <w:rPr>
          <w:rFonts w:ascii="Open Sans" w:eastAsiaTheme="minorEastAsia" w:hAnsi="Open Sans" w:cs="Open Sans"/>
          <w:u w:val="single"/>
        </w:rPr>
      </w:pPr>
    </w:p>
    <w:p w14:paraId="07391F9A" w14:textId="409DAD60" w:rsidR="00711884" w:rsidRPr="00773B24" w:rsidRDefault="00711884" w:rsidP="004F50AD">
      <w:pPr>
        <w:pStyle w:val="ListParagraph"/>
        <w:numPr>
          <w:ilvl w:val="0"/>
          <w:numId w:val="5"/>
        </w:numPr>
        <w:spacing w:after="0" w:line="240" w:lineRule="auto"/>
        <w:rPr>
          <w:rFonts w:ascii="Open Sans" w:eastAsiaTheme="minorEastAsia" w:hAnsi="Open Sans" w:cs="Open Sans"/>
          <w:b/>
          <w:bCs/>
        </w:rPr>
      </w:pPr>
      <w:r w:rsidRPr="00773B24">
        <w:rPr>
          <w:rFonts w:ascii="Open Sans" w:eastAsiaTheme="minorEastAsia" w:hAnsi="Open Sans" w:cs="Open Sans"/>
          <w:b/>
          <w:bCs/>
          <w:u w:val="single"/>
        </w:rPr>
        <w:t>Background</w:t>
      </w:r>
      <w:r w:rsidRPr="00773B24">
        <w:rPr>
          <w:rFonts w:ascii="Open Sans" w:eastAsiaTheme="minorEastAsia" w:hAnsi="Open Sans" w:cs="Open Sans"/>
        </w:rPr>
        <w:t xml:space="preserve">: </w:t>
      </w:r>
    </w:p>
    <w:p w14:paraId="22EF1D6A" w14:textId="33E677F3" w:rsidR="004F50AD" w:rsidRPr="00773B24" w:rsidRDefault="00720F58" w:rsidP="004F50AD">
      <w:pPr>
        <w:pStyle w:val="ListParagraph"/>
        <w:rPr>
          <w:rFonts w:ascii="Open Sans" w:eastAsiaTheme="minorEastAsia" w:hAnsi="Open Sans" w:cs="Open Sans"/>
        </w:rPr>
      </w:pPr>
      <w:r w:rsidRPr="00773B24">
        <w:rPr>
          <w:rFonts w:ascii="Open Sans" w:eastAsiaTheme="minorEastAsia" w:hAnsi="Open Sans" w:cs="Open Sans"/>
        </w:rPr>
        <w:t>After</w:t>
      </w:r>
      <w:r w:rsidR="004F50AD" w:rsidRPr="00773B24">
        <w:rPr>
          <w:rFonts w:ascii="Open Sans" w:eastAsiaTheme="minorEastAsia" w:hAnsi="Open Sans" w:cs="Open Sans"/>
        </w:rPr>
        <w:t xml:space="preserve"> their three-year program, persons supported by MAPs will have acquired the skills to continue increasing their independence and accomplishing their personal goals. This may include but is not limited to enrolling in college or other post-secondary education programs, as well as exploring opportunities to live more independently, either on their own, with friends/partners, or with family members/natural supports. To assist persons supported by MAPs with pursuing these opportunities, they will be eligible to receive a one-time Establishment Incentive payable into an ABLE account</w:t>
      </w:r>
      <w:r w:rsidRPr="00773B24">
        <w:rPr>
          <w:rFonts w:ascii="Open Sans" w:eastAsiaTheme="minorEastAsia" w:hAnsi="Open Sans" w:cs="Open Sans"/>
        </w:rPr>
        <w:t xml:space="preserve"> to assist in those additional goals.</w:t>
      </w:r>
    </w:p>
    <w:p w14:paraId="5EFC5C5F" w14:textId="77777777" w:rsidR="004F50AD" w:rsidRPr="00773B24" w:rsidRDefault="004F50AD" w:rsidP="004F50AD">
      <w:pPr>
        <w:pStyle w:val="ListParagraph"/>
        <w:spacing w:after="0" w:line="240" w:lineRule="auto"/>
        <w:rPr>
          <w:rFonts w:ascii="Open Sans" w:eastAsiaTheme="minorEastAsia" w:hAnsi="Open Sans" w:cs="Open Sans"/>
          <w:b/>
          <w:bCs/>
        </w:rPr>
      </w:pPr>
    </w:p>
    <w:p w14:paraId="32BD2835" w14:textId="299E4F32" w:rsidR="00711884" w:rsidRPr="00773B24" w:rsidRDefault="00711884" w:rsidP="00711884">
      <w:pPr>
        <w:pStyle w:val="ListParagraph"/>
        <w:numPr>
          <w:ilvl w:val="0"/>
          <w:numId w:val="5"/>
        </w:numPr>
        <w:spacing w:after="0" w:line="240" w:lineRule="auto"/>
        <w:rPr>
          <w:rFonts w:ascii="Open Sans" w:eastAsiaTheme="minorEastAsia" w:hAnsi="Open Sans" w:cs="Open Sans"/>
          <w:b/>
          <w:bCs/>
        </w:rPr>
      </w:pPr>
      <w:r w:rsidRPr="00773B24">
        <w:rPr>
          <w:rFonts w:ascii="Open Sans" w:eastAsiaTheme="minorEastAsia" w:hAnsi="Open Sans" w:cs="Open Sans"/>
          <w:b/>
          <w:bCs/>
          <w:u w:val="single"/>
        </w:rPr>
        <w:t>Requirements for Establishment Incentive Payment:</w:t>
      </w:r>
      <w:r w:rsidRPr="00773B24">
        <w:rPr>
          <w:rFonts w:ascii="Open Sans" w:eastAsiaTheme="minorEastAsia" w:hAnsi="Open Sans" w:cs="Open Sans"/>
        </w:rPr>
        <w:t xml:space="preserve">  </w:t>
      </w:r>
    </w:p>
    <w:p w14:paraId="1DBC483B" w14:textId="5CF79FDE" w:rsidR="00711884" w:rsidRPr="00773B24" w:rsidRDefault="00711884" w:rsidP="004F50AD">
      <w:pPr>
        <w:ind w:left="720"/>
        <w:rPr>
          <w:rFonts w:ascii="Open Sans" w:eastAsiaTheme="minorEastAsia" w:hAnsi="Open Sans" w:cs="Open Sans"/>
        </w:rPr>
      </w:pPr>
      <w:r w:rsidRPr="00773B24">
        <w:rPr>
          <w:rFonts w:ascii="Open Sans" w:eastAsiaTheme="minorEastAsia" w:hAnsi="Open Sans" w:cs="Open Sans"/>
        </w:rPr>
        <w:t xml:space="preserve">Persons who complete the MAPs program and achieve at least </w:t>
      </w:r>
      <w:r w:rsidRPr="00773B24">
        <w:rPr>
          <w:rFonts w:ascii="Open Sans" w:eastAsiaTheme="minorEastAsia" w:hAnsi="Open Sans" w:cs="Open Sans"/>
          <w:b/>
          <w:bCs/>
        </w:rPr>
        <w:t xml:space="preserve">6 </w:t>
      </w:r>
      <w:r w:rsidR="00FF63E2" w:rsidRPr="00773B24">
        <w:rPr>
          <w:rFonts w:ascii="Open Sans" w:eastAsiaTheme="minorEastAsia" w:hAnsi="Open Sans" w:cs="Open Sans"/>
          <w:b/>
          <w:bCs/>
        </w:rPr>
        <w:t>MAPs Validated and Distinct</w:t>
      </w:r>
      <w:r w:rsidR="00B54013" w:rsidRPr="00773B24">
        <w:rPr>
          <w:rFonts w:ascii="Open Sans" w:eastAsiaTheme="minorEastAsia" w:hAnsi="Open Sans" w:cs="Open Sans"/>
          <w:b/>
          <w:bCs/>
        </w:rPr>
        <w:t xml:space="preserve"> milestones</w:t>
      </w:r>
      <w:r w:rsidR="00FF63E2" w:rsidRPr="00773B24">
        <w:rPr>
          <w:rFonts w:ascii="Open Sans" w:eastAsiaTheme="minorEastAsia" w:hAnsi="Open Sans" w:cs="Open Sans"/>
          <w:b/>
          <w:bCs/>
        </w:rPr>
        <w:t xml:space="preserve"> </w:t>
      </w:r>
      <w:r w:rsidRPr="00773B24">
        <w:rPr>
          <w:rFonts w:ascii="Open Sans" w:eastAsiaTheme="minorEastAsia" w:hAnsi="Open Sans" w:cs="Open Sans"/>
          <w:b/>
          <w:bCs/>
        </w:rPr>
        <w:t>of the 11</w:t>
      </w:r>
      <w:r w:rsidRPr="00773B24">
        <w:rPr>
          <w:rFonts w:ascii="Open Sans" w:eastAsiaTheme="minorEastAsia" w:hAnsi="Open Sans" w:cs="Open Sans"/>
        </w:rPr>
        <w:t xml:space="preserve"> available Milestones will be eligible for a one-time payment of $4,000 </w:t>
      </w:r>
      <w:r w:rsidR="00FF63E2" w:rsidRPr="00773B24">
        <w:rPr>
          <w:rFonts w:ascii="Open Sans" w:eastAsiaTheme="minorEastAsia" w:hAnsi="Open Sans" w:cs="Open Sans"/>
        </w:rPr>
        <w:t>to deposit</w:t>
      </w:r>
      <w:r w:rsidRPr="00773B24">
        <w:rPr>
          <w:rFonts w:ascii="Open Sans" w:eastAsiaTheme="minorEastAsia" w:hAnsi="Open Sans" w:cs="Open Sans"/>
        </w:rPr>
        <w:t xml:space="preserve"> into an ABLE account. Once MAPs program completion and Milestone achievement </w:t>
      </w:r>
      <w:r w:rsidR="0043366C" w:rsidRPr="00773B24">
        <w:rPr>
          <w:rFonts w:ascii="Open Sans" w:eastAsiaTheme="minorEastAsia" w:hAnsi="Open Sans" w:cs="Open Sans"/>
        </w:rPr>
        <w:t>have</w:t>
      </w:r>
      <w:r w:rsidRPr="00773B24">
        <w:rPr>
          <w:rFonts w:ascii="Open Sans" w:eastAsiaTheme="minorEastAsia" w:hAnsi="Open Sans" w:cs="Open Sans"/>
        </w:rPr>
        <w:t xml:space="preserve"> been verified by the Innovation Coordination Agency, a person will become eligible for the payment. D</w:t>
      </w:r>
      <w:r w:rsidR="2C3564A1" w:rsidRPr="00773B24">
        <w:rPr>
          <w:rFonts w:ascii="Open Sans" w:eastAsiaTheme="minorEastAsia" w:hAnsi="Open Sans" w:cs="Open Sans"/>
        </w:rPr>
        <w:t xml:space="preserve">DA </w:t>
      </w:r>
      <w:r w:rsidRPr="00773B24">
        <w:rPr>
          <w:rFonts w:ascii="Open Sans" w:eastAsiaTheme="minorEastAsia" w:hAnsi="Open Sans" w:cs="Open Sans"/>
        </w:rPr>
        <w:t>expects that funds deposited into a person’s ABLE account will be spent according to the criteria for a Qualified Disability Expense. However, once the deposit is made, it will be the responsibility of the person and/or their guardian (if applicable) to understand and fulfill the rules for ABLE expenditures, including reporting requirements, allowable expenses, and prohibited expenses.</w:t>
      </w:r>
      <w:r w:rsidR="001A63CC" w:rsidRPr="00773B24">
        <w:rPr>
          <w:rFonts w:ascii="Open Sans" w:eastAsiaTheme="minorEastAsia" w:hAnsi="Open Sans" w:cs="Open Sans"/>
        </w:rPr>
        <w:t xml:space="preserve"> DDA will pass these funds through the appointed MAPs Provider agency so that the provider agency may help establish the ABLE account.  </w:t>
      </w:r>
    </w:p>
    <w:p w14:paraId="5B2BC424" w14:textId="77777777" w:rsidR="00711884" w:rsidRPr="00773B24" w:rsidRDefault="00711884" w:rsidP="00711884">
      <w:pPr>
        <w:rPr>
          <w:rFonts w:ascii="Open Sans" w:eastAsiaTheme="minorEastAsia" w:hAnsi="Open Sans" w:cs="Open Sans"/>
        </w:rPr>
      </w:pPr>
    </w:p>
    <w:p w14:paraId="4A542DAB" w14:textId="481D56AA" w:rsidR="00711884" w:rsidRPr="00773B24" w:rsidRDefault="00711884" w:rsidP="00711884">
      <w:pPr>
        <w:pStyle w:val="ListParagraph"/>
        <w:numPr>
          <w:ilvl w:val="0"/>
          <w:numId w:val="5"/>
        </w:numPr>
        <w:spacing w:after="0" w:line="240" w:lineRule="auto"/>
        <w:rPr>
          <w:rFonts w:ascii="Open Sans" w:eastAsiaTheme="minorEastAsia" w:hAnsi="Open Sans" w:cs="Open Sans"/>
          <w:b/>
          <w:bCs/>
        </w:rPr>
      </w:pPr>
      <w:r w:rsidRPr="00773B24">
        <w:rPr>
          <w:rFonts w:ascii="Open Sans" w:eastAsiaTheme="minorEastAsia" w:hAnsi="Open Sans" w:cs="Open Sans"/>
          <w:b/>
          <w:bCs/>
          <w:u w:val="single"/>
        </w:rPr>
        <w:t>More Information about ABLE Accounts</w:t>
      </w:r>
      <w:r w:rsidRPr="00773B24">
        <w:rPr>
          <w:rFonts w:ascii="Open Sans" w:eastAsiaTheme="minorEastAsia" w:hAnsi="Open Sans" w:cs="Open Sans"/>
        </w:rPr>
        <w:t>:</w:t>
      </w:r>
    </w:p>
    <w:p w14:paraId="1A68D0CA" w14:textId="6BB99BC4" w:rsidR="00711884" w:rsidRPr="00773B24" w:rsidRDefault="00711884" w:rsidP="004F50AD">
      <w:pPr>
        <w:ind w:left="720"/>
        <w:rPr>
          <w:rFonts w:ascii="Open Sans" w:eastAsiaTheme="minorEastAsia" w:hAnsi="Open Sans" w:cs="Open Sans"/>
        </w:rPr>
      </w:pPr>
      <w:r w:rsidRPr="00773B24">
        <w:rPr>
          <w:rFonts w:ascii="Open Sans" w:eastAsiaTheme="minorEastAsia" w:hAnsi="Open Sans" w:cs="Open Sans"/>
        </w:rPr>
        <w:t>ABLE accounts can help people who became disabled before the age of 26 or their families pay for disability-related expenses.  These expenses include housing, education, transportation, health, prevention and wellness, employment training and support, assistive technology</w:t>
      </w:r>
      <w:r w:rsidR="004F50AD" w:rsidRPr="00773B24">
        <w:rPr>
          <w:rFonts w:ascii="Open Sans" w:eastAsiaTheme="minorEastAsia" w:hAnsi="Open Sans" w:cs="Open Sans"/>
        </w:rPr>
        <w:t>,</w:t>
      </w:r>
      <w:r w:rsidRPr="00773B24">
        <w:rPr>
          <w:rFonts w:ascii="Open Sans" w:eastAsiaTheme="minorEastAsia" w:hAnsi="Open Sans" w:cs="Open Sans"/>
        </w:rPr>
        <w:t xml:space="preserve"> and personal support services.  For more information on the utilization of ABLE Accounts, refer to the IRS website and State of TN Treasury website:  </w:t>
      </w:r>
    </w:p>
    <w:p w14:paraId="421E9CCA" w14:textId="77777777" w:rsidR="00711884" w:rsidRPr="00773B24" w:rsidRDefault="00000000" w:rsidP="00711884">
      <w:pPr>
        <w:pStyle w:val="ListParagraph"/>
        <w:numPr>
          <w:ilvl w:val="0"/>
          <w:numId w:val="2"/>
        </w:numPr>
        <w:spacing w:after="0" w:line="240" w:lineRule="auto"/>
        <w:rPr>
          <w:rStyle w:val="Hyperlink"/>
          <w:rFonts w:ascii="Open Sans" w:eastAsiaTheme="minorEastAsia" w:hAnsi="Open Sans" w:cs="Open Sans"/>
        </w:rPr>
      </w:pPr>
      <w:hyperlink r:id="rId10" w:anchor=":~:text=States%20can%20offer%20ABLE%20accounts%20to%20help%20people,and%20support%2C%20assistive%20technology%20and%20personal%20support%20services.">
        <w:r w:rsidR="00711884" w:rsidRPr="00773B24">
          <w:rPr>
            <w:rStyle w:val="Hyperlink"/>
            <w:rFonts w:ascii="Open Sans" w:eastAsiaTheme="minorEastAsia" w:hAnsi="Open Sans" w:cs="Open Sans"/>
          </w:rPr>
          <w:t xml:space="preserve">ABLE accounts: A valuable financial solution for people with disabilities | </w:t>
        </w:r>
      </w:hyperlink>
      <w:r w:rsidR="00711884" w:rsidRPr="00773B24">
        <w:rPr>
          <w:rStyle w:val="Hyperlink"/>
          <w:rFonts w:ascii="Open Sans" w:eastAsiaTheme="minorEastAsia" w:hAnsi="Open Sans" w:cs="Open Sans"/>
        </w:rPr>
        <w:t>Internal Revenue Service (IRS)</w:t>
      </w:r>
    </w:p>
    <w:p w14:paraId="680366EF" w14:textId="5B872C41" w:rsidR="00452171" w:rsidRPr="00773B24" w:rsidRDefault="00000000" w:rsidP="004F50AD">
      <w:pPr>
        <w:pStyle w:val="ListParagraph"/>
        <w:numPr>
          <w:ilvl w:val="0"/>
          <w:numId w:val="2"/>
        </w:numPr>
        <w:spacing w:after="0" w:line="240" w:lineRule="auto"/>
        <w:rPr>
          <w:rFonts w:ascii="Open Sans" w:eastAsiaTheme="minorEastAsia" w:hAnsi="Open Sans" w:cs="Open Sans"/>
          <w:color w:val="0563C1"/>
          <w:u w:val="single"/>
        </w:rPr>
      </w:pPr>
      <w:hyperlink r:id="rId11">
        <w:r w:rsidR="00711884" w:rsidRPr="00773B24">
          <w:rPr>
            <w:rStyle w:val="Hyperlink"/>
            <w:rFonts w:ascii="Open Sans" w:eastAsiaTheme="minorEastAsia" w:hAnsi="Open Sans" w:cs="Open Sans"/>
          </w:rPr>
          <w:t>ABLE TN: Achieving a Better Life Experience</w:t>
        </w:r>
      </w:hyperlink>
    </w:p>
    <w:sectPr w:rsidR="00452171" w:rsidRPr="00773B24" w:rsidSect="00711884">
      <w:headerReference w:type="default" r:id="rId12"/>
      <w:footerReference w:type="defaul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F3ECF" w14:textId="77777777" w:rsidR="001E0121" w:rsidRDefault="001E0121" w:rsidP="00711884">
      <w:r>
        <w:separator/>
      </w:r>
    </w:p>
  </w:endnote>
  <w:endnote w:type="continuationSeparator" w:id="0">
    <w:p w14:paraId="473410CA" w14:textId="77777777" w:rsidR="001E0121" w:rsidRDefault="001E0121" w:rsidP="00711884">
      <w:r>
        <w:continuationSeparator/>
      </w:r>
    </w:p>
  </w:endnote>
  <w:endnote w:type="continuationNotice" w:id="1">
    <w:p w14:paraId="2826EE16" w14:textId="77777777" w:rsidR="001E0121" w:rsidRDefault="001E0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1B8C" w14:textId="1A238873" w:rsidR="009E04FD" w:rsidRDefault="002F1F1E" w:rsidP="002F1F1E">
    <w:pPr>
      <w:pStyle w:val="Footer"/>
    </w:pPr>
    <w:r>
      <w:t>Revised: 07/2024</w:t>
    </w:r>
    <w:r>
      <w:tab/>
    </w:r>
    <w:r>
      <w:tab/>
    </w:r>
    <w:sdt>
      <w:sdtPr>
        <w:id w:val="59140517"/>
        <w:docPartObj>
          <w:docPartGallery w:val="Page Numbers (Bottom of Page)"/>
          <w:docPartUnique/>
        </w:docPartObj>
      </w:sdtPr>
      <w:sdtContent>
        <w:sdt>
          <w:sdtPr>
            <w:id w:val="-1769616900"/>
            <w:docPartObj>
              <w:docPartGallery w:val="Page Numbers (Top of Page)"/>
              <w:docPartUnique/>
            </w:docPartObj>
          </w:sdtPr>
          <w:sdtContent>
            <w:r w:rsidR="009E04FD">
              <w:t xml:space="preserve">Page </w:t>
            </w:r>
            <w:r w:rsidR="009E04FD">
              <w:rPr>
                <w:b/>
                <w:bCs/>
                <w:sz w:val="24"/>
                <w:szCs w:val="24"/>
              </w:rPr>
              <w:fldChar w:fldCharType="begin"/>
            </w:r>
            <w:r w:rsidR="009E04FD">
              <w:rPr>
                <w:b/>
                <w:bCs/>
              </w:rPr>
              <w:instrText xml:space="preserve"> PAGE </w:instrText>
            </w:r>
            <w:r w:rsidR="009E04FD">
              <w:rPr>
                <w:b/>
                <w:bCs/>
                <w:sz w:val="24"/>
                <w:szCs w:val="24"/>
              </w:rPr>
              <w:fldChar w:fldCharType="separate"/>
            </w:r>
            <w:r w:rsidR="009E04FD">
              <w:rPr>
                <w:b/>
                <w:bCs/>
                <w:noProof/>
              </w:rPr>
              <w:t>2</w:t>
            </w:r>
            <w:r w:rsidR="009E04FD">
              <w:rPr>
                <w:b/>
                <w:bCs/>
                <w:sz w:val="24"/>
                <w:szCs w:val="24"/>
              </w:rPr>
              <w:fldChar w:fldCharType="end"/>
            </w:r>
            <w:r w:rsidR="009E04FD">
              <w:t xml:space="preserve"> of </w:t>
            </w:r>
            <w:r w:rsidR="009E04FD">
              <w:rPr>
                <w:b/>
                <w:bCs/>
                <w:sz w:val="24"/>
                <w:szCs w:val="24"/>
              </w:rPr>
              <w:fldChar w:fldCharType="begin"/>
            </w:r>
            <w:r w:rsidR="009E04FD">
              <w:rPr>
                <w:b/>
                <w:bCs/>
              </w:rPr>
              <w:instrText xml:space="preserve"> NUMPAGES  </w:instrText>
            </w:r>
            <w:r w:rsidR="009E04FD">
              <w:rPr>
                <w:b/>
                <w:bCs/>
                <w:sz w:val="24"/>
                <w:szCs w:val="24"/>
              </w:rPr>
              <w:fldChar w:fldCharType="separate"/>
            </w:r>
            <w:r w:rsidR="009E04FD">
              <w:rPr>
                <w:b/>
                <w:bCs/>
                <w:noProof/>
              </w:rPr>
              <w:t>2</w:t>
            </w:r>
            <w:r w:rsidR="009E04FD">
              <w:rPr>
                <w:b/>
                <w:bCs/>
                <w:sz w:val="24"/>
                <w:szCs w:val="24"/>
              </w:rPr>
              <w:fldChar w:fldCharType="end"/>
            </w:r>
          </w:sdtContent>
        </w:sdt>
      </w:sdtContent>
    </w:sdt>
  </w:p>
  <w:p w14:paraId="20EE4FE8" w14:textId="371FC86F" w:rsidR="00A96DCD" w:rsidRPr="00010DC6" w:rsidRDefault="00A96DCD" w:rsidP="00711884">
    <w:pPr>
      <w:spacing w:before="59" w:line="216" w:lineRule="exact"/>
      <w:ind w:right="-40"/>
      <w:rPr>
        <w:rFonts w:ascii="Open Sans" w:eastAsia="Open Sans" w:hAnsi="Open Sans" w:cs="Open Sans"/>
        <w:color w:val="7878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2D69C" w14:textId="77777777" w:rsidR="001E0121" w:rsidRDefault="001E0121" w:rsidP="00711884">
      <w:r>
        <w:separator/>
      </w:r>
    </w:p>
  </w:footnote>
  <w:footnote w:type="continuationSeparator" w:id="0">
    <w:p w14:paraId="0B59CA70" w14:textId="77777777" w:rsidR="001E0121" w:rsidRDefault="001E0121" w:rsidP="00711884">
      <w:r>
        <w:continuationSeparator/>
      </w:r>
    </w:p>
  </w:footnote>
  <w:footnote w:type="continuationNotice" w:id="1">
    <w:p w14:paraId="406530D3" w14:textId="77777777" w:rsidR="001E0121" w:rsidRDefault="001E01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CB11" w14:textId="7E90566C" w:rsidR="00A96DCD" w:rsidRDefault="00815793">
    <w:pPr>
      <w:pStyle w:val="Header"/>
    </w:pPr>
    <w:r>
      <w:rPr>
        <w:noProof/>
      </w:rPr>
      <w:drawing>
        <wp:inline distT="0" distB="0" distL="0" distR="0" wp14:anchorId="0250637A" wp14:editId="6104E4B5">
          <wp:extent cx="1707125" cy="495925"/>
          <wp:effectExtent l="0" t="0" r="0" b="0"/>
          <wp:docPr id="1615835172" name="Picture 1615835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07125" cy="495925"/>
                  </a:xfrm>
                  <a:prstGeom prst="rect">
                    <a:avLst/>
                  </a:prstGeom>
                </pic:spPr>
              </pic:pic>
            </a:graphicData>
          </a:graphic>
        </wp:inline>
      </w:drawing>
    </w:r>
    <w:r w:rsidR="00E36869">
      <w:tab/>
    </w:r>
    <w:r w:rsidR="00E36869">
      <w:tab/>
    </w:r>
  </w:p>
  <w:p w14:paraId="38A3283D" w14:textId="77777777" w:rsidR="00A96DCD" w:rsidRDefault="00A96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931A7"/>
    <w:multiLevelType w:val="hybridMultilevel"/>
    <w:tmpl w:val="0DB8C7A6"/>
    <w:lvl w:ilvl="0" w:tplc="DD022B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A797F"/>
    <w:multiLevelType w:val="hybridMultilevel"/>
    <w:tmpl w:val="7AFA68B6"/>
    <w:lvl w:ilvl="0" w:tplc="95A2E5FC">
      <w:start w:val="1"/>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BA7D82"/>
    <w:multiLevelType w:val="hybridMultilevel"/>
    <w:tmpl w:val="A25C2320"/>
    <w:lvl w:ilvl="0" w:tplc="CAD6FE7E">
      <w:start w:val="1"/>
      <w:numFmt w:val="upperLetter"/>
      <w:lvlText w:val="%1."/>
      <w:lvlJc w:val="left"/>
      <w:pPr>
        <w:ind w:left="1080" w:hanging="360"/>
      </w:pPr>
      <w:rPr>
        <w:rFonts w:hint="default"/>
        <w:b w:val="0"/>
        <w:bCs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FB6F46"/>
    <w:multiLevelType w:val="hybridMultilevel"/>
    <w:tmpl w:val="4E4C5350"/>
    <w:lvl w:ilvl="0" w:tplc="45EA8948">
      <w:start w:val="1"/>
      <w:numFmt w:val="bullet"/>
      <w:lvlText w:val="-"/>
      <w:lvlJc w:val="left"/>
      <w:pPr>
        <w:ind w:left="1080" w:hanging="360"/>
      </w:pPr>
      <w:rPr>
        <w:rFonts w:ascii="Calibri" w:hAnsi="Calibri" w:hint="default"/>
      </w:rPr>
    </w:lvl>
    <w:lvl w:ilvl="1" w:tplc="1676FF78">
      <w:start w:val="1"/>
      <w:numFmt w:val="bullet"/>
      <w:lvlText w:val="o"/>
      <w:lvlJc w:val="left"/>
      <w:pPr>
        <w:ind w:left="1800" w:hanging="360"/>
      </w:pPr>
      <w:rPr>
        <w:rFonts w:ascii="Courier New" w:hAnsi="Courier New" w:hint="default"/>
      </w:rPr>
    </w:lvl>
    <w:lvl w:ilvl="2" w:tplc="4F8AF0DE">
      <w:start w:val="1"/>
      <w:numFmt w:val="bullet"/>
      <w:lvlText w:val=""/>
      <w:lvlJc w:val="left"/>
      <w:pPr>
        <w:ind w:left="2520" w:hanging="360"/>
      </w:pPr>
      <w:rPr>
        <w:rFonts w:ascii="Wingdings" w:hAnsi="Wingdings" w:hint="default"/>
      </w:rPr>
    </w:lvl>
    <w:lvl w:ilvl="3" w:tplc="17C65546">
      <w:start w:val="1"/>
      <w:numFmt w:val="bullet"/>
      <w:lvlText w:val=""/>
      <w:lvlJc w:val="left"/>
      <w:pPr>
        <w:ind w:left="3240" w:hanging="360"/>
      </w:pPr>
      <w:rPr>
        <w:rFonts w:ascii="Symbol" w:hAnsi="Symbol" w:hint="default"/>
      </w:rPr>
    </w:lvl>
    <w:lvl w:ilvl="4" w:tplc="DBC0EA86">
      <w:start w:val="1"/>
      <w:numFmt w:val="bullet"/>
      <w:lvlText w:val="o"/>
      <w:lvlJc w:val="left"/>
      <w:pPr>
        <w:ind w:left="3960" w:hanging="360"/>
      </w:pPr>
      <w:rPr>
        <w:rFonts w:ascii="Courier New" w:hAnsi="Courier New" w:hint="default"/>
      </w:rPr>
    </w:lvl>
    <w:lvl w:ilvl="5" w:tplc="DF7AF65E">
      <w:start w:val="1"/>
      <w:numFmt w:val="bullet"/>
      <w:lvlText w:val=""/>
      <w:lvlJc w:val="left"/>
      <w:pPr>
        <w:ind w:left="4680" w:hanging="360"/>
      </w:pPr>
      <w:rPr>
        <w:rFonts w:ascii="Wingdings" w:hAnsi="Wingdings" w:hint="default"/>
      </w:rPr>
    </w:lvl>
    <w:lvl w:ilvl="6" w:tplc="07B6476A">
      <w:start w:val="1"/>
      <w:numFmt w:val="bullet"/>
      <w:lvlText w:val=""/>
      <w:lvlJc w:val="left"/>
      <w:pPr>
        <w:ind w:left="5400" w:hanging="360"/>
      </w:pPr>
      <w:rPr>
        <w:rFonts w:ascii="Symbol" w:hAnsi="Symbol" w:hint="default"/>
      </w:rPr>
    </w:lvl>
    <w:lvl w:ilvl="7" w:tplc="FD762FFE">
      <w:start w:val="1"/>
      <w:numFmt w:val="bullet"/>
      <w:lvlText w:val="o"/>
      <w:lvlJc w:val="left"/>
      <w:pPr>
        <w:ind w:left="6120" w:hanging="360"/>
      </w:pPr>
      <w:rPr>
        <w:rFonts w:ascii="Courier New" w:hAnsi="Courier New" w:hint="default"/>
      </w:rPr>
    </w:lvl>
    <w:lvl w:ilvl="8" w:tplc="7CFC6572">
      <w:start w:val="1"/>
      <w:numFmt w:val="bullet"/>
      <w:lvlText w:val=""/>
      <w:lvlJc w:val="left"/>
      <w:pPr>
        <w:ind w:left="6840" w:hanging="360"/>
      </w:pPr>
      <w:rPr>
        <w:rFonts w:ascii="Wingdings" w:hAnsi="Wingdings" w:hint="default"/>
      </w:rPr>
    </w:lvl>
  </w:abstractNum>
  <w:abstractNum w:abstractNumId="4" w15:restartNumberingAfterBreak="0">
    <w:nsid w:val="52426E1E"/>
    <w:multiLevelType w:val="hybridMultilevel"/>
    <w:tmpl w:val="FFFFFFFF"/>
    <w:lvl w:ilvl="0" w:tplc="90BE6884">
      <w:start w:val="1"/>
      <w:numFmt w:val="bullet"/>
      <w:lvlText w:val=""/>
      <w:lvlJc w:val="left"/>
      <w:pPr>
        <w:ind w:left="1080" w:hanging="360"/>
      </w:pPr>
      <w:rPr>
        <w:rFonts w:ascii="Symbol" w:hAnsi="Symbol" w:hint="default"/>
      </w:rPr>
    </w:lvl>
    <w:lvl w:ilvl="1" w:tplc="FCF881D6">
      <w:start w:val="1"/>
      <w:numFmt w:val="bullet"/>
      <w:lvlText w:val=""/>
      <w:lvlJc w:val="left"/>
      <w:pPr>
        <w:ind w:left="1800" w:hanging="360"/>
      </w:pPr>
      <w:rPr>
        <w:rFonts w:ascii="Symbol" w:hAnsi="Symbol" w:hint="default"/>
      </w:rPr>
    </w:lvl>
    <w:lvl w:ilvl="2" w:tplc="7944A87E">
      <w:start w:val="1"/>
      <w:numFmt w:val="bullet"/>
      <w:lvlText w:val=""/>
      <w:lvlJc w:val="left"/>
      <w:pPr>
        <w:ind w:left="2520" w:hanging="360"/>
      </w:pPr>
      <w:rPr>
        <w:rFonts w:ascii="Wingdings" w:hAnsi="Wingdings" w:hint="default"/>
      </w:rPr>
    </w:lvl>
    <w:lvl w:ilvl="3" w:tplc="823E133A">
      <w:start w:val="1"/>
      <w:numFmt w:val="bullet"/>
      <w:lvlText w:val=""/>
      <w:lvlJc w:val="left"/>
      <w:pPr>
        <w:ind w:left="3240" w:hanging="360"/>
      </w:pPr>
      <w:rPr>
        <w:rFonts w:ascii="Symbol" w:hAnsi="Symbol" w:hint="default"/>
      </w:rPr>
    </w:lvl>
    <w:lvl w:ilvl="4" w:tplc="105AA818">
      <w:start w:val="1"/>
      <w:numFmt w:val="bullet"/>
      <w:lvlText w:val="o"/>
      <w:lvlJc w:val="left"/>
      <w:pPr>
        <w:ind w:left="3960" w:hanging="360"/>
      </w:pPr>
      <w:rPr>
        <w:rFonts w:ascii="Courier New" w:hAnsi="Courier New" w:hint="default"/>
      </w:rPr>
    </w:lvl>
    <w:lvl w:ilvl="5" w:tplc="195EA1A0">
      <w:start w:val="1"/>
      <w:numFmt w:val="bullet"/>
      <w:lvlText w:val=""/>
      <w:lvlJc w:val="left"/>
      <w:pPr>
        <w:ind w:left="4680" w:hanging="360"/>
      </w:pPr>
      <w:rPr>
        <w:rFonts w:ascii="Wingdings" w:hAnsi="Wingdings" w:hint="default"/>
      </w:rPr>
    </w:lvl>
    <w:lvl w:ilvl="6" w:tplc="F13C214C">
      <w:start w:val="1"/>
      <w:numFmt w:val="bullet"/>
      <w:lvlText w:val=""/>
      <w:lvlJc w:val="left"/>
      <w:pPr>
        <w:ind w:left="5400" w:hanging="360"/>
      </w:pPr>
      <w:rPr>
        <w:rFonts w:ascii="Symbol" w:hAnsi="Symbol" w:hint="default"/>
      </w:rPr>
    </w:lvl>
    <w:lvl w:ilvl="7" w:tplc="A29A9092">
      <w:start w:val="1"/>
      <w:numFmt w:val="bullet"/>
      <w:lvlText w:val="o"/>
      <w:lvlJc w:val="left"/>
      <w:pPr>
        <w:ind w:left="6120" w:hanging="360"/>
      </w:pPr>
      <w:rPr>
        <w:rFonts w:ascii="Courier New" w:hAnsi="Courier New" w:hint="default"/>
      </w:rPr>
    </w:lvl>
    <w:lvl w:ilvl="8" w:tplc="C3B46E6A">
      <w:start w:val="1"/>
      <w:numFmt w:val="bullet"/>
      <w:lvlText w:val=""/>
      <w:lvlJc w:val="left"/>
      <w:pPr>
        <w:ind w:left="6840" w:hanging="360"/>
      </w:pPr>
      <w:rPr>
        <w:rFonts w:ascii="Wingdings" w:hAnsi="Wingdings" w:hint="default"/>
      </w:rPr>
    </w:lvl>
  </w:abstractNum>
  <w:abstractNum w:abstractNumId="5" w15:restartNumberingAfterBreak="0">
    <w:nsid w:val="57617205"/>
    <w:multiLevelType w:val="hybridMultilevel"/>
    <w:tmpl w:val="DE4C8AB4"/>
    <w:lvl w:ilvl="0" w:tplc="55ECA57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2359F0"/>
    <w:multiLevelType w:val="hybridMultilevel"/>
    <w:tmpl w:val="FFFFFFFF"/>
    <w:lvl w:ilvl="0" w:tplc="3258D5C0">
      <w:start w:val="1"/>
      <w:numFmt w:val="bullet"/>
      <w:lvlText w:val="-"/>
      <w:lvlJc w:val="left"/>
      <w:pPr>
        <w:ind w:left="720" w:hanging="360"/>
      </w:pPr>
      <w:rPr>
        <w:rFonts w:ascii="Calibri" w:hAnsi="Calibri" w:hint="default"/>
      </w:rPr>
    </w:lvl>
    <w:lvl w:ilvl="1" w:tplc="E4CC1AFA">
      <w:start w:val="1"/>
      <w:numFmt w:val="bullet"/>
      <w:lvlText w:val="o"/>
      <w:lvlJc w:val="left"/>
      <w:pPr>
        <w:ind w:left="1440" w:hanging="360"/>
      </w:pPr>
      <w:rPr>
        <w:rFonts w:ascii="Courier New" w:hAnsi="Courier New" w:hint="default"/>
      </w:rPr>
    </w:lvl>
    <w:lvl w:ilvl="2" w:tplc="4C50FC94">
      <w:start w:val="1"/>
      <w:numFmt w:val="bullet"/>
      <w:lvlText w:val=""/>
      <w:lvlJc w:val="left"/>
      <w:pPr>
        <w:ind w:left="2160" w:hanging="360"/>
      </w:pPr>
      <w:rPr>
        <w:rFonts w:ascii="Wingdings" w:hAnsi="Wingdings" w:hint="default"/>
      </w:rPr>
    </w:lvl>
    <w:lvl w:ilvl="3" w:tplc="41106EA6">
      <w:start w:val="1"/>
      <w:numFmt w:val="bullet"/>
      <w:lvlText w:val=""/>
      <w:lvlJc w:val="left"/>
      <w:pPr>
        <w:ind w:left="2880" w:hanging="360"/>
      </w:pPr>
      <w:rPr>
        <w:rFonts w:ascii="Symbol" w:hAnsi="Symbol" w:hint="default"/>
      </w:rPr>
    </w:lvl>
    <w:lvl w:ilvl="4" w:tplc="76A86D64">
      <w:start w:val="1"/>
      <w:numFmt w:val="bullet"/>
      <w:lvlText w:val="o"/>
      <w:lvlJc w:val="left"/>
      <w:pPr>
        <w:ind w:left="3600" w:hanging="360"/>
      </w:pPr>
      <w:rPr>
        <w:rFonts w:ascii="Courier New" w:hAnsi="Courier New" w:hint="default"/>
      </w:rPr>
    </w:lvl>
    <w:lvl w:ilvl="5" w:tplc="EE666D0A">
      <w:start w:val="1"/>
      <w:numFmt w:val="bullet"/>
      <w:lvlText w:val=""/>
      <w:lvlJc w:val="left"/>
      <w:pPr>
        <w:ind w:left="4320" w:hanging="360"/>
      </w:pPr>
      <w:rPr>
        <w:rFonts w:ascii="Wingdings" w:hAnsi="Wingdings" w:hint="default"/>
      </w:rPr>
    </w:lvl>
    <w:lvl w:ilvl="6" w:tplc="7404239A">
      <w:start w:val="1"/>
      <w:numFmt w:val="bullet"/>
      <w:lvlText w:val=""/>
      <w:lvlJc w:val="left"/>
      <w:pPr>
        <w:ind w:left="5040" w:hanging="360"/>
      </w:pPr>
      <w:rPr>
        <w:rFonts w:ascii="Symbol" w:hAnsi="Symbol" w:hint="default"/>
      </w:rPr>
    </w:lvl>
    <w:lvl w:ilvl="7" w:tplc="40E621D8">
      <w:start w:val="1"/>
      <w:numFmt w:val="bullet"/>
      <w:lvlText w:val="o"/>
      <w:lvlJc w:val="left"/>
      <w:pPr>
        <w:ind w:left="5760" w:hanging="360"/>
      </w:pPr>
      <w:rPr>
        <w:rFonts w:ascii="Courier New" w:hAnsi="Courier New" w:hint="default"/>
      </w:rPr>
    </w:lvl>
    <w:lvl w:ilvl="8" w:tplc="AEA6BA7C">
      <w:start w:val="1"/>
      <w:numFmt w:val="bullet"/>
      <w:lvlText w:val=""/>
      <w:lvlJc w:val="left"/>
      <w:pPr>
        <w:ind w:left="6480" w:hanging="360"/>
      </w:pPr>
      <w:rPr>
        <w:rFonts w:ascii="Wingdings" w:hAnsi="Wingdings" w:hint="default"/>
      </w:rPr>
    </w:lvl>
  </w:abstractNum>
  <w:abstractNum w:abstractNumId="7" w15:restartNumberingAfterBreak="0">
    <w:nsid w:val="648A44DC"/>
    <w:multiLevelType w:val="hybridMultilevel"/>
    <w:tmpl w:val="D6A2A61E"/>
    <w:lvl w:ilvl="0" w:tplc="568CC5B2">
      <w:start w:val="1"/>
      <w:numFmt w:val="upperLetter"/>
      <w:lvlText w:val="%1."/>
      <w:lvlJc w:val="left"/>
      <w:pPr>
        <w:ind w:left="1080" w:hanging="360"/>
      </w:pPr>
      <w:rPr>
        <w:rFonts w:hint="default"/>
        <w:b w:val="0"/>
        <w:bCs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6129188">
    <w:abstractNumId w:val="3"/>
  </w:num>
  <w:num w:numId="2" w16cid:durableId="1637032449">
    <w:abstractNumId w:val="4"/>
  </w:num>
  <w:num w:numId="3" w16cid:durableId="597637866">
    <w:abstractNumId w:val="1"/>
  </w:num>
  <w:num w:numId="4" w16cid:durableId="2075273214">
    <w:abstractNumId w:val="6"/>
  </w:num>
  <w:num w:numId="5" w16cid:durableId="883563054">
    <w:abstractNumId w:val="0"/>
  </w:num>
  <w:num w:numId="6" w16cid:durableId="1739205203">
    <w:abstractNumId w:val="5"/>
  </w:num>
  <w:num w:numId="7" w16cid:durableId="1866862250">
    <w:abstractNumId w:val="2"/>
  </w:num>
  <w:num w:numId="8" w16cid:durableId="14296174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884"/>
    <w:rsid w:val="00036E70"/>
    <w:rsid w:val="00055A85"/>
    <w:rsid w:val="000A75D6"/>
    <w:rsid w:val="000C30C7"/>
    <w:rsid w:val="001370BE"/>
    <w:rsid w:val="001A1D57"/>
    <w:rsid w:val="001A63CC"/>
    <w:rsid w:val="001E0121"/>
    <w:rsid w:val="00201F11"/>
    <w:rsid w:val="00224E39"/>
    <w:rsid w:val="002D1811"/>
    <w:rsid w:val="002F1F1E"/>
    <w:rsid w:val="00307A59"/>
    <w:rsid w:val="00337FAC"/>
    <w:rsid w:val="004169E9"/>
    <w:rsid w:val="0042512A"/>
    <w:rsid w:val="0043366C"/>
    <w:rsid w:val="00452171"/>
    <w:rsid w:val="00484838"/>
    <w:rsid w:val="004B270B"/>
    <w:rsid w:val="004F50AD"/>
    <w:rsid w:val="00511CE7"/>
    <w:rsid w:val="005D3515"/>
    <w:rsid w:val="005E065A"/>
    <w:rsid w:val="005E1F24"/>
    <w:rsid w:val="005E213F"/>
    <w:rsid w:val="00653AA3"/>
    <w:rsid w:val="006B2D45"/>
    <w:rsid w:val="006D0CB0"/>
    <w:rsid w:val="006D7681"/>
    <w:rsid w:val="00711884"/>
    <w:rsid w:val="00720F58"/>
    <w:rsid w:val="00740473"/>
    <w:rsid w:val="00773B24"/>
    <w:rsid w:val="00815793"/>
    <w:rsid w:val="00911476"/>
    <w:rsid w:val="009A1760"/>
    <w:rsid w:val="009B0968"/>
    <w:rsid w:val="009B6F1F"/>
    <w:rsid w:val="009E04FD"/>
    <w:rsid w:val="00A54859"/>
    <w:rsid w:val="00A96DCD"/>
    <w:rsid w:val="00AA70C9"/>
    <w:rsid w:val="00AF0D0D"/>
    <w:rsid w:val="00AF67E0"/>
    <w:rsid w:val="00B102B9"/>
    <w:rsid w:val="00B54013"/>
    <w:rsid w:val="00B8616D"/>
    <w:rsid w:val="00B93989"/>
    <w:rsid w:val="00C0383E"/>
    <w:rsid w:val="00C05579"/>
    <w:rsid w:val="00C06FC1"/>
    <w:rsid w:val="00C11CAE"/>
    <w:rsid w:val="00C537DD"/>
    <w:rsid w:val="00C751A9"/>
    <w:rsid w:val="00CB671F"/>
    <w:rsid w:val="00CD5A2B"/>
    <w:rsid w:val="00CF2102"/>
    <w:rsid w:val="00E114DC"/>
    <w:rsid w:val="00E26883"/>
    <w:rsid w:val="00E36869"/>
    <w:rsid w:val="00EF01BC"/>
    <w:rsid w:val="00F44ACC"/>
    <w:rsid w:val="00FF1530"/>
    <w:rsid w:val="00FF63E2"/>
    <w:rsid w:val="2C3564A1"/>
    <w:rsid w:val="59152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537489"/>
  <w15:chartTrackingRefBased/>
  <w15:docId w15:val="{1870BC2F-C4DE-4EE3-A9D3-2C6B983B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11884"/>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11884"/>
    <w:pPr>
      <w:ind w:left="926"/>
    </w:pPr>
    <w:rPr>
      <w:rFonts w:ascii="Open Sans" w:eastAsia="Open Sans" w:hAnsi="Open Sans"/>
      <w:sz w:val="20"/>
      <w:szCs w:val="20"/>
    </w:rPr>
  </w:style>
  <w:style w:type="character" w:customStyle="1" w:styleId="BodyTextChar">
    <w:name w:val="Body Text Char"/>
    <w:basedOn w:val="DefaultParagraphFont"/>
    <w:link w:val="BodyText"/>
    <w:uiPriority w:val="1"/>
    <w:rsid w:val="00711884"/>
    <w:rPr>
      <w:rFonts w:ascii="Open Sans" w:eastAsia="Open Sans" w:hAnsi="Open Sans"/>
      <w:sz w:val="20"/>
      <w:szCs w:val="20"/>
    </w:rPr>
  </w:style>
  <w:style w:type="paragraph" w:styleId="Header">
    <w:name w:val="header"/>
    <w:basedOn w:val="Normal"/>
    <w:link w:val="HeaderChar"/>
    <w:uiPriority w:val="99"/>
    <w:unhideWhenUsed/>
    <w:rsid w:val="00711884"/>
    <w:pPr>
      <w:tabs>
        <w:tab w:val="center" w:pos="4680"/>
        <w:tab w:val="right" w:pos="9360"/>
      </w:tabs>
    </w:pPr>
  </w:style>
  <w:style w:type="character" w:customStyle="1" w:styleId="HeaderChar">
    <w:name w:val="Header Char"/>
    <w:basedOn w:val="DefaultParagraphFont"/>
    <w:link w:val="Header"/>
    <w:uiPriority w:val="99"/>
    <w:rsid w:val="00711884"/>
  </w:style>
  <w:style w:type="paragraph" w:styleId="ListParagraph">
    <w:name w:val="List Paragraph"/>
    <w:basedOn w:val="Normal"/>
    <w:uiPriority w:val="34"/>
    <w:qFormat/>
    <w:rsid w:val="00711884"/>
    <w:pPr>
      <w:widowControl/>
      <w:spacing w:after="160" w:line="259" w:lineRule="auto"/>
      <w:ind w:left="720"/>
      <w:contextualSpacing/>
    </w:pPr>
  </w:style>
  <w:style w:type="character" w:customStyle="1" w:styleId="hvr">
    <w:name w:val="hvr"/>
    <w:basedOn w:val="DefaultParagraphFont"/>
    <w:rsid w:val="00711884"/>
  </w:style>
  <w:style w:type="character" w:styleId="Hyperlink">
    <w:name w:val="Hyperlink"/>
    <w:basedOn w:val="DefaultParagraphFont"/>
    <w:uiPriority w:val="99"/>
    <w:unhideWhenUsed/>
    <w:rsid w:val="00711884"/>
    <w:rPr>
      <w:color w:val="0563C1" w:themeColor="hyperlink"/>
      <w:u w:val="single"/>
    </w:rPr>
  </w:style>
  <w:style w:type="paragraph" w:styleId="Footer">
    <w:name w:val="footer"/>
    <w:basedOn w:val="Normal"/>
    <w:link w:val="FooterChar"/>
    <w:uiPriority w:val="99"/>
    <w:unhideWhenUsed/>
    <w:rsid w:val="00711884"/>
    <w:pPr>
      <w:tabs>
        <w:tab w:val="center" w:pos="4680"/>
        <w:tab w:val="right" w:pos="9360"/>
      </w:tabs>
    </w:pPr>
  </w:style>
  <w:style w:type="character" w:customStyle="1" w:styleId="FooterChar">
    <w:name w:val="Footer Char"/>
    <w:basedOn w:val="DefaultParagraphFont"/>
    <w:link w:val="Footer"/>
    <w:uiPriority w:val="99"/>
    <w:rsid w:val="00711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ble.treasury.tn.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rs.gov/newsroom/able-accounts-a-valuable-financial-solution-for-people-with-disabili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3176C5F9931840A60294706E08A423" ma:contentTypeVersion="29" ma:contentTypeDescription="Create a new document." ma:contentTypeScope="" ma:versionID="7a0b42eb1dc08c179d5e37a4a7b8d768">
  <xsd:schema xmlns:xsd="http://www.w3.org/2001/XMLSchema" xmlns:xs="http://www.w3.org/2001/XMLSchema" xmlns:p="http://schemas.microsoft.com/office/2006/metadata/properties" xmlns:ns2="d89b1a5b-8b78-44d8-85c0-bd461b7e7342" xmlns:ns3="12aabf58-d89f-45be-a26d-c274d7de9808" targetNamespace="http://schemas.microsoft.com/office/2006/metadata/properties" ma:root="true" ma:fieldsID="b6eed6a6471a82e8023d59cf47a8aa82" ns2:_="" ns3:_="">
    <xsd:import namespace="d89b1a5b-8b78-44d8-85c0-bd461b7e7342"/>
    <xsd:import namespace="12aabf58-d89f-45be-a26d-c274d7de98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SubmittedtoDIDDInvoicing"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b1a5b-8b78-44d8-85c0-bd461b7e734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LengthInSeconds" ma:index="9" nillable="true" ma:displayName="MediaLengthInSeconds" ma:hidden="true" ma:internalName="MediaLengthInSeconds" ma:readOnly="true">
      <xsd:simpleType>
        <xsd:restriction base="dms:Unknown"/>
      </xsd:simpleType>
    </xsd:element>
    <xsd:element name="SubmittedtoDIDDInvoicing" ma:index="10" nillable="true" ma:displayName="Submitted to DIDD Invoicing" ma:default="1" ma:internalName="SubmittedtoDIDDInvoicing" ma:readOnly="false">
      <xsd:simpleType>
        <xsd:restriction base="dms:Boolea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c6819c-d561-498f-ad6b-029f1b52be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aabf58-d89f-45be-a26d-c274d7de9808" elementFormDefault="qualified">
    <xsd:import namespace="http://schemas.microsoft.com/office/2006/documentManagement/types"/>
    <xsd:import namespace="http://schemas.microsoft.com/office/infopath/2007/PartnerControls"/>
    <xsd:element name="SharedWithUsers" ma:index="6"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description="" ma:hidden="true" ma:internalName="SharedWithDetails" ma:readOnly="true">
      <xsd:simpleType>
        <xsd:restriction base="dms:Note"/>
      </xsd:simpleType>
    </xsd:element>
    <xsd:element name="TaxCatchAll" ma:index="18" nillable="true" ma:displayName="Taxonomy Catch All Column" ma:hidden="true" ma:list="{8e59f6be-bd6c-418a-be6b-341bf8e871c1}" ma:internalName="TaxCatchAll" ma:showField="CatchAllData" ma:web="12aabf58-d89f-45be-a26d-c274d7de98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bmittedtoDIDDInvoicing xmlns="d89b1a5b-8b78-44d8-85c0-bd461b7e7342">true</SubmittedtoDIDDInvoicing>
    <lcf76f155ced4ddcb4097134ff3c332f xmlns="d89b1a5b-8b78-44d8-85c0-bd461b7e7342">
      <Terms xmlns="http://schemas.microsoft.com/office/infopath/2007/PartnerControls"/>
    </lcf76f155ced4ddcb4097134ff3c332f>
    <TaxCatchAll xmlns="12aabf58-d89f-45be-a26d-c274d7de9808" xsi:nil="true"/>
  </documentManagement>
</p:properties>
</file>

<file path=customXml/itemProps1.xml><?xml version="1.0" encoding="utf-8"?>
<ds:datastoreItem xmlns:ds="http://schemas.openxmlformats.org/officeDocument/2006/customXml" ds:itemID="{451F24A3-435C-4708-87C6-30538AE81719}">
  <ds:schemaRefs>
    <ds:schemaRef ds:uri="http://schemas.microsoft.com/sharepoint/v3/contenttype/forms"/>
  </ds:schemaRefs>
</ds:datastoreItem>
</file>

<file path=customXml/itemProps2.xml><?xml version="1.0" encoding="utf-8"?>
<ds:datastoreItem xmlns:ds="http://schemas.openxmlformats.org/officeDocument/2006/customXml" ds:itemID="{FCA583B6-E1E0-4765-AE45-8B43406A7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b1a5b-8b78-44d8-85c0-bd461b7e7342"/>
    <ds:schemaRef ds:uri="12aabf58-d89f-45be-a26d-c274d7de9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41051-631E-4A2A-BA08-6854417B236A}">
  <ds:schemaRefs>
    <ds:schemaRef ds:uri="http://schemas.microsoft.com/office/2006/metadata/properties"/>
    <ds:schemaRef ds:uri="http://schemas.microsoft.com/office/infopath/2007/PartnerControls"/>
    <ds:schemaRef ds:uri="d89b1a5b-8b78-44d8-85c0-bd461b7e7342"/>
    <ds:schemaRef ds:uri="12aabf58-d89f-45be-a26d-c274d7de9808"/>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691</Words>
  <Characters>4048</Characters>
  <Application>Microsoft Office Word</Application>
  <DocSecurity>0</DocSecurity>
  <Lines>82</Lines>
  <Paragraphs>32</Paragraphs>
  <ScaleCrop>false</ScaleCrop>
  <Company/>
  <LinksUpToDate>false</LinksUpToDate>
  <CharactersWithSpaces>4707</CharactersWithSpaces>
  <SharedDoc>false</SharedDoc>
  <HLinks>
    <vt:vector size="12" baseType="variant">
      <vt:variant>
        <vt:i4>5701705</vt:i4>
      </vt:variant>
      <vt:variant>
        <vt:i4>3</vt:i4>
      </vt:variant>
      <vt:variant>
        <vt:i4>0</vt:i4>
      </vt:variant>
      <vt:variant>
        <vt:i4>5</vt:i4>
      </vt:variant>
      <vt:variant>
        <vt:lpwstr>https://able.treasury.tn.gov/</vt:lpwstr>
      </vt:variant>
      <vt:variant>
        <vt:lpwstr/>
      </vt:variant>
      <vt:variant>
        <vt:i4>1900610</vt:i4>
      </vt:variant>
      <vt:variant>
        <vt:i4>0</vt:i4>
      </vt:variant>
      <vt:variant>
        <vt:i4>0</vt:i4>
      </vt:variant>
      <vt:variant>
        <vt:i4>5</vt:i4>
      </vt:variant>
      <vt:variant>
        <vt:lpwstr>https://www.irs.gov/newsroom/able-accounts-a-valuable-financial-solution-for-people-with-disabilities</vt:lpwstr>
      </vt:variant>
      <vt:variant>
        <vt:lpwstr>:~:text=States%20can%20offer%20ABLE%20accounts%20to%20help%20people,and%20support%2C%20assistive%20technology%20and%20personal%20support%20services.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Peron</dc:creator>
  <cp:keywords/>
  <dc:description/>
  <cp:lastModifiedBy>Jason Camperlino</cp:lastModifiedBy>
  <cp:revision>40</cp:revision>
  <dcterms:created xsi:type="dcterms:W3CDTF">2022-09-02T19:03:00Z</dcterms:created>
  <dcterms:modified xsi:type="dcterms:W3CDTF">2024-08-01T17:06:00Z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0x010100D73176C5F9931840A60294706E08A423</vt:lpwstr>
  </property>
  <property fmtid="{D5CDD505-2E9C-101B-9397-08002B2CF9AE}" pid="3" name="Order">
    <vt:r8>36400</vt:r8>
  </property>
  <property fmtid="{D5CDD505-2E9C-101B-9397-08002B2CF9AE}" pid="4" name="_ExtendedDescription">
    <vt:lpwstr/>
  </property>
  <property fmtid="{D5CDD505-2E9C-101B-9397-08002B2CF9AE}" pid="5" name="MediaServiceImageTags">
    <vt:lpwstr/>
  </property>
  <property fmtid="{D5CDD505-2E9C-101B-9397-08002B2CF9AE}" pid="6" name="GrammarlyDocumentId">
    <vt:lpwstr>a908b777b7e7641b0e3a66374841aed46f9a68a39e63224905c033994cad8f15</vt:lpwstr>
  </property>
</Properties>
</file>