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68" w:rsidRPr="00E5611E" w:rsidRDefault="006C5A68" w:rsidP="006C5A68">
      <w:pPr>
        <w:pStyle w:val="ListParagraph"/>
        <w:ind w:hanging="360"/>
        <w:jc w:val="center"/>
        <w:rPr>
          <w:rFonts w:asciiTheme="minorHAnsi" w:hAnsiTheme="minorHAnsi" w:cs="Segoe UI"/>
          <w:b/>
          <w:sz w:val="24"/>
          <w:szCs w:val="24"/>
        </w:rPr>
      </w:pPr>
      <w:r w:rsidRPr="00E5611E">
        <w:rPr>
          <w:rFonts w:asciiTheme="minorHAnsi" w:hAnsiTheme="minorHAnsi" w:cs="Segoe UI"/>
          <w:b/>
          <w:sz w:val="24"/>
          <w:szCs w:val="24"/>
        </w:rPr>
        <w:t>FAQ</w:t>
      </w:r>
      <w:r w:rsidR="00B8368D" w:rsidRPr="00E5611E">
        <w:rPr>
          <w:rFonts w:asciiTheme="minorHAnsi" w:hAnsiTheme="minorHAnsi" w:cs="Segoe UI"/>
          <w:b/>
          <w:sz w:val="24"/>
          <w:szCs w:val="24"/>
        </w:rPr>
        <w:t>s for FB Day</w:t>
      </w:r>
    </w:p>
    <w:p w:rsidR="006C5A68" w:rsidRPr="00E5611E" w:rsidRDefault="006C5A68" w:rsidP="006C5A68">
      <w:pPr>
        <w:pStyle w:val="ListParagraph"/>
        <w:ind w:hanging="360"/>
        <w:rPr>
          <w:rFonts w:asciiTheme="minorHAnsi" w:hAnsiTheme="minorHAnsi" w:cs="Segoe UI"/>
          <w:sz w:val="24"/>
          <w:szCs w:val="24"/>
        </w:rPr>
      </w:pPr>
    </w:p>
    <w:p w:rsidR="006C5A68" w:rsidRDefault="006C5A68" w:rsidP="006C5A68">
      <w:pPr>
        <w:pStyle w:val="ListParagraph"/>
        <w:ind w:hanging="360"/>
        <w:rPr>
          <w:rFonts w:asciiTheme="minorHAnsi" w:hAnsiTheme="minorHAnsi" w:cs="Segoe UI"/>
          <w:sz w:val="24"/>
          <w:szCs w:val="24"/>
        </w:rPr>
      </w:pPr>
      <w:r w:rsidRPr="00E5611E">
        <w:rPr>
          <w:rFonts w:asciiTheme="minorHAnsi" w:hAnsiTheme="minorHAnsi" w:cs="Segoe UI"/>
          <w:sz w:val="24"/>
          <w:szCs w:val="24"/>
        </w:rPr>
        <w:t xml:space="preserve">Memo: </w:t>
      </w:r>
      <w:r w:rsidRPr="00E5611E">
        <w:rPr>
          <w:rFonts w:asciiTheme="minorHAnsi" w:hAnsiTheme="minorHAnsi" w:cs="Segoe UI"/>
          <w:b/>
          <w:sz w:val="24"/>
          <w:szCs w:val="24"/>
        </w:rPr>
        <w:t xml:space="preserve">Authorization Changes for Facility Based Day Services Effective July 1, </w:t>
      </w:r>
      <w:r w:rsidRPr="00E5611E">
        <w:rPr>
          <w:rFonts w:asciiTheme="minorHAnsi" w:hAnsiTheme="minorHAnsi" w:cs="Segoe UI"/>
          <w:sz w:val="24"/>
          <w:szCs w:val="24"/>
        </w:rPr>
        <w:t>2016</w:t>
      </w:r>
      <w:r w:rsidR="000B0487" w:rsidRPr="00E5611E">
        <w:rPr>
          <w:rFonts w:asciiTheme="minorHAnsi" w:hAnsiTheme="minorHAnsi" w:cs="Segoe UI"/>
          <w:sz w:val="24"/>
          <w:szCs w:val="24"/>
        </w:rPr>
        <w:t xml:space="preserve"> </w:t>
      </w:r>
    </w:p>
    <w:p w:rsidR="003E3F76" w:rsidRPr="00E5611E" w:rsidRDefault="003E3F76" w:rsidP="006C5A68">
      <w:pPr>
        <w:pStyle w:val="ListParagraph"/>
        <w:ind w:hanging="360"/>
        <w:rPr>
          <w:rFonts w:asciiTheme="minorHAnsi" w:hAnsiTheme="minorHAnsi" w:cs="Segoe UI"/>
          <w:sz w:val="24"/>
          <w:szCs w:val="24"/>
        </w:rPr>
      </w:pPr>
    </w:p>
    <w:p w:rsidR="006C5A68" w:rsidRPr="00E5611E" w:rsidRDefault="006C5A68" w:rsidP="00B8368D">
      <w:pPr>
        <w:pStyle w:val="ListParagraph"/>
        <w:numPr>
          <w:ilvl w:val="0"/>
          <w:numId w:val="1"/>
        </w:numPr>
        <w:rPr>
          <w:rFonts w:asciiTheme="minorHAnsi" w:hAnsiTheme="minorHAnsi" w:cs="Open Sans"/>
          <w:color w:val="1F497D"/>
        </w:rPr>
      </w:pPr>
      <w:r w:rsidRPr="00E5611E">
        <w:rPr>
          <w:rFonts w:asciiTheme="minorHAnsi" w:hAnsiTheme="minorHAnsi" w:cs="Segoe UI"/>
          <w:sz w:val="24"/>
          <w:szCs w:val="24"/>
        </w:rPr>
        <w:t>The memo mentions a process for justifying continuation of FB Day beyond “</w:t>
      </w:r>
      <w:r w:rsidRPr="00E5611E">
        <w:rPr>
          <w:rFonts w:asciiTheme="minorHAnsi" w:hAnsiTheme="minorHAnsi" w:cs="Segoe UI"/>
          <w:i/>
          <w:iCs/>
          <w:sz w:val="24"/>
          <w:szCs w:val="24"/>
        </w:rPr>
        <w:t>the first 6-month approval period</w:t>
      </w:r>
      <w:r w:rsidRPr="00E5611E">
        <w:rPr>
          <w:rFonts w:asciiTheme="minorHAnsi" w:hAnsiTheme="minorHAnsi" w:cs="Segoe UI"/>
          <w:sz w:val="24"/>
          <w:szCs w:val="24"/>
        </w:rPr>
        <w:t xml:space="preserve">”.  Yet, this specific period of time is not explicitly stated or explained elsewhere in the memo or in the Waiver service definition.  What document or other resource is available to us to demonstrate the length or other conditions of the approval period to our constituents as determined by DIDD? </w:t>
      </w:r>
      <w:r w:rsidR="000B0487" w:rsidRPr="00E5611E">
        <w:rPr>
          <w:rFonts w:asciiTheme="minorHAnsi" w:hAnsiTheme="minorHAnsi" w:cs="Segoe UI"/>
          <w:sz w:val="24"/>
          <w:szCs w:val="24"/>
        </w:rPr>
        <w:t xml:space="preserve"> </w:t>
      </w:r>
      <w:r w:rsidR="000B0487" w:rsidRPr="00E5611E">
        <w:rPr>
          <w:rFonts w:asciiTheme="minorHAnsi" w:hAnsiTheme="minorHAnsi" w:cs="Segoe UI"/>
          <w:b/>
          <w:i/>
          <w:sz w:val="24"/>
          <w:szCs w:val="24"/>
        </w:rPr>
        <w:t xml:space="preserve">Please refer to the July 16, 2015 memo, Billing for Supported Employment.  On page two, “…effective July 1, 2016, Facility-Based Day Services will be </w:t>
      </w:r>
      <w:r w:rsidR="000B0487" w:rsidRPr="00E5611E">
        <w:rPr>
          <w:rFonts w:asciiTheme="minorHAnsi" w:hAnsiTheme="minorHAnsi" w:cs="Segoe UI"/>
          <w:b/>
          <w:i/>
          <w:sz w:val="24"/>
          <w:szCs w:val="24"/>
          <w:u w:val="single"/>
        </w:rPr>
        <w:t>evaluated and authorized for 6 month periods</w:t>
      </w:r>
      <w:r w:rsidR="000B0487" w:rsidRPr="00E5611E">
        <w:rPr>
          <w:rFonts w:asciiTheme="minorHAnsi" w:hAnsiTheme="minorHAnsi" w:cs="Segoe UI"/>
          <w:b/>
          <w:i/>
          <w:sz w:val="24"/>
          <w:szCs w:val="24"/>
        </w:rPr>
        <w:t>.”  This time-limited approval was discussed during the spring 2015 webinars, titled “Changes to the State’s HCBS Waivers”</w:t>
      </w:r>
      <w:r w:rsidR="007D3F67" w:rsidRPr="00E5611E">
        <w:rPr>
          <w:rFonts w:asciiTheme="minorHAnsi" w:hAnsiTheme="minorHAnsi" w:cs="Segoe UI"/>
          <w:b/>
          <w:i/>
          <w:sz w:val="24"/>
          <w:szCs w:val="24"/>
        </w:rPr>
        <w:t xml:space="preserve"> available at the following link:</w:t>
      </w:r>
      <w:r w:rsidR="000B0487" w:rsidRPr="00E5611E">
        <w:rPr>
          <w:rFonts w:asciiTheme="minorHAnsi" w:hAnsiTheme="minorHAnsi" w:cs="Segoe UI"/>
          <w:b/>
          <w:sz w:val="24"/>
          <w:szCs w:val="24"/>
        </w:rPr>
        <w:t xml:space="preserve">  </w:t>
      </w:r>
      <w:hyperlink r:id="rId7" w:history="1">
        <w:r w:rsidR="007D3F67" w:rsidRPr="003C6CEE">
          <w:rPr>
            <w:rStyle w:val="Hyperlink"/>
            <w:rFonts w:asciiTheme="minorHAnsi" w:hAnsiTheme="minorHAnsi" w:cs="Open Sans"/>
            <w:color w:val="95B3D7" w:themeColor="accent1" w:themeTint="99"/>
          </w:rPr>
          <w:t>http://tn.gov/assets/entities/didd/attachments/Chang</w:t>
        </w:r>
        <w:r w:rsidR="007D3F67" w:rsidRPr="003C6CEE">
          <w:rPr>
            <w:rStyle w:val="Hyperlink"/>
            <w:rFonts w:asciiTheme="minorHAnsi" w:hAnsiTheme="minorHAnsi" w:cs="Open Sans"/>
            <w:color w:val="95B3D7" w:themeColor="accent1" w:themeTint="99"/>
          </w:rPr>
          <w:t>e</w:t>
        </w:r>
        <w:r w:rsidR="007D3F67" w:rsidRPr="003C6CEE">
          <w:rPr>
            <w:rStyle w:val="Hyperlink"/>
            <w:rFonts w:asciiTheme="minorHAnsi" w:hAnsiTheme="minorHAnsi" w:cs="Open Sans"/>
            <w:color w:val="95B3D7" w:themeColor="accent1" w:themeTint="99"/>
          </w:rPr>
          <w:t>s_to_the_States_HCBS_Waivers.pdf</w:t>
        </w:r>
      </w:hyperlink>
    </w:p>
    <w:p w:rsidR="00B8368D" w:rsidRPr="00E5611E" w:rsidRDefault="00B8368D" w:rsidP="00B8368D">
      <w:pPr>
        <w:pStyle w:val="ListParagraph"/>
        <w:rPr>
          <w:rFonts w:asciiTheme="minorHAnsi" w:hAnsiTheme="minorHAnsi" w:cs="Segoe UI"/>
          <w:sz w:val="24"/>
          <w:szCs w:val="24"/>
        </w:rPr>
      </w:pPr>
    </w:p>
    <w:p w:rsidR="000B0487" w:rsidRPr="00E5611E" w:rsidRDefault="006C5A68" w:rsidP="00B8368D">
      <w:pPr>
        <w:pStyle w:val="ListParagraph"/>
        <w:numPr>
          <w:ilvl w:val="0"/>
          <w:numId w:val="1"/>
        </w:numPr>
        <w:rPr>
          <w:rFonts w:asciiTheme="minorHAnsi" w:hAnsiTheme="minorHAnsi"/>
          <w:b/>
          <w:color w:val="FF0000"/>
          <w:sz w:val="24"/>
          <w:szCs w:val="24"/>
        </w:rPr>
      </w:pPr>
      <w:r w:rsidRPr="00E5611E">
        <w:rPr>
          <w:rFonts w:asciiTheme="minorHAnsi" w:hAnsiTheme="minorHAnsi" w:cs="Segoe UI"/>
          <w:sz w:val="24"/>
          <w:szCs w:val="24"/>
        </w:rPr>
        <w:t xml:space="preserve">Will FB Day approvals be limited to a 6-month period in all cases?  Can an approval period be shorter or longer than 6 months?  </w:t>
      </w:r>
      <w:r w:rsidRPr="00E5611E">
        <w:rPr>
          <w:rFonts w:asciiTheme="minorHAnsi" w:hAnsiTheme="minorHAnsi" w:cs="Segoe UI"/>
          <w:b/>
          <w:i/>
          <w:sz w:val="24"/>
          <w:szCs w:val="24"/>
        </w:rPr>
        <w:t>Approvals can be for shorter periods of time, but cannot exceed 6 months</w:t>
      </w:r>
      <w:r w:rsidR="000B0487" w:rsidRPr="00E5611E">
        <w:rPr>
          <w:rFonts w:asciiTheme="minorHAnsi" w:hAnsiTheme="minorHAnsi" w:cs="Segoe UI"/>
          <w:b/>
          <w:i/>
          <w:sz w:val="24"/>
          <w:szCs w:val="24"/>
        </w:rPr>
        <w:t xml:space="preserve">.  </w:t>
      </w:r>
    </w:p>
    <w:p w:rsidR="006C5A68" w:rsidRPr="00E5611E" w:rsidRDefault="006C5A68" w:rsidP="006C5A68">
      <w:pPr>
        <w:pStyle w:val="ListParagraph"/>
        <w:ind w:hanging="360"/>
        <w:rPr>
          <w:rFonts w:asciiTheme="minorHAnsi" w:hAnsiTheme="minorHAnsi" w:cs="Segoe UI"/>
          <w:b/>
          <w:i/>
          <w:sz w:val="24"/>
          <w:szCs w:val="24"/>
        </w:rPr>
      </w:pPr>
    </w:p>
    <w:p w:rsidR="006C5A68" w:rsidRPr="00E5611E" w:rsidRDefault="006C5A68" w:rsidP="006C5A68">
      <w:pPr>
        <w:pStyle w:val="ListParagraph"/>
        <w:ind w:hanging="360"/>
        <w:rPr>
          <w:rFonts w:asciiTheme="minorHAnsi" w:hAnsiTheme="minorHAnsi" w:cs="Segoe UI"/>
          <w:b/>
          <w:i/>
          <w:sz w:val="24"/>
          <w:szCs w:val="24"/>
        </w:rPr>
      </w:pPr>
      <w:r w:rsidRPr="00E5611E">
        <w:rPr>
          <w:rFonts w:asciiTheme="minorHAnsi" w:hAnsiTheme="minorHAnsi" w:cs="Segoe UI"/>
          <w:sz w:val="24"/>
          <w:szCs w:val="24"/>
        </w:rPr>
        <w:t>3.</w:t>
      </w:r>
      <w:r w:rsidRPr="00E5611E">
        <w:rPr>
          <w:rFonts w:asciiTheme="minorHAnsi" w:hAnsiTheme="minorHAnsi"/>
          <w:sz w:val="24"/>
          <w:szCs w:val="24"/>
        </w:rPr>
        <w:t xml:space="preserve">     </w:t>
      </w:r>
      <w:r w:rsidRPr="00E5611E">
        <w:rPr>
          <w:rFonts w:asciiTheme="minorHAnsi" w:hAnsiTheme="minorHAnsi" w:cs="Segoe UI"/>
          <w:sz w:val="24"/>
          <w:szCs w:val="24"/>
        </w:rPr>
        <w:t xml:space="preserve">Does DIDD expect the ISC to limit requests submitted to the RO to no more than 6 months?  Or, will the ISC request the full 12 months (243 days), and let the DIDD shorten the approval period in its disposition of the request?  </w:t>
      </w:r>
      <w:r w:rsidRPr="00E5611E">
        <w:rPr>
          <w:rFonts w:asciiTheme="minorHAnsi" w:hAnsiTheme="minorHAnsi" w:cs="Segoe UI"/>
          <w:b/>
          <w:i/>
          <w:sz w:val="24"/>
          <w:szCs w:val="24"/>
        </w:rPr>
        <w:t>It would be easier for Plans Review to fully approve a request for 6 months, but if a plan is received for more than 6 months it can only be partially approved (6 months)</w:t>
      </w:r>
    </w:p>
    <w:p w:rsidR="006C5A68" w:rsidRPr="00E5611E" w:rsidRDefault="006C5A68" w:rsidP="006C5A68">
      <w:pPr>
        <w:rPr>
          <w:rFonts w:asciiTheme="minorHAnsi" w:hAnsiTheme="minorHAnsi" w:cs="Segoe UI"/>
          <w:sz w:val="24"/>
          <w:szCs w:val="24"/>
        </w:rPr>
      </w:pPr>
    </w:p>
    <w:p w:rsidR="00455ADF" w:rsidRPr="00E5611E" w:rsidRDefault="006C5A68" w:rsidP="006C5A68">
      <w:pPr>
        <w:pStyle w:val="ListParagraph"/>
        <w:ind w:hanging="360"/>
        <w:rPr>
          <w:rFonts w:asciiTheme="minorHAnsi" w:hAnsiTheme="minorHAnsi" w:cs="Segoe UI"/>
          <w:b/>
          <w:i/>
          <w:sz w:val="24"/>
          <w:szCs w:val="24"/>
        </w:rPr>
      </w:pPr>
      <w:r w:rsidRPr="00E5611E">
        <w:rPr>
          <w:rFonts w:asciiTheme="minorHAnsi" w:hAnsiTheme="minorHAnsi" w:cs="Segoe UI"/>
          <w:sz w:val="24"/>
          <w:szCs w:val="24"/>
        </w:rPr>
        <w:t>4.</w:t>
      </w:r>
      <w:r w:rsidRPr="00E5611E">
        <w:rPr>
          <w:rFonts w:asciiTheme="minorHAnsi" w:hAnsiTheme="minorHAnsi"/>
          <w:sz w:val="24"/>
          <w:szCs w:val="24"/>
        </w:rPr>
        <w:t>   </w:t>
      </w:r>
      <w:r w:rsidRPr="00E5611E">
        <w:rPr>
          <w:rFonts w:asciiTheme="minorHAnsi" w:hAnsiTheme="minorHAnsi" w:cs="Segoe UI"/>
          <w:sz w:val="24"/>
          <w:szCs w:val="24"/>
        </w:rPr>
        <w:t xml:space="preserve">If the need can be justified, can a person be approved for consecutive 6-month periods each ISP year? Is there any limit to the total number of approval periods that can be requested or granted for a person over their lifetime? </w:t>
      </w:r>
      <w:r w:rsidR="00FF00A9" w:rsidRPr="00E5611E">
        <w:rPr>
          <w:rFonts w:asciiTheme="minorHAnsi" w:hAnsiTheme="minorHAnsi" w:cs="Segoe UI"/>
          <w:b/>
          <w:i/>
          <w:sz w:val="24"/>
          <w:szCs w:val="24"/>
        </w:rPr>
        <w:t xml:space="preserve">Consecutive approvals for FB Day Services can be obtained with appropriate justification however; a new request with information justifying continued need and clearly documenting </w:t>
      </w:r>
      <w:r w:rsidR="00FF00A9" w:rsidRPr="00E5611E">
        <w:rPr>
          <w:rFonts w:asciiTheme="minorHAnsi" w:hAnsiTheme="minorHAnsi" w:cs="Segoe UI"/>
          <w:b/>
          <w:i/>
          <w:sz w:val="24"/>
          <w:szCs w:val="24"/>
          <w:u w:val="single"/>
        </w:rPr>
        <w:t>progress</w:t>
      </w:r>
      <w:r w:rsidR="00FF00A9" w:rsidRPr="00E5611E">
        <w:rPr>
          <w:rFonts w:asciiTheme="minorHAnsi" w:hAnsiTheme="minorHAnsi" w:cs="Segoe UI"/>
          <w:b/>
          <w:i/>
          <w:sz w:val="24"/>
          <w:szCs w:val="24"/>
        </w:rPr>
        <w:t xml:space="preserve"> towards achieving individualized habilitation goals and efforts toward transitioning to more integrated and competitive employment options is required for each 6-month period. </w:t>
      </w:r>
      <w:r w:rsidR="00B8368D" w:rsidRPr="00E5611E">
        <w:rPr>
          <w:rFonts w:asciiTheme="minorHAnsi" w:hAnsiTheme="minorHAnsi" w:cs="Segoe UI"/>
          <w:b/>
          <w:i/>
          <w:sz w:val="24"/>
          <w:szCs w:val="24"/>
        </w:rPr>
        <w:t>Simultaneous</w:t>
      </w:r>
      <w:r w:rsidR="00FF00A9" w:rsidRPr="00E5611E">
        <w:rPr>
          <w:rFonts w:asciiTheme="minorHAnsi" w:hAnsiTheme="minorHAnsi" w:cs="Segoe UI"/>
          <w:b/>
          <w:i/>
          <w:sz w:val="24"/>
          <w:szCs w:val="24"/>
        </w:rPr>
        <w:t xml:space="preserve"> approvals of services </w:t>
      </w:r>
      <w:r w:rsidR="00E716A5" w:rsidRPr="00E5611E">
        <w:rPr>
          <w:rFonts w:asciiTheme="minorHAnsi" w:hAnsiTheme="minorHAnsi" w:cs="Segoe UI"/>
          <w:b/>
          <w:i/>
          <w:sz w:val="24"/>
          <w:szCs w:val="24"/>
        </w:rPr>
        <w:t>for more than one</w:t>
      </w:r>
      <w:r w:rsidR="00FF00A9" w:rsidRPr="00E5611E">
        <w:rPr>
          <w:rFonts w:asciiTheme="minorHAnsi" w:hAnsiTheme="minorHAnsi" w:cs="Segoe UI"/>
          <w:b/>
          <w:i/>
          <w:sz w:val="24"/>
          <w:szCs w:val="24"/>
        </w:rPr>
        <w:t xml:space="preserve"> 6-month period cannot be </w:t>
      </w:r>
      <w:r w:rsidR="00E716A5" w:rsidRPr="00E5611E">
        <w:rPr>
          <w:rFonts w:asciiTheme="minorHAnsi" w:hAnsiTheme="minorHAnsi" w:cs="Segoe UI"/>
          <w:b/>
          <w:i/>
          <w:sz w:val="24"/>
          <w:szCs w:val="24"/>
        </w:rPr>
        <w:t>authorized</w:t>
      </w:r>
      <w:r w:rsidR="00455ADF" w:rsidRPr="00E5611E">
        <w:rPr>
          <w:rFonts w:asciiTheme="minorHAnsi" w:hAnsiTheme="minorHAnsi" w:cs="Segoe UI"/>
          <w:b/>
          <w:i/>
          <w:sz w:val="24"/>
          <w:szCs w:val="24"/>
        </w:rPr>
        <w:t xml:space="preserve">.  </w:t>
      </w:r>
    </w:p>
    <w:p w:rsidR="00455ADF" w:rsidRPr="00E5611E" w:rsidRDefault="00455ADF" w:rsidP="006C5A68">
      <w:pPr>
        <w:pStyle w:val="ListParagraph"/>
        <w:ind w:hanging="360"/>
        <w:rPr>
          <w:rFonts w:asciiTheme="minorHAnsi" w:hAnsiTheme="minorHAnsi" w:cs="Segoe UI"/>
          <w:b/>
          <w:i/>
          <w:sz w:val="24"/>
          <w:szCs w:val="24"/>
        </w:rPr>
      </w:pPr>
    </w:p>
    <w:p w:rsidR="00455ADF" w:rsidRPr="00E5611E" w:rsidRDefault="00455ADF" w:rsidP="00455ADF">
      <w:pPr>
        <w:pStyle w:val="ListParagraph"/>
        <w:rPr>
          <w:rFonts w:asciiTheme="minorHAnsi" w:hAnsiTheme="minorHAnsi" w:cs="Segoe UI"/>
          <w:b/>
          <w:i/>
          <w:sz w:val="24"/>
          <w:szCs w:val="24"/>
        </w:rPr>
      </w:pPr>
      <w:r w:rsidRPr="00E5611E">
        <w:rPr>
          <w:rFonts w:asciiTheme="minorHAnsi" w:hAnsiTheme="minorHAnsi" w:cs="Segoe UI"/>
          <w:b/>
          <w:i/>
          <w:sz w:val="24"/>
          <w:szCs w:val="24"/>
        </w:rPr>
        <w:t xml:space="preserve">No.  As mentioned in the June 20, 2016 joint memo, “Pursuant to the currently approved waiver service definition in each of the Section 1915 (c) waivers: Day Services may be provided in a facility setting only when selected by a person supported who needs </w:t>
      </w:r>
      <w:r w:rsidRPr="00E5611E">
        <w:rPr>
          <w:rFonts w:asciiTheme="minorHAnsi" w:hAnsiTheme="minorHAnsi" w:cs="Segoe UI"/>
          <w:b/>
          <w:i/>
          <w:sz w:val="24"/>
          <w:szCs w:val="24"/>
          <w:u w:val="single"/>
        </w:rPr>
        <w:t>time-limited</w:t>
      </w:r>
      <w:r w:rsidRPr="00E5611E">
        <w:rPr>
          <w:rFonts w:asciiTheme="minorHAnsi" w:hAnsiTheme="minorHAnsi" w:cs="Segoe UI"/>
          <w:b/>
          <w:i/>
          <w:sz w:val="24"/>
          <w:szCs w:val="24"/>
        </w:rPr>
        <w:t xml:space="preserve"> pre-vocational training...”.   It is the expectation that if pre-vocational (or community living skills) training is approved in a facility-based setting, service notes and planning activities should clearly document </w:t>
      </w:r>
      <w:r w:rsidRPr="00E5611E">
        <w:rPr>
          <w:rFonts w:asciiTheme="minorHAnsi" w:hAnsiTheme="minorHAnsi" w:cs="Segoe UI"/>
          <w:b/>
          <w:i/>
          <w:sz w:val="24"/>
          <w:szCs w:val="24"/>
          <w:u w:val="single"/>
        </w:rPr>
        <w:t>progress</w:t>
      </w:r>
      <w:r w:rsidRPr="00E5611E">
        <w:rPr>
          <w:rFonts w:asciiTheme="minorHAnsi" w:hAnsiTheme="minorHAnsi" w:cs="Segoe UI"/>
          <w:b/>
          <w:i/>
          <w:sz w:val="24"/>
          <w:szCs w:val="24"/>
        </w:rPr>
        <w:t xml:space="preserve"> being made towards achieving individualized habilitation goals and efforts toward transitioning to more integrated and competitive employment options.  </w:t>
      </w:r>
    </w:p>
    <w:p w:rsidR="006C5A68" w:rsidRPr="00E5611E" w:rsidRDefault="006C5A68" w:rsidP="00455ADF">
      <w:pPr>
        <w:pStyle w:val="ListParagraph"/>
        <w:rPr>
          <w:rFonts w:asciiTheme="minorHAnsi" w:hAnsiTheme="minorHAnsi" w:cs="Segoe UI"/>
          <w:b/>
          <w:i/>
          <w:sz w:val="24"/>
          <w:szCs w:val="24"/>
        </w:rPr>
      </w:pPr>
    </w:p>
    <w:p w:rsidR="00F90CB7" w:rsidRPr="00E5611E" w:rsidRDefault="006C5A68" w:rsidP="00F90CB7">
      <w:pPr>
        <w:pStyle w:val="ListParagraph"/>
        <w:rPr>
          <w:rFonts w:asciiTheme="minorHAnsi" w:hAnsiTheme="minorHAnsi" w:cs="Segoe UI"/>
          <w:color w:val="FF0000"/>
          <w:sz w:val="24"/>
          <w:szCs w:val="24"/>
        </w:rPr>
      </w:pPr>
      <w:r w:rsidRPr="00E5611E">
        <w:rPr>
          <w:rFonts w:asciiTheme="minorHAnsi" w:hAnsiTheme="minorHAnsi" w:cs="Segoe UI"/>
          <w:sz w:val="24"/>
          <w:szCs w:val="24"/>
        </w:rPr>
        <w:lastRenderedPageBreak/>
        <w:t>5.</w:t>
      </w:r>
      <w:r w:rsidRPr="00E5611E">
        <w:rPr>
          <w:rFonts w:asciiTheme="minorHAnsi" w:hAnsiTheme="minorHAnsi"/>
          <w:sz w:val="24"/>
          <w:szCs w:val="24"/>
        </w:rPr>
        <w:t xml:space="preserve">     </w:t>
      </w:r>
      <w:r w:rsidRPr="00E5611E">
        <w:rPr>
          <w:rFonts w:asciiTheme="minorHAnsi" w:hAnsiTheme="minorHAnsi" w:cs="Segoe UI"/>
          <w:sz w:val="24"/>
          <w:szCs w:val="24"/>
        </w:rPr>
        <w:t>Can a 6-month approval period bridge or cross annual ISPs, or should each period be a length of time that can be contained within an ISP year? (For example, if an ISP is amended 7 months after its effective date to add FB Day as a new service, should the request/approval be truncated to 5 months in order to expire with the current annual ISP?)</w:t>
      </w:r>
      <w:r w:rsidR="00F90CB7" w:rsidRPr="00E5611E">
        <w:rPr>
          <w:rFonts w:asciiTheme="minorHAnsi" w:hAnsiTheme="minorHAnsi" w:cs="Segoe UI"/>
          <w:sz w:val="24"/>
          <w:szCs w:val="24"/>
        </w:rPr>
        <w:t xml:space="preserve">  </w:t>
      </w:r>
      <w:r w:rsidR="00F90CB7" w:rsidRPr="00E5611E">
        <w:rPr>
          <w:rFonts w:asciiTheme="minorHAnsi" w:hAnsiTheme="minorHAnsi" w:cs="Segoe UI"/>
          <w:b/>
          <w:i/>
          <w:sz w:val="24"/>
          <w:szCs w:val="24"/>
        </w:rPr>
        <w:t xml:space="preserve">The 6-month approval period cannot cross annual ISP dates and should be a length of time contained within an ISP year.  </w:t>
      </w:r>
    </w:p>
    <w:p w:rsidR="006C5A68" w:rsidRPr="00E5611E" w:rsidRDefault="006C5A68" w:rsidP="006C5A68">
      <w:pPr>
        <w:pStyle w:val="ListParagraph"/>
        <w:ind w:hanging="360"/>
        <w:rPr>
          <w:rFonts w:asciiTheme="minorHAnsi" w:hAnsiTheme="minorHAnsi" w:cs="Segoe UI"/>
          <w:sz w:val="24"/>
          <w:szCs w:val="24"/>
        </w:rPr>
      </w:pPr>
    </w:p>
    <w:p w:rsidR="006C5A68" w:rsidRPr="00E5611E" w:rsidRDefault="006C5A68" w:rsidP="006C5A68">
      <w:pPr>
        <w:pStyle w:val="ListParagraph"/>
        <w:ind w:hanging="360"/>
        <w:rPr>
          <w:rFonts w:asciiTheme="minorHAnsi" w:hAnsiTheme="minorHAnsi" w:cs="Segoe UI"/>
          <w:i/>
          <w:sz w:val="24"/>
          <w:szCs w:val="24"/>
        </w:rPr>
      </w:pPr>
      <w:r w:rsidRPr="00E5611E">
        <w:rPr>
          <w:rFonts w:asciiTheme="minorHAnsi" w:hAnsiTheme="minorHAnsi" w:cs="Segoe UI"/>
          <w:sz w:val="24"/>
          <w:szCs w:val="24"/>
        </w:rPr>
        <w:t>6.</w:t>
      </w:r>
      <w:r w:rsidRPr="00E5611E">
        <w:rPr>
          <w:rFonts w:asciiTheme="minorHAnsi" w:hAnsiTheme="minorHAnsi"/>
          <w:sz w:val="24"/>
          <w:szCs w:val="24"/>
        </w:rPr>
        <w:t xml:space="preserve">     </w:t>
      </w:r>
      <w:r w:rsidRPr="00E5611E">
        <w:rPr>
          <w:rFonts w:asciiTheme="minorHAnsi" w:hAnsiTheme="minorHAnsi" w:cs="Segoe UI"/>
          <w:sz w:val="24"/>
          <w:szCs w:val="24"/>
        </w:rPr>
        <w:t>What expectations will DIDD set and communicate to ensure providers monitor the expiration and anticipate the continuation of a person’s FB Day if it needs to be extended?  (If a provider determines that an additional approval period is needed, the provider must communicate such to the person’s ISC in no less than 21 days prior to service expiration.  This is critical to ensure the ISP can be amended, submitted, reviewed and a disposition obtained before the current approval expires.  This must include the provider proactively sending the ISC the documentation required by DIDD for reviewing the extension request.)</w:t>
      </w:r>
      <w:r w:rsidR="00F90CB7" w:rsidRPr="00E5611E">
        <w:rPr>
          <w:rFonts w:asciiTheme="minorHAnsi" w:hAnsiTheme="minorHAnsi" w:cs="Segoe UI"/>
          <w:sz w:val="24"/>
          <w:szCs w:val="24"/>
        </w:rPr>
        <w:t xml:space="preserve">  </w:t>
      </w:r>
      <w:r w:rsidR="00F90CB7" w:rsidRPr="00E5611E">
        <w:rPr>
          <w:rFonts w:asciiTheme="minorHAnsi" w:hAnsiTheme="minorHAnsi" w:cs="Segoe UI"/>
          <w:b/>
          <w:i/>
          <w:sz w:val="24"/>
          <w:szCs w:val="24"/>
        </w:rPr>
        <w:t xml:space="preserve">DIDD’s expectation, relative to the timely submission of service requests, remains the same for this service as it is for all services.  </w:t>
      </w:r>
    </w:p>
    <w:p w:rsidR="006C5A68" w:rsidRPr="00E5611E" w:rsidRDefault="006C5A68" w:rsidP="006C5A68">
      <w:pPr>
        <w:pStyle w:val="ListParagraph"/>
        <w:rPr>
          <w:rFonts w:asciiTheme="minorHAnsi" w:hAnsiTheme="minorHAnsi" w:cs="Segoe UI"/>
          <w:i/>
          <w:sz w:val="24"/>
          <w:szCs w:val="24"/>
        </w:rPr>
      </w:pPr>
    </w:p>
    <w:p w:rsidR="006C5A68" w:rsidRPr="00E5611E" w:rsidRDefault="006C5A68" w:rsidP="006C5A68">
      <w:pPr>
        <w:pStyle w:val="ListParagraph"/>
        <w:ind w:hanging="360"/>
        <w:rPr>
          <w:rFonts w:asciiTheme="minorHAnsi" w:hAnsiTheme="minorHAnsi" w:cs="Segoe UI"/>
          <w:b/>
          <w:i/>
          <w:sz w:val="24"/>
          <w:szCs w:val="24"/>
        </w:rPr>
      </w:pPr>
      <w:r w:rsidRPr="00E5611E">
        <w:rPr>
          <w:rFonts w:asciiTheme="minorHAnsi" w:hAnsiTheme="minorHAnsi" w:cs="Segoe UI"/>
          <w:sz w:val="24"/>
          <w:szCs w:val="24"/>
        </w:rPr>
        <w:t>7.</w:t>
      </w:r>
      <w:r w:rsidRPr="00E5611E">
        <w:rPr>
          <w:rFonts w:asciiTheme="minorHAnsi" w:hAnsiTheme="minorHAnsi"/>
          <w:sz w:val="24"/>
          <w:szCs w:val="24"/>
        </w:rPr>
        <w:t xml:space="preserve">     </w:t>
      </w:r>
      <w:r w:rsidRPr="00E5611E">
        <w:rPr>
          <w:rFonts w:asciiTheme="minorHAnsi" w:hAnsiTheme="minorHAnsi" w:cs="Segoe UI"/>
          <w:sz w:val="24"/>
          <w:szCs w:val="24"/>
        </w:rPr>
        <w:t xml:space="preserve">With respect to the 243-day annual benefit limit for Day Services, how should the units requested/approved be portioned within a period?  What factors need to be considered in portioning the units if the person has a combination of Employment and Day Services that includes time-limited FB Day?  </w:t>
      </w:r>
      <w:r w:rsidR="004429A1" w:rsidRPr="00E5611E">
        <w:rPr>
          <w:rFonts w:asciiTheme="minorHAnsi" w:hAnsiTheme="minorHAnsi" w:cs="Segoe UI"/>
          <w:b/>
          <w:i/>
          <w:sz w:val="24"/>
          <w:szCs w:val="24"/>
        </w:rPr>
        <w:t xml:space="preserve">The same precautions would apply as when different day services are provided for the same person by different providers.  </w:t>
      </w:r>
    </w:p>
    <w:p w:rsidR="006C5A68" w:rsidRPr="00E5611E" w:rsidRDefault="006C5A68" w:rsidP="006C5A68">
      <w:pPr>
        <w:rPr>
          <w:rFonts w:asciiTheme="minorHAnsi" w:hAnsiTheme="minorHAnsi" w:cs="Segoe UI"/>
          <w:sz w:val="24"/>
          <w:szCs w:val="24"/>
        </w:rPr>
      </w:pPr>
    </w:p>
    <w:p w:rsidR="004429A1" w:rsidRDefault="006C5A68" w:rsidP="004429A1">
      <w:pPr>
        <w:pStyle w:val="ListParagraph"/>
        <w:ind w:hanging="360"/>
        <w:rPr>
          <w:rFonts w:asciiTheme="minorHAnsi" w:hAnsiTheme="minorHAnsi" w:cs="Segoe UI"/>
          <w:b/>
          <w:i/>
          <w:sz w:val="24"/>
          <w:szCs w:val="24"/>
        </w:rPr>
      </w:pPr>
      <w:r w:rsidRPr="00E5611E">
        <w:rPr>
          <w:rFonts w:asciiTheme="minorHAnsi" w:hAnsiTheme="minorHAnsi" w:cs="Segoe UI"/>
          <w:sz w:val="24"/>
          <w:szCs w:val="24"/>
        </w:rPr>
        <w:t>8.</w:t>
      </w:r>
      <w:r w:rsidRPr="00E5611E">
        <w:rPr>
          <w:rFonts w:asciiTheme="minorHAnsi" w:hAnsiTheme="minorHAnsi"/>
          <w:sz w:val="24"/>
          <w:szCs w:val="24"/>
        </w:rPr>
        <w:t xml:space="preserve">     </w:t>
      </w:r>
      <w:r w:rsidRPr="00E5611E">
        <w:rPr>
          <w:rFonts w:asciiTheme="minorHAnsi" w:hAnsiTheme="minorHAnsi" w:cs="Segoe UI"/>
          <w:sz w:val="24"/>
          <w:szCs w:val="24"/>
        </w:rPr>
        <w:t>In stating that FB Day with service effective dates prior to July 1, 2016 may continue as previously authorized, what is meant by “</w:t>
      </w:r>
      <w:r w:rsidRPr="00E5611E">
        <w:rPr>
          <w:rFonts w:asciiTheme="minorHAnsi" w:hAnsiTheme="minorHAnsi" w:cs="Segoe UI"/>
          <w:i/>
          <w:iCs/>
          <w:sz w:val="24"/>
          <w:szCs w:val="24"/>
        </w:rPr>
        <w:t>until the next review period</w:t>
      </w:r>
      <w:r w:rsidRPr="00E5611E">
        <w:rPr>
          <w:rFonts w:asciiTheme="minorHAnsi" w:hAnsiTheme="minorHAnsi" w:cs="Segoe UI"/>
          <w:sz w:val="24"/>
          <w:szCs w:val="24"/>
        </w:rPr>
        <w:t>”?  Does the “</w:t>
      </w:r>
      <w:r w:rsidRPr="00E5611E">
        <w:rPr>
          <w:rFonts w:asciiTheme="minorHAnsi" w:hAnsiTheme="minorHAnsi" w:cs="Segoe UI"/>
          <w:i/>
          <w:iCs/>
          <w:sz w:val="24"/>
          <w:szCs w:val="24"/>
        </w:rPr>
        <w:t>next review period</w:t>
      </w:r>
      <w:r w:rsidRPr="00E5611E">
        <w:rPr>
          <w:rFonts w:asciiTheme="minorHAnsi" w:hAnsiTheme="minorHAnsi" w:cs="Segoe UI"/>
          <w:sz w:val="24"/>
          <w:szCs w:val="24"/>
        </w:rPr>
        <w:t xml:space="preserve">” refer to the next annual update of the ISP?  </w:t>
      </w:r>
      <w:r w:rsidR="004429A1" w:rsidRPr="00E5611E">
        <w:rPr>
          <w:rFonts w:asciiTheme="minorHAnsi" w:hAnsiTheme="minorHAnsi" w:cs="Segoe UI"/>
          <w:b/>
          <w:i/>
          <w:sz w:val="24"/>
          <w:szCs w:val="24"/>
        </w:rPr>
        <w:t xml:space="preserve">Yes.  </w:t>
      </w:r>
      <w:r w:rsidRPr="00E5611E">
        <w:rPr>
          <w:rFonts w:asciiTheme="minorHAnsi" w:hAnsiTheme="minorHAnsi" w:cs="Segoe UI"/>
          <w:sz w:val="24"/>
          <w:szCs w:val="24"/>
        </w:rPr>
        <w:t>If yes, to be clear, would an intervening amendment to that ISP (unrelated to Day services) require or result in modification of the FB Day service?</w:t>
      </w:r>
      <w:r w:rsidR="004429A1" w:rsidRPr="00E5611E">
        <w:rPr>
          <w:rFonts w:asciiTheme="minorHAnsi" w:hAnsiTheme="minorHAnsi" w:cs="Segoe UI"/>
          <w:sz w:val="24"/>
          <w:szCs w:val="24"/>
        </w:rPr>
        <w:t xml:space="preserve">  </w:t>
      </w:r>
      <w:r w:rsidR="004429A1" w:rsidRPr="00E5611E">
        <w:rPr>
          <w:rFonts w:asciiTheme="minorHAnsi" w:hAnsiTheme="minorHAnsi" w:cs="Segoe UI"/>
          <w:b/>
          <w:i/>
          <w:sz w:val="24"/>
          <w:szCs w:val="24"/>
        </w:rPr>
        <w:t>The “</w:t>
      </w:r>
      <w:r w:rsidR="004429A1" w:rsidRPr="00E5611E">
        <w:rPr>
          <w:rFonts w:asciiTheme="minorHAnsi" w:hAnsiTheme="minorHAnsi" w:cs="Segoe UI"/>
          <w:b/>
          <w:i/>
          <w:iCs/>
          <w:sz w:val="24"/>
          <w:szCs w:val="24"/>
        </w:rPr>
        <w:t>next review period</w:t>
      </w:r>
      <w:r w:rsidR="004429A1" w:rsidRPr="00E5611E">
        <w:rPr>
          <w:rFonts w:asciiTheme="minorHAnsi" w:hAnsiTheme="minorHAnsi" w:cs="Segoe UI"/>
          <w:b/>
          <w:i/>
          <w:sz w:val="24"/>
          <w:szCs w:val="24"/>
        </w:rPr>
        <w:t xml:space="preserve">” refers to the next annual update of the ISP, unless there is an intervening amendment to an ISP related to </w:t>
      </w:r>
      <w:r w:rsidR="00FF0757" w:rsidRPr="00FF0757">
        <w:rPr>
          <w:rFonts w:asciiTheme="minorHAnsi" w:hAnsiTheme="minorHAnsi" w:cs="Segoe UI"/>
          <w:b/>
          <w:i/>
          <w:sz w:val="24"/>
          <w:szCs w:val="24"/>
          <w:u w:val="single"/>
        </w:rPr>
        <w:t xml:space="preserve">the </w:t>
      </w:r>
      <w:r w:rsidR="00FF0757">
        <w:rPr>
          <w:rFonts w:asciiTheme="minorHAnsi" w:hAnsiTheme="minorHAnsi" w:cs="Segoe UI"/>
          <w:b/>
          <w:i/>
          <w:sz w:val="24"/>
          <w:szCs w:val="24"/>
          <w:u w:val="single"/>
        </w:rPr>
        <w:t>FB Day service</w:t>
      </w:r>
      <w:r w:rsidR="00FF0757" w:rsidRPr="00FF0757">
        <w:rPr>
          <w:rFonts w:asciiTheme="minorHAnsi" w:hAnsiTheme="minorHAnsi" w:cs="Segoe UI"/>
          <w:b/>
          <w:i/>
          <w:sz w:val="24"/>
          <w:szCs w:val="24"/>
        </w:rPr>
        <w:t>.</w:t>
      </w:r>
      <w:r w:rsidR="004429A1" w:rsidRPr="00E5611E">
        <w:rPr>
          <w:rFonts w:asciiTheme="minorHAnsi" w:hAnsiTheme="minorHAnsi" w:cs="Segoe UI"/>
          <w:b/>
          <w:i/>
          <w:sz w:val="24"/>
          <w:szCs w:val="24"/>
        </w:rPr>
        <w:t xml:space="preserve">  In that instance, it would require or result in a modification of the FB Day service.  If the intervening amendment to an ISP is not related to</w:t>
      </w:r>
      <w:r w:rsidR="00FF0757">
        <w:rPr>
          <w:rFonts w:asciiTheme="minorHAnsi" w:hAnsiTheme="minorHAnsi" w:cs="Segoe UI"/>
          <w:b/>
          <w:i/>
          <w:sz w:val="24"/>
          <w:szCs w:val="24"/>
        </w:rPr>
        <w:t xml:space="preserve"> FB Day</w:t>
      </w:r>
      <w:r w:rsidR="004429A1" w:rsidRPr="00E5611E">
        <w:rPr>
          <w:rFonts w:asciiTheme="minorHAnsi" w:hAnsiTheme="minorHAnsi" w:cs="Segoe UI"/>
          <w:b/>
          <w:i/>
          <w:sz w:val="24"/>
          <w:szCs w:val="24"/>
        </w:rPr>
        <w:t>, it will not require a modification of the FB Day service.</w:t>
      </w:r>
    </w:p>
    <w:p w:rsidR="002E6E61" w:rsidRPr="00E5611E" w:rsidRDefault="002E6E61" w:rsidP="004429A1">
      <w:pPr>
        <w:pStyle w:val="ListParagraph"/>
        <w:ind w:hanging="360"/>
        <w:rPr>
          <w:rFonts w:asciiTheme="minorHAnsi" w:hAnsiTheme="minorHAnsi" w:cs="Segoe UI"/>
          <w:b/>
          <w:i/>
          <w:sz w:val="24"/>
          <w:szCs w:val="24"/>
        </w:rPr>
      </w:pPr>
      <w:r>
        <w:rPr>
          <w:rFonts w:asciiTheme="minorHAnsi" w:hAnsiTheme="minorHAnsi" w:cs="Segoe UI"/>
          <w:b/>
          <w:i/>
          <w:sz w:val="24"/>
          <w:szCs w:val="24"/>
        </w:rPr>
        <w:tab/>
        <w:t xml:space="preserve"> </w:t>
      </w:r>
    </w:p>
    <w:p w:rsidR="006C5A68" w:rsidRPr="00E5611E" w:rsidRDefault="006C5A68" w:rsidP="006C5A68">
      <w:pPr>
        <w:pStyle w:val="ListParagraph"/>
        <w:ind w:hanging="360"/>
        <w:rPr>
          <w:rFonts w:asciiTheme="minorHAnsi" w:hAnsiTheme="minorHAnsi" w:cs="Segoe UI"/>
          <w:sz w:val="24"/>
          <w:szCs w:val="24"/>
        </w:rPr>
      </w:pPr>
    </w:p>
    <w:p w:rsidR="006C5A68" w:rsidRPr="00E5611E" w:rsidRDefault="006C5A68" w:rsidP="006C5A68">
      <w:pPr>
        <w:pStyle w:val="ListParagraph"/>
        <w:ind w:hanging="360"/>
        <w:rPr>
          <w:rFonts w:asciiTheme="minorHAnsi" w:hAnsiTheme="minorHAnsi" w:cs="Segoe UI"/>
          <w:sz w:val="24"/>
          <w:szCs w:val="24"/>
        </w:rPr>
      </w:pPr>
      <w:r w:rsidRPr="00E5611E">
        <w:rPr>
          <w:rFonts w:asciiTheme="minorHAnsi" w:hAnsiTheme="minorHAnsi" w:cs="Segoe UI"/>
          <w:sz w:val="24"/>
          <w:szCs w:val="24"/>
        </w:rPr>
        <w:t>9.</w:t>
      </w:r>
      <w:r w:rsidRPr="00E5611E">
        <w:rPr>
          <w:rFonts w:asciiTheme="minorHAnsi" w:hAnsiTheme="minorHAnsi"/>
          <w:sz w:val="24"/>
          <w:szCs w:val="24"/>
        </w:rPr>
        <w:t xml:space="preserve">     </w:t>
      </w:r>
      <w:r w:rsidRPr="00E5611E">
        <w:rPr>
          <w:rFonts w:asciiTheme="minorHAnsi" w:hAnsiTheme="minorHAnsi" w:cs="Segoe UI"/>
          <w:sz w:val="24"/>
          <w:szCs w:val="24"/>
        </w:rPr>
        <w:t>What is the definition of, or what are examples of, “</w:t>
      </w:r>
      <w:r w:rsidRPr="00E5611E">
        <w:rPr>
          <w:rFonts w:asciiTheme="minorHAnsi" w:hAnsiTheme="minorHAnsi" w:cs="Segoe UI"/>
          <w:i/>
          <w:iCs/>
          <w:sz w:val="24"/>
          <w:szCs w:val="24"/>
        </w:rPr>
        <w:t>community living goals</w:t>
      </w:r>
      <w:r w:rsidRPr="00E5611E">
        <w:rPr>
          <w:rFonts w:asciiTheme="minorHAnsi" w:hAnsiTheme="minorHAnsi" w:cs="Segoe UI"/>
          <w:sz w:val="24"/>
          <w:szCs w:val="24"/>
        </w:rPr>
        <w:t>”? </w:t>
      </w:r>
      <w:r w:rsidR="004429A1" w:rsidRPr="00E5611E">
        <w:rPr>
          <w:rFonts w:asciiTheme="minorHAnsi" w:hAnsiTheme="minorHAnsi" w:cs="Segoe UI"/>
          <w:sz w:val="24"/>
          <w:szCs w:val="24"/>
        </w:rPr>
        <w:t xml:space="preserve"> </w:t>
      </w:r>
      <w:r w:rsidR="00966439" w:rsidRPr="00966439">
        <w:rPr>
          <w:rFonts w:asciiTheme="minorHAnsi" w:hAnsiTheme="minorHAnsi" w:cs="Segoe UI"/>
          <w:b/>
          <w:i/>
          <w:sz w:val="24"/>
          <w:szCs w:val="24"/>
          <w:u w:val="single"/>
        </w:rPr>
        <w:t>Community Living Goals</w:t>
      </w:r>
      <w:r w:rsidR="00966439" w:rsidRPr="00966439">
        <w:rPr>
          <w:rFonts w:asciiTheme="minorHAnsi" w:hAnsiTheme="minorHAnsi" w:cs="Segoe UI"/>
          <w:b/>
          <w:i/>
          <w:sz w:val="24"/>
          <w:szCs w:val="24"/>
        </w:rPr>
        <w:t xml:space="preserve"> refer to goals that include, but are not limited to, assisting the person with engaging in community life, controlling personal resources, building relationships, working through barriers and identifying natural supports.  </w:t>
      </w:r>
      <w:r w:rsidRPr="00966439">
        <w:rPr>
          <w:rFonts w:asciiTheme="minorHAnsi" w:hAnsiTheme="minorHAnsi" w:cs="Segoe UI"/>
          <w:sz w:val="24"/>
          <w:szCs w:val="24"/>
        </w:rPr>
        <w:t>In</w:t>
      </w:r>
      <w:r w:rsidRPr="00E5611E">
        <w:rPr>
          <w:rFonts w:asciiTheme="minorHAnsi" w:hAnsiTheme="minorHAnsi" w:cs="Segoe UI"/>
          <w:sz w:val="24"/>
          <w:szCs w:val="24"/>
        </w:rPr>
        <w:t xml:space="preserve"> distinguishing between the two instances in which FB Day might be warranted, what is the difference between “</w:t>
      </w:r>
      <w:r w:rsidRPr="00E5611E">
        <w:rPr>
          <w:rFonts w:asciiTheme="minorHAnsi" w:hAnsiTheme="minorHAnsi" w:cs="Segoe UI"/>
          <w:i/>
          <w:iCs/>
          <w:sz w:val="24"/>
          <w:szCs w:val="24"/>
        </w:rPr>
        <w:t>pre-vocational</w:t>
      </w:r>
      <w:r w:rsidRPr="00E5611E">
        <w:rPr>
          <w:rFonts w:asciiTheme="minorHAnsi" w:hAnsiTheme="minorHAnsi" w:cs="Segoe UI"/>
          <w:sz w:val="24"/>
          <w:szCs w:val="24"/>
        </w:rPr>
        <w:t>” goals in the first instance, and “</w:t>
      </w:r>
      <w:r w:rsidRPr="00E5611E">
        <w:rPr>
          <w:rFonts w:asciiTheme="minorHAnsi" w:hAnsiTheme="minorHAnsi" w:cs="Segoe UI"/>
          <w:i/>
          <w:iCs/>
          <w:sz w:val="24"/>
          <w:szCs w:val="24"/>
        </w:rPr>
        <w:t>employment</w:t>
      </w:r>
      <w:r w:rsidRPr="00E5611E">
        <w:rPr>
          <w:rFonts w:asciiTheme="minorHAnsi" w:hAnsiTheme="minorHAnsi" w:cs="Segoe UI"/>
          <w:sz w:val="24"/>
          <w:szCs w:val="24"/>
        </w:rPr>
        <w:t>” goals in the second instance discussed in the memo?</w:t>
      </w:r>
      <w:r w:rsidR="004429A1" w:rsidRPr="00E5611E">
        <w:rPr>
          <w:rFonts w:asciiTheme="minorHAnsi" w:hAnsiTheme="minorHAnsi" w:cs="Segoe UI"/>
          <w:sz w:val="24"/>
          <w:szCs w:val="24"/>
        </w:rPr>
        <w:t xml:space="preserve">  </w:t>
      </w:r>
      <w:r w:rsidR="004248FB" w:rsidRPr="00E5611E">
        <w:rPr>
          <w:rFonts w:asciiTheme="minorHAnsi" w:hAnsiTheme="minorHAnsi" w:cs="Segoe UI"/>
          <w:b/>
          <w:i/>
          <w:sz w:val="24"/>
          <w:szCs w:val="24"/>
        </w:rPr>
        <w:t xml:space="preserve">The second instance you are referring to is “…a person who is not receiving prevocational services, but chooses to receive facility based day services in order to develop individualized and specific skills that will support the person in pursuing and achieving </w:t>
      </w:r>
      <w:r w:rsidR="004248FB" w:rsidRPr="00E5611E">
        <w:rPr>
          <w:rFonts w:asciiTheme="minorHAnsi" w:hAnsiTheme="minorHAnsi" w:cs="Segoe UI"/>
          <w:b/>
          <w:i/>
          <w:sz w:val="24"/>
          <w:szCs w:val="24"/>
          <w:u w:val="single"/>
        </w:rPr>
        <w:t>employment and/or community living goals</w:t>
      </w:r>
      <w:r w:rsidR="004248FB" w:rsidRPr="00E5611E">
        <w:rPr>
          <w:rFonts w:asciiTheme="minorHAnsi" w:hAnsiTheme="minorHAnsi" w:cs="Segoe UI"/>
          <w:b/>
          <w:i/>
          <w:sz w:val="24"/>
          <w:szCs w:val="24"/>
        </w:rPr>
        <w:t>…”</w:t>
      </w:r>
      <w:r w:rsidR="004429A1" w:rsidRPr="00E5611E">
        <w:rPr>
          <w:rFonts w:asciiTheme="minorHAnsi" w:hAnsiTheme="minorHAnsi" w:cs="Segoe UI"/>
          <w:sz w:val="24"/>
          <w:szCs w:val="24"/>
        </w:rPr>
        <w:t xml:space="preserve"> </w:t>
      </w:r>
      <w:r w:rsidR="004248FB" w:rsidRPr="00E5611E">
        <w:rPr>
          <w:rFonts w:asciiTheme="minorHAnsi" w:hAnsiTheme="minorHAnsi" w:cs="Segoe UI"/>
          <w:sz w:val="24"/>
          <w:szCs w:val="24"/>
        </w:rPr>
        <w:t xml:space="preserve">  </w:t>
      </w:r>
    </w:p>
    <w:p w:rsidR="004248FB" w:rsidRPr="00E5611E" w:rsidRDefault="004248FB" w:rsidP="006C5A68">
      <w:pPr>
        <w:pStyle w:val="ListParagraph"/>
        <w:ind w:hanging="360"/>
        <w:rPr>
          <w:rFonts w:asciiTheme="minorHAnsi" w:hAnsiTheme="minorHAnsi" w:cs="Segoe UI"/>
          <w:sz w:val="24"/>
          <w:szCs w:val="24"/>
        </w:rPr>
      </w:pPr>
    </w:p>
    <w:p w:rsidR="004248FB" w:rsidRPr="00E5611E" w:rsidRDefault="004248FB" w:rsidP="006C5A68">
      <w:pPr>
        <w:pStyle w:val="ListParagraph"/>
        <w:ind w:hanging="360"/>
        <w:rPr>
          <w:rFonts w:asciiTheme="minorHAnsi" w:hAnsiTheme="minorHAnsi" w:cs="Segoe UI"/>
          <w:b/>
          <w:i/>
          <w:sz w:val="24"/>
          <w:szCs w:val="24"/>
        </w:rPr>
      </w:pPr>
      <w:r w:rsidRPr="00E5611E">
        <w:rPr>
          <w:rFonts w:asciiTheme="minorHAnsi" w:hAnsiTheme="minorHAnsi" w:cs="Segoe UI"/>
          <w:sz w:val="24"/>
          <w:szCs w:val="24"/>
        </w:rPr>
        <w:tab/>
      </w:r>
      <w:r w:rsidRPr="00E5611E">
        <w:rPr>
          <w:rFonts w:asciiTheme="minorHAnsi" w:hAnsiTheme="minorHAnsi" w:cs="Segoe UI"/>
          <w:b/>
          <w:i/>
          <w:sz w:val="24"/>
          <w:szCs w:val="24"/>
        </w:rPr>
        <w:t>There are too many possibilities of prevocational or community living scenarios for DIDD to provide examples.</w:t>
      </w:r>
    </w:p>
    <w:p w:rsidR="00EA729B" w:rsidRPr="00E5611E" w:rsidRDefault="00EA729B" w:rsidP="006C5A68">
      <w:pPr>
        <w:pStyle w:val="ListParagraph"/>
        <w:ind w:hanging="360"/>
        <w:rPr>
          <w:rFonts w:asciiTheme="minorHAnsi" w:hAnsiTheme="minorHAnsi" w:cs="Segoe UI"/>
          <w:sz w:val="24"/>
          <w:szCs w:val="24"/>
        </w:rPr>
      </w:pPr>
    </w:p>
    <w:p w:rsidR="00ED22C5" w:rsidRDefault="00EA729B" w:rsidP="00EA729B">
      <w:pPr>
        <w:ind w:left="720" w:hanging="360"/>
        <w:rPr>
          <w:rFonts w:asciiTheme="minorHAnsi" w:hAnsiTheme="minorHAnsi" w:cs="Segoe UI"/>
          <w:b/>
          <w:i/>
          <w:sz w:val="24"/>
          <w:szCs w:val="24"/>
        </w:rPr>
      </w:pPr>
      <w:r w:rsidRPr="00E5611E">
        <w:rPr>
          <w:rFonts w:asciiTheme="minorHAnsi" w:hAnsiTheme="minorHAnsi"/>
          <w:sz w:val="24"/>
          <w:szCs w:val="24"/>
        </w:rPr>
        <w:t xml:space="preserve">10. </w:t>
      </w:r>
      <w:r w:rsidRPr="00E5611E">
        <w:rPr>
          <w:rFonts w:asciiTheme="minorHAnsi" w:hAnsiTheme="minorHAnsi" w:cs="Segoe UI"/>
          <w:sz w:val="24"/>
          <w:szCs w:val="24"/>
        </w:rPr>
        <w:t>With respect to including within the ISP a clear plan for meeting one of the two conditions for FB Day, where in the ISP does DIDD expect the plan to be included?  Would it be constructed within the Action Plan (Outcomes) section, or stated in the Day section of the Personal Focus?  Having a uniform way (and even an example) of how to include it in the ISP would be a great help to those who will have write it and review it. </w:t>
      </w:r>
      <w:r w:rsidR="00DA62AA" w:rsidRPr="00DA62AA">
        <w:rPr>
          <w:rFonts w:asciiTheme="minorHAnsi" w:hAnsiTheme="minorHAnsi" w:cs="Segoe UI"/>
          <w:b/>
          <w:i/>
          <w:sz w:val="24"/>
          <w:szCs w:val="24"/>
        </w:rPr>
        <w:t>There is currently an expectation that there is an outcom</w:t>
      </w:r>
      <w:r w:rsidR="00DA62AA">
        <w:rPr>
          <w:rFonts w:asciiTheme="minorHAnsi" w:hAnsiTheme="minorHAnsi" w:cs="Segoe UI"/>
          <w:b/>
          <w:i/>
          <w:sz w:val="24"/>
          <w:szCs w:val="24"/>
        </w:rPr>
        <w:t xml:space="preserve">e for </w:t>
      </w:r>
      <w:r w:rsidR="00DA62AA" w:rsidRPr="00DA62AA">
        <w:rPr>
          <w:rFonts w:asciiTheme="minorHAnsi" w:hAnsiTheme="minorHAnsi" w:cs="Segoe UI"/>
          <w:b/>
          <w:i/>
          <w:sz w:val="24"/>
          <w:szCs w:val="24"/>
          <w:u w:val="single"/>
        </w:rPr>
        <w:t>all</w:t>
      </w:r>
      <w:r w:rsidR="00DA62AA">
        <w:rPr>
          <w:rFonts w:asciiTheme="minorHAnsi" w:hAnsiTheme="minorHAnsi" w:cs="Segoe UI"/>
          <w:b/>
          <w:i/>
          <w:sz w:val="24"/>
          <w:szCs w:val="24"/>
        </w:rPr>
        <w:t xml:space="preserve"> paid services, and this change in authorizing FB Day services does not alleviate that expectation</w:t>
      </w:r>
      <w:r w:rsidR="00DA62AA" w:rsidRPr="00DA62AA">
        <w:rPr>
          <w:rFonts w:asciiTheme="minorHAnsi" w:hAnsiTheme="minorHAnsi" w:cs="Segoe UI"/>
          <w:b/>
          <w:i/>
          <w:sz w:val="24"/>
          <w:szCs w:val="24"/>
        </w:rPr>
        <w:t>.</w:t>
      </w:r>
      <w:r w:rsidR="00DA62AA" w:rsidRPr="00DA62AA">
        <w:rPr>
          <w:rFonts w:asciiTheme="minorHAnsi" w:hAnsiTheme="minorHAnsi" w:cs="Segoe UI"/>
          <w:sz w:val="24"/>
          <w:szCs w:val="24"/>
        </w:rPr>
        <w:t xml:space="preserve"> </w:t>
      </w:r>
      <w:r w:rsidR="00DA62AA">
        <w:rPr>
          <w:rFonts w:asciiTheme="minorHAnsi" w:hAnsiTheme="minorHAnsi" w:cs="Segoe UI"/>
          <w:sz w:val="24"/>
          <w:szCs w:val="24"/>
        </w:rPr>
        <w:t xml:space="preserve"> </w:t>
      </w:r>
      <w:r w:rsidR="000B0487" w:rsidRPr="00E5611E">
        <w:rPr>
          <w:rFonts w:asciiTheme="minorHAnsi" w:hAnsiTheme="minorHAnsi" w:cs="Segoe UI"/>
          <w:b/>
          <w:i/>
          <w:sz w:val="24"/>
          <w:szCs w:val="24"/>
        </w:rPr>
        <w:t xml:space="preserve">That being said, </w:t>
      </w:r>
      <w:r w:rsidR="00DA62AA">
        <w:rPr>
          <w:rFonts w:asciiTheme="minorHAnsi" w:hAnsiTheme="minorHAnsi" w:cs="Segoe UI"/>
          <w:b/>
          <w:i/>
          <w:sz w:val="24"/>
          <w:szCs w:val="24"/>
        </w:rPr>
        <w:t xml:space="preserve">an action plan, developed by the person and their COS, </w:t>
      </w:r>
      <w:r w:rsidR="00DA62AA" w:rsidRPr="00E5611E">
        <w:rPr>
          <w:rFonts w:asciiTheme="minorHAnsi" w:hAnsiTheme="minorHAnsi" w:cs="Segoe UI"/>
          <w:b/>
          <w:i/>
          <w:sz w:val="24"/>
          <w:szCs w:val="24"/>
        </w:rPr>
        <w:t xml:space="preserve">should </w:t>
      </w:r>
      <w:r w:rsidR="00DA62AA">
        <w:rPr>
          <w:rFonts w:asciiTheme="minorHAnsi" w:hAnsiTheme="minorHAnsi" w:cs="Segoe UI"/>
          <w:b/>
          <w:i/>
          <w:sz w:val="24"/>
          <w:szCs w:val="24"/>
        </w:rPr>
        <w:t xml:space="preserve">also </w:t>
      </w:r>
      <w:r w:rsidR="00DA62AA" w:rsidRPr="00E5611E">
        <w:rPr>
          <w:rFonts w:asciiTheme="minorHAnsi" w:hAnsiTheme="minorHAnsi" w:cs="Segoe UI"/>
          <w:b/>
          <w:i/>
          <w:sz w:val="24"/>
          <w:szCs w:val="24"/>
        </w:rPr>
        <w:t xml:space="preserve">be </w:t>
      </w:r>
      <w:r w:rsidR="00DA62AA">
        <w:rPr>
          <w:rFonts w:asciiTheme="minorHAnsi" w:hAnsiTheme="minorHAnsi" w:cs="Segoe UI"/>
          <w:b/>
          <w:i/>
          <w:sz w:val="24"/>
          <w:szCs w:val="24"/>
        </w:rPr>
        <w:t>detailed</w:t>
      </w:r>
      <w:r w:rsidR="00DA62AA" w:rsidRPr="00E5611E">
        <w:rPr>
          <w:rFonts w:asciiTheme="minorHAnsi" w:hAnsiTheme="minorHAnsi" w:cs="Segoe UI"/>
          <w:b/>
          <w:i/>
          <w:sz w:val="24"/>
          <w:szCs w:val="24"/>
        </w:rPr>
        <w:t xml:space="preserve"> within the “day” secti</w:t>
      </w:r>
      <w:r w:rsidR="00DA62AA">
        <w:rPr>
          <w:rFonts w:asciiTheme="minorHAnsi" w:hAnsiTheme="minorHAnsi" w:cs="Segoe UI"/>
          <w:b/>
          <w:i/>
          <w:sz w:val="24"/>
          <w:szCs w:val="24"/>
        </w:rPr>
        <w:t>on of the ISP.</w:t>
      </w:r>
      <w:r w:rsidR="000B0487" w:rsidRPr="00E5611E">
        <w:rPr>
          <w:rFonts w:asciiTheme="minorHAnsi" w:hAnsiTheme="minorHAnsi" w:cs="Segoe UI"/>
          <w:b/>
          <w:i/>
          <w:sz w:val="24"/>
          <w:szCs w:val="24"/>
        </w:rPr>
        <w:t xml:space="preserve">  </w:t>
      </w:r>
      <w:r w:rsidR="00DA62AA">
        <w:rPr>
          <w:rFonts w:asciiTheme="minorHAnsi" w:hAnsiTheme="minorHAnsi" w:cs="Segoe UI"/>
          <w:b/>
          <w:i/>
          <w:sz w:val="24"/>
          <w:szCs w:val="24"/>
        </w:rPr>
        <w:t>This sh</w:t>
      </w:r>
      <w:bookmarkStart w:id="0" w:name="_GoBack"/>
      <w:bookmarkEnd w:id="0"/>
      <w:r w:rsidR="000B0487" w:rsidRPr="00E5611E">
        <w:rPr>
          <w:rFonts w:asciiTheme="minorHAnsi" w:hAnsiTheme="minorHAnsi" w:cs="Segoe UI"/>
          <w:b/>
          <w:i/>
          <w:sz w:val="24"/>
          <w:szCs w:val="24"/>
        </w:rPr>
        <w:t>ould make tracking progress (a requirement for subsequent reviews) easier.</w:t>
      </w:r>
    </w:p>
    <w:p w:rsidR="002E6E61" w:rsidRDefault="002E6E61" w:rsidP="00EA729B">
      <w:pPr>
        <w:ind w:left="720" w:hanging="360"/>
        <w:rPr>
          <w:rFonts w:asciiTheme="minorHAnsi" w:hAnsiTheme="minorHAnsi" w:cs="Segoe UI"/>
          <w:b/>
          <w:i/>
          <w:sz w:val="24"/>
          <w:szCs w:val="24"/>
        </w:rPr>
      </w:pPr>
    </w:p>
    <w:p w:rsidR="00154230" w:rsidRDefault="00154230" w:rsidP="00EA729B">
      <w:pPr>
        <w:ind w:left="720" w:hanging="360"/>
        <w:rPr>
          <w:rFonts w:asciiTheme="minorHAnsi" w:hAnsiTheme="minorHAnsi" w:cs="Segoe UI"/>
          <w:b/>
          <w:i/>
          <w:sz w:val="24"/>
          <w:szCs w:val="24"/>
        </w:rPr>
      </w:pPr>
    </w:p>
    <w:p w:rsidR="00154230" w:rsidRPr="00E5611E" w:rsidRDefault="00154230" w:rsidP="00154230">
      <w:pPr>
        <w:pStyle w:val="ListParagraph"/>
        <w:numPr>
          <w:ilvl w:val="0"/>
          <w:numId w:val="3"/>
        </w:numPr>
        <w:rPr>
          <w:rFonts w:asciiTheme="minorHAnsi" w:hAnsiTheme="minorHAnsi" w:cs="Open Sans"/>
          <w:b/>
          <w:bCs/>
          <w:i/>
          <w:sz w:val="24"/>
          <w:szCs w:val="24"/>
        </w:rPr>
      </w:pPr>
      <w:r w:rsidRPr="00E5611E">
        <w:rPr>
          <w:rFonts w:asciiTheme="minorHAnsi" w:hAnsiTheme="minorHAnsi" w:cs="Open Sans"/>
          <w:sz w:val="24"/>
          <w:szCs w:val="24"/>
        </w:rPr>
        <w:t xml:space="preserve">Is pre-vocational training the only one which is time limited and to be approved in 6 month increments or does the 6 month approval apply to both categories?  </w:t>
      </w:r>
      <w:r w:rsidRPr="00E5611E">
        <w:rPr>
          <w:rFonts w:asciiTheme="minorHAnsi" w:hAnsiTheme="minorHAnsi" w:cs="Open Sans"/>
          <w:b/>
          <w:bCs/>
          <w:i/>
          <w:sz w:val="24"/>
          <w:szCs w:val="24"/>
        </w:rPr>
        <w:t>This applies to anyone receiving facility based day services.</w:t>
      </w:r>
    </w:p>
    <w:p w:rsidR="00154230" w:rsidRPr="00E5611E" w:rsidRDefault="00154230" w:rsidP="00154230">
      <w:pPr>
        <w:pStyle w:val="ListParagraph"/>
        <w:rPr>
          <w:rFonts w:asciiTheme="minorHAnsi" w:hAnsiTheme="minorHAnsi" w:cs="Open Sans"/>
          <w:b/>
          <w:bCs/>
          <w:color w:val="FF0000"/>
          <w:sz w:val="24"/>
          <w:szCs w:val="24"/>
        </w:rPr>
      </w:pPr>
    </w:p>
    <w:p w:rsidR="00154230" w:rsidRPr="00E5611E" w:rsidRDefault="00154230" w:rsidP="00154230">
      <w:pPr>
        <w:pStyle w:val="ListParagraph"/>
        <w:numPr>
          <w:ilvl w:val="0"/>
          <w:numId w:val="3"/>
        </w:numPr>
        <w:rPr>
          <w:rFonts w:asciiTheme="minorHAnsi" w:hAnsiTheme="minorHAnsi" w:cs="Open Sans"/>
          <w:i/>
          <w:sz w:val="24"/>
          <w:szCs w:val="24"/>
        </w:rPr>
      </w:pPr>
      <w:r w:rsidRPr="00E5611E">
        <w:rPr>
          <w:rFonts w:asciiTheme="minorHAnsi" w:hAnsiTheme="minorHAnsi" w:cs="Open Sans"/>
          <w:sz w:val="24"/>
          <w:szCs w:val="24"/>
        </w:rPr>
        <w:t xml:space="preserve">If a person chooses to spend all 6 hours at the facility and they are approved for FB Day services based off of time-limited pre-vocational training, are they required to engage in pre-vocational training for the entire 6 hours or can they combine this training with other activities of interest at the facility?  </w:t>
      </w:r>
      <w:r w:rsidRPr="00E5611E">
        <w:rPr>
          <w:rFonts w:asciiTheme="minorHAnsi" w:hAnsiTheme="minorHAnsi" w:cs="Open Sans"/>
          <w:b/>
          <w:i/>
          <w:sz w:val="24"/>
          <w:szCs w:val="24"/>
        </w:rPr>
        <w:t xml:space="preserve">The memo states that; </w:t>
      </w:r>
      <w:r w:rsidRPr="00E5611E">
        <w:rPr>
          <w:rFonts w:asciiTheme="minorHAnsi" w:hAnsiTheme="minorHAnsi" w:cs="Open Sans"/>
          <w:b/>
          <w:bCs/>
          <w:i/>
          <w:sz w:val="24"/>
          <w:szCs w:val="24"/>
        </w:rPr>
        <w:t>FB Day service can only be approved for 1) a person who needs time-limited pre-vocational training, when such training is not available on the job site; or 2) a person who, through their person-centered planning process chooses to participate in a facility based program in order to focus on the development of individualized and specific skills that will support the person in pursuing and achieving employment and/or community living goals.</w:t>
      </w:r>
    </w:p>
    <w:p w:rsidR="00154230" w:rsidRPr="00E5611E" w:rsidRDefault="00154230" w:rsidP="00EA729B">
      <w:pPr>
        <w:ind w:left="720" w:hanging="360"/>
        <w:rPr>
          <w:rFonts w:asciiTheme="minorHAnsi" w:hAnsiTheme="minorHAnsi" w:cs="Segoe UI"/>
          <w:b/>
          <w:i/>
          <w:sz w:val="24"/>
          <w:szCs w:val="24"/>
        </w:rPr>
      </w:pPr>
    </w:p>
    <w:p w:rsidR="005F6C31" w:rsidRPr="00E5611E" w:rsidRDefault="005F6C31" w:rsidP="00EA729B">
      <w:pPr>
        <w:ind w:left="720" w:hanging="360"/>
        <w:rPr>
          <w:rFonts w:asciiTheme="minorHAnsi" w:hAnsiTheme="minorHAnsi" w:cs="Segoe UI"/>
          <w:sz w:val="24"/>
          <w:szCs w:val="24"/>
        </w:rPr>
      </w:pPr>
    </w:p>
    <w:p w:rsidR="005F6C31" w:rsidRPr="00E5611E" w:rsidRDefault="005F6C31" w:rsidP="00EA729B">
      <w:pPr>
        <w:ind w:left="720" w:hanging="360"/>
        <w:rPr>
          <w:rFonts w:asciiTheme="minorHAnsi" w:hAnsiTheme="minorHAnsi" w:cs="Segoe UI"/>
          <w:sz w:val="24"/>
          <w:szCs w:val="24"/>
        </w:rPr>
      </w:pPr>
    </w:p>
    <w:sectPr w:rsidR="005F6C31" w:rsidRPr="00E5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77C"/>
    <w:multiLevelType w:val="hybridMultilevel"/>
    <w:tmpl w:val="16D4425C"/>
    <w:lvl w:ilvl="0" w:tplc="35EABBC0">
      <w:start w:val="1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33D67"/>
    <w:multiLevelType w:val="hybridMultilevel"/>
    <w:tmpl w:val="D22A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AB60D03"/>
    <w:multiLevelType w:val="hybridMultilevel"/>
    <w:tmpl w:val="55FE4B3E"/>
    <w:lvl w:ilvl="0" w:tplc="1576B6DC">
      <w:start w:val="1"/>
      <w:numFmt w:val="decimal"/>
      <w:lvlText w:val="%1."/>
      <w:lvlJc w:val="left"/>
      <w:pPr>
        <w:ind w:left="720" w:hanging="360"/>
      </w:pPr>
      <w:rPr>
        <w:rFonts w:ascii="Segoe UI" w:hAnsi="Segoe UI" w:cs="Segoe U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68"/>
    <w:rsid w:val="000B0487"/>
    <w:rsid w:val="00154230"/>
    <w:rsid w:val="002E6E61"/>
    <w:rsid w:val="003C6CEE"/>
    <w:rsid w:val="003E3F76"/>
    <w:rsid w:val="004248FB"/>
    <w:rsid w:val="004429A1"/>
    <w:rsid w:val="00455ADF"/>
    <w:rsid w:val="004A2194"/>
    <w:rsid w:val="005F6C31"/>
    <w:rsid w:val="00645EA2"/>
    <w:rsid w:val="006C5A68"/>
    <w:rsid w:val="006D0B2C"/>
    <w:rsid w:val="00740F9E"/>
    <w:rsid w:val="007D3F67"/>
    <w:rsid w:val="00966439"/>
    <w:rsid w:val="009B1319"/>
    <w:rsid w:val="00B8368D"/>
    <w:rsid w:val="00CA2685"/>
    <w:rsid w:val="00DA62AA"/>
    <w:rsid w:val="00DB1EDE"/>
    <w:rsid w:val="00E5611E"/>
    <w:rsid w:val="00E716A5"/>
    <w:rsid w:val="00EA729B"/>
    <w:rsid w:val="00ED22C5"/>
    <w:rsid w:val="00F6093C"/>
    <w:rsid w:val="00F90CB7"/>
    <w:rsid w:val="00FF00A9"/>
    <w:rsid w:val="00FF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68"/>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68"/>
    <w:pPr>
      <w:ind w:left="720"/>
    </w:pPr>
  </w:style>
  <w:style w:type="character" w:styleId="Hyperlink">
    <w:name w:val="Hyperlink"/>
    <w:basedOn w:val="DefaultParagraphFont"/>
    <w:uiPriority w:val="99"/>
    <w:unhideWhenUsed/>
    <w:rsid w:val="00B8368D"/>
    <w:rPr>
      <w:color w:val="0000FF"/>
      <w:u w:val="single"/>
    </w:rPr>
  </w:style>
  <w:style w:type="character" w:styleId="FollowedHyperlink">
    <w:name w:val="FollowedHyperlink"/>
    <w:basedOn w:val="DefaultParagraphFont"/>
    <w:uiPriority w:val="99"/>
    <w:semiHidden/>
    <w:unhideWhenUsed/>
    <w:rsid w:val="007D3F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68"/>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68"/>
    <w:pPr>
      <w:ind w:left="720"/>
    </w:pPr>
  </w:style>
  <w:style w:type="character" w:styleId="Hyperlink">
    <w:name w:val="Hyperlink"/>
    <w:basedOn w:val="DefaultParagraphFont"/>
    <w:uiPriority w:val="99"/>
    <w:unhideWhenUsed/>
    <w:rsid w:val="00B8368D"/>
    <w:rPr>
      <w:color w:val="0000FF"/>
      <w:u w:val="single"/>
    </w:rPr>
  </w:style>
  <w:style w:type="character" w:styleId="FollowedHyperlink">
    <w:name w:val="FollowedHyperlink"/>
    <w:basedOn w:val="DefaultParagraphFont"/>
    <w:uiPriority w:val="99"/>
    <w:semiHidden/>
    <w:unhideWhenUsed/>
    <w:rsid w:val="007D3F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82394">
      <w:bodyDiv w:val="1"/>
      <w:marLeft w:val="0"/>
      <w:marRight w:val="0"/>
      <w:marTop w:val="0"/>
      <w:marBottom w:val="0"/>
      <w:divBdr>
        <w:top w:val="none" w:sz="0" w:space="0" w:color="auto"/>
        <w:left w:val="none" w:sz="0" w:space="0" w:color="auto"/>
        <w:bottom w:val="none" w:sz="0" w:space="0" w:color="auto"/>
        <w:right w:val="none" w:sz="0" w:space="0" w:color="auto"/>
      </w:divBdr>
    </w:div>
    <w:div w:id="12649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n.gov/assets/entities/didd/attachments/Changes_to_the_States_HCBS_Waiver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FD39-0AF0-4AA1-95E2-9F889188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7010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DeBerry</dc:creator>
  <cp:lastModifiedBy>Kimberly J. Black</cp:lastModifiedBy>
  <cp:revision>2</cp:revision>
  <cp:lastPrinted>2016-06-24T16:25:00Z</cp:lastPrinted>
  <dcterms:created xsi:type="dcterms:W3CDTF">2016-07-21T21:16:00Z</dcterms:created>
  <dcterms:modified xsi:type="dcterms:W3CDTF">2016-07-21T21:16:00Z</dcterms:modified>
</cp:coreProperties>
</file>