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4CC9" w14:textId="537AB590" w:rsidR="00B76C60" w:rsidRPr="00707743" w:rsidRDefault="009D6EEB">
      <w:pPr>
        <w:rPr>
          <w:rFonts w:ascii="Open Sans" w:hAnsi="Open Sans" w:cs="Open Sans"/>
          <w:sz w:val="28"/>
          <w:szCs w:val="28"/>
        </w:rPr>
      </w:pP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 xml:space="preserve"> III: How it Affects You</w:t>
      </w:r>
    </w:p>
    <w:p w14:paraId="08069926" w14:textId="31DF93E6" w:rsidR="009D6EEB" w:rsidRPr="00707743" w:rsidRDefault="009D6EEB">
      <w:pPr>
        <w:rPr>
          <w:rStyle w:val="jsgrdq"/>
          <w:rFonts w:ascii="Open Sans" w:hAnsi="Open Sans" w:cs="Open Sans"/>
          <w:sz w:val="28"/>
          <w:szCs w:val="28"/>
        </w:rPr>
      </w:pPr>
      <w:r w:rsidRPr="00707743">
        <w:rPr>
          <w:rStyle w:val="jsgrdq"/>
          <w:rFonts w:ascii="Open Sans" w:hAnsi="Open Sans" w:cs="Open Sans"/>
          <w:sz w:val="28"/>
          <w:szCs w:val="28"/>
        </w:rPr>
        <w:t>On January 8, 2021, Governor Bill Lee announced that Tennessee's proposed "block grant" application was approved (</w:t>
      </w:r>
      <w:r w:rsidR="00707743" w:rsidRPr="00707743">
        <w:rPr>
          <w:rStyle w:val="jsgrdq"/>
          <w:rFonts w:ascii="Open Sans" w:hAnsi="Open Sans" w:cs="Open Sans"/>
          <w:i/>
          <w:iCs/>
          <w:color w:val="000000"/>
          <w:sz w:val="28"/>
          <w:szCs w:val="28"/>
        </w:rPr>
        <w:t xml:space="preserve">See </w:t>
      </w:r>
      <w:hyperlink r:id="rId5" w:tgtFrame="_blank" w:history="1">
        <w:r w:rsidR="00707743" w:rsidRPr="00707743">
          <w:rPr>
            <w:rStyle w:val="Hyperlink"/>
            <w:rFonts w:ascii="Open Sans" w:hAnsi="Open Sans" w:cs="Open Sans"/>
            <w:i/>
            <w:iCs/>
            <w:color w:val="000000"/>
            <w:sz w:val="28"/>
            <w:szCs w:val="28"/>
          </w:rPr>
          <w:t>Press Release</w:t>
        </w:r>
      </w:hyperlink>
      <w:r w:rsidRPr="00707743">
        <w:rPr>
          <w:rStyle w:val="jsgrdq"/>
          <w:rFonts w:ascii="Open Sans" w:hAnsi="Open Sans" w:cs="Open Sans"/>
          <w:sz w:val="28"/>
          <w:szCs w:val="28"/>
        </w:rPr>
        <w:t xml:space="preserve">). This document is a summary of what is changing and how that affects Tennesseans who rely on </w:t>
      </w:r>
      <w:proofErr w:type="spellStart"/>
      <w:r w:rsidRPr="00707743">
        <w:rPr>
          <w:rStyle w:val="jsgrdq"/>
          <w:rFonts w:ascii="Open Sans" w:hAnsi="Open Sans" w:cs="Open Sans"/>
          <w:sz w:val="28"/>
          <w:szCs w:val="28"/>
        </w:rPr>
        <w:t>TennCare</w:t>
      </w:r>
      <w:proofErr w:type="spellEnd"/>
      <w:r w:rsidRPr="00707743">
        <w:rPr>
          <w:rStyle w:val="jsgrdq"/>
          <w:rFonts w:ascii="Open Sans" w:hAnsi="Open Sans" w:cs="Open Sans"/>
          <w:sz w:val="28"/>
          <w:szCs w:val="28"/>
        </w:rPr>
        <w:t>.</w:t>
      </w:r>
    </w:p>
    <w:p w14:paraId="7D384139" w14:textId="3E21A3FC" w:rsidR="009D6EEB" w:rsidRPr="00707743" w:rsidRDefault="009D6EEB">
      <w:pPr>
        <w:rPr>
          <w:rStyle w:val="jsgrdq"/>
          <w:rFonts w:ascii="Open Sans" w:hAnsi="Open Sans" w:cs="Open Sans"/>
          <w:sz w:val="28"/>
          <w:szCs w:val="28"/>
        </w:rPr>
      </w:pPr>
      <w:r w:rsidRPr="00707743">
        <w:rPr>
          <w:rStyle w:val="jsgrdq"/>
          <w:rFonts w:ascii="Open Sans" w:hAnsi="Open Sans" w:cs="Open Sans"/>
          <w:sz w:val="28"/>
          <w:szCs w:val="28"/>
        </w:rPr>
        <w:t>Background:</w:t>
      </w:r>
    </w:p>
    <w:p w14:paraId="7C99359B" w14:textId="77777777" w:rsidR="00707743" w:rsidRPr="00707743" w:rsidRDefault="00707743" w:rsidP="00707743">
      <w:pPr>
        <w:numPr>
          <w:ilvl w:val="0"/>
          <w:numId w:val="6"/>
        </w:numPr>
        <w:spacing w:before="100" w:beforeAutospacing="1" w:after="100" w:afterAutospacing="1" w:line="240" w:lineRule="auto"/>
        <w:rPr>
          <w:rFonts w:ascii="Open Sans" w:eastAsia="Times New Roman" w:hAnsi="Open Sans" w:cs="Open Sans"/>
          <w:sz w:val="28"/>
          <w:szCs w:val="28"/>
        </w:rPr>
      </w:pPr>
      <w:proofErr w:type="spellStart"/>
      <w:r w:rsidRPr="00707743">
        <w:rPr>
          <w:rFonts w:ascii="Open Sans" w:eastAsia="Times New Roman" w:hAnsi="Open Sans" w:cs="Open Sans"/>
          <w:b/>
          <w:bCs/>
          <w:sz w:val="28"/>
          <w:szCs w:val="28"/>
        </w:rPr>
        <w:t>TennCare</w:t>
      </w:r>
      <w:proofErr w:type="spellEnd"/>
      <w:r w:rsidRPr="00707743">
        <w:rPr>
          <w:rFonts w:ascii="Open Sans" w:eastAsia="Times New Roman" w:hAnsi="Open Sans" w:cs="Open Sans"/>
          <w:b/>
          <w:bCs/>
          <w:sz w:val="28"/>
          <w:szCs w:val="28"/>
        </w:rPr>
        <w:t xml:space="preserve"> </w:t>
      </w:r>
      <w:r w:rsidRPr="00707743">
        <w:rPr>
          <w:rFonts w:ascii="Open Sans" w:eastAsia="Times New Roman" w:hAnsi="Open Sans" w:cs="Open Sans"/>
          <w:sz w:val="28"/>
          <w:szCs w:val="28"/>
        </w:rPr>
        <w:t>is Tennessee's Medicaid program. It provides health care to 1.4 million Tennesseans, including 200,000+ Tennesseans with disabilities (</w:t>
      </w:r>
      <w:r w:rsidRPr="00707743">
        <w:rPr>
          <w:rFonts w:ascii="Open Sans" w:eastAsia="Times New Roman" w:hAnsi="Open Sans" w:cs="Open Sans"/>
          <w:i/>
          <w:iCs/>
          <w:sz w:val="28"/>
          <w:szCs w:val="28"/>
        </w:rPr>
        <w:t xml:space="preserve">See </w:t>
      </w:r>
      <w:hyperlink r:id="rId6" w:tgtFrame="_blank" w:history="1">
        <w:proofErr w:type="spellStart"/>
        <w:r w:rsidRPr="00707743">
          <w:rPr>
            <w:rFonts w:ascii="Open Sans" w:eastAsia="Times New Roman" w:hAnsi="Open Sans" w:cs="Open Sans"/>
            <w:i/>
            <w:iCs/>
            <w:sz w:val="28"/>
            <w:szCs w:val="28"/>
            <w:u w:val="single"/>
          </w:rPr>
          <w:t>TennCare</w:t>
        </w:r>
        <w:proofErr w:type="spellEnd"/>
        <w:r w:rsidRPr="00707743">
          <w:rPr>
            <w:rFonts w:ascii="Open Sans" w:eastAsia="Times New Roman" w:hAnsi="Open Sans" w:cs="Open Sans"/>
            <w:i/>
            <w:iCs/>
            <w:sz w:val="28"/>
            <w:szCs w:val="28"/>
            <w:u w:val="single"/>
          </w:rPr>
          <w:t xml:space="preserve"> Overview</w:t>
        </w:r>
      </w:hyperlink>
      <w:r w:rsidRPr="00707743">
        <w:rPr>
          <w:rFonts w:ascii="Open Sans" w:eastAsia="Times New Roman" w:hAnsi="Open Sans" w:cs="Open Sans"/>
          <w:sz w:val="28"/>
          <w:szCs w:val="28"/>
        </w:rPr>
        <w:t xml:space="preserve">). </w:t>
      </w:r>
    </w:p>
    <w:p w14:paraId="1CAA87E0" w14:textId="77777777" w:rsidR="00707743" w:rsidRPr="00707743" w:rsidRDefault="00707743" w:rsidP="00707743">
      <w:pPr>
        <w:numPr>
          <w:ilvl w:val="0"/>
          <w:numId w:val="6"/>
        </w:numPr>
        <w:spacing w:before="100" w:beforeAutospacing="1" w:after="100" w:afterAutospacing="1" w:line="240" w:lineRule="auto"/>
        <w:rPr>
          <w:rFonts w:ascii="Open Sans" w:eastAsia="Times New Roman" w:hAnsi="Open Sans" w:cs="Open Sans"/>
          <w:sz w:val="28"/>
          <w:szCs w:val="28"/>
        </w:rPr>
      </w:pPr>
      <w:proofErr w:type="spellStart"/>
      <w:r w:rsidRPr="00707743">
        <w:rPr>
          <w:rFonts w:ascii="Open Sans" w:eastAsia="Times New Roman" w:hAnsi="Open Sans" w:cs="Open Sans"/>
          <w:b/>
          <w:bCs/>
          <w:sz w:val="28"/>
          <w:szCs w:val="28"/>
        </w:rPr>
        <w:t>TennCare</w:t>
      </w:r>
      <w:proofErr w:type="spellEnd"/>
      <w:r w:rsidRPr="00707743">
        <w:rPr>
          <w:rFonts w:ascii="Open Sans" w:eastAsia="Times New Roman" w:hAnsi="Open Sans" w:cs="Open Sans"/>
          <w:b/>
          <w:bCs/>
          <w:sz w:val="28"/>
          <w:szCs w:val="28"/>
        </w:rPr>
        <w:t xml:space="preserve"> III</w:t>
      </w:r>
      <w:r w:rsidRPr="00707743">
        <w:rPr>
          <w:rFonts w:ascii="Open Sans" w:eastAsia="Times New Roman" w:hAnsi="Open Sans" w:cs="Open Sans"/>
          <w:sz w:val="28"/>
          <w:szCs w:val="28"/>
        </w:rPr>
        <w:t xml:space="preserve"> ("</w:t>
      </w:r>
      <w:proofErr w:type="spellStart"/>
      <w:r w:rsidRPr="00707743">
        <w:rPr>
          <w:rFonts w:ascii="Open Sans" w:eastAsia="Times New Roman" w:hAnsi="Open Sans" w:cs="Open Sans"/>
          <w:sz w:val="28"/>
          <w:szCs w:val="28"/>
        </w:rPr>
        <w:t>TennCare</w:t>
      </w:r>
      <w:proofErr w:type="spellEnd"/>
      <w:r w:rsidRPr="00707743">
        <w:rPr>
          <w:rFonts w:ascii="Open Sans" w:eastAsia="Times New Roman" w:hAnsi="Open Sans" w:cs="Open Sans"/>
          <w:sz w:val="28"/>
          <w:szCs w:val="28"/>
        </w:rPr>
        <w:t xml:space="preserve"> 3") is the name of the new agreement, approved by the federal government, for Tennessee to provide </w:t>
      </w:r>
      <w:proofErr w:type="spellStart"/>
      <w:r w:rsidRPr="00707743">
        <w:rPr>
          <w:rFonts w:ascii="Open Sans" w:eastAsia="Times New Roman" w:hAnsi="Open Sans" w:cs="Open Sans"/>
          <w:sz w:val="28"/>
          <w:szCs w:val="28"/>
        </w:rPr>
        <w:t>TennCare</w:t>
      </w:r>
      <w:proofErr w:type="spellEnd"/>
      <w:r w:rsidRPr="00707743">
        <w:rPr>
          <w:rFonts w:ascii="Open Sans" w:eastAsia="Times New Roman" w:hAnsi="Open Sans" w:cs="Open Sans"/>
          <w:sz w:val="28"/>
          <w:szCs w:val="28"/>
        </w:rPr>
        <w:t xml:space="preserve">. </w:t>
      </w:r>
    </w:p>
    <w:p w14:paraId="552B6CEC" w14:textId="77777777" w:rsidR="00707743" w:rsidRPr="00707743" w:rsidRDefault="00707743" w:rsidP="00707743">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707743">
        <w:rPr>
          <w:rFonts w:ascii="Open Sans" w:eastAsia="Times New Roman" w:hAnsi="Open Sans" w:cs="Open Sans"/>
          <w:b/>
          <w:bCs/>
          <w:sz w:val="28"/>
          <w:szCs w:val="28"/>
        </w:rPr>
        <w:t>TennCare</w:t>
      </w:r>
      <w:proofErr w:type="spellEnd"/>
      <w:r w:rsidRPr="00707743">
        <w:rPr>
          <w:rFonts w:ascii="Open Sans" w:eastAsia="Times New Roman" w:hAnsi="Open Sans" w:cs="Open Sans"/>
          <w:b/>
          <w:bCs/>
          <w:sz w:val="28"/>
          <w:szCs w:val="28"/>
        </w:rPr>
        <w:t xml:space="preserve"> III is referred to as a “block grant” </w:t>
      </w:r>
      <w:r w:rsidRPr="00707743">
        <w:rPr>
          <w:rFonts w:ascii="Open Sans" w:eastAsia="Times New Roman" w:hAnsi="Open Sans" w:cs="Open Sans"/>
          <w:sz w:val="28"/>
          <w:szCs w:val="28"/>
        </w:rPr>
        <w:t xml:space="preserve">because it was created in response to a </w:t>
      </w:r>
      <w:hyperlink r:id="rId7" w:tgtFrame="_blank" w:history="1">
        <w:r w:rsidRPr="00707743">
          <w:rPr>
            <w:rFonts w:ascii="Open Sans" w:eastAsia="Times New Roman" w:hAnsi="Open Sans" w:cs="Open Sans"/>
            <w:sz w:val="28"/>
            <w:szCs w:val="28"/>
            <w:u w:val="single"/>
          </w:rPr>
          <w:t>state law</w:t>
        </w:r>
      </w:hyperlink>
      <w:r w:rsidRPr="00707743">
        <w:rPr>
          <w:rFonts w:ascii="Open Sans" w:eastAsia="Times New Roman" w:hAnsi="Open Sans" w:cs="Open Sans"/>
          <w:sz w:val="28"/>
          <w:szCs w:val="28"/>
        </w:rPr>
        <w:t xml:space="preserve"> requiring the program to be</w:t>
      </w:r>
      <w:r w:rsidRPr="00707743">
        <w:rPr>
          <w:rFonts w:ascii="Open Sans" w:eastAsia="Times New Roman" w:hAnsi="Open Sans" w:cs="Open Sans"/>
          <w:b/>
          <w:bCs/>
          <w:sz w:val="28"/>
          <w:szCs w:val="28"/>
        </w:rPr>
        <w:t xml:space="preserve"> funded “by means of a block grant”</w:t>
      </w:r>
      <w:r w:rsidRPr="00707743">
        <w:rPr>
          <w:rFonts w:ascii="Open Sans" w:eastAsia="Times New Roman" w:hAnsi="Open Sans" w:cs="Open Sans"/>
          <w:sz w:val="28"/>
          <w:szCs w:val="28"/>
        </w:rPr>
        <w:t xml:space="preserve">. A typical block grant is a fixed sum of money. As we explain in this document, </w:t>
      </w:r>
      <w:proofErr w:type="spellStart"/>
      <w:r w:rsidRPr="00707743">
        <w:rPr>
          <w:rFonts w:ascii="Open Sans" w:eastAsia="Times New Roman" w:hAnsi="Open Sans" w:cs="Open Sans"/>
          <w:sz w:val="28"/>
          <w:szCs w:val="28"/>
        </w:rPr>
        <w:t>TennCare</w:t>
      </w:r>
      <w:proofErr w:type="spellEnd"/>
      <w:r w:rsidRPr="00707743">
        <w:rPr>
          <w:rFonts w:ascii="Open Sans" w:eastAsia="Times New Roman" w:hAnsi="Open Sans" w:cs="Open Sans"/>
          <w:sz w:val="28"/>
          <w:szCs w:val="28"/>
        </w:rPr>
        <w:t xml:space="preserve"> III is not</w:t>
      </w:r>
      <w:r w:rsidRPr="00707743">
        <w:rPr>
          <w:rFonts w:ascii="Times New Roman" w:eastAsia="Times New Roman" w:hAnsi="Times New Roman" w:cs="Times New Roman"/>
          <w:sz w:val="28"/>
          <w:szCs w:val="28"/>
        </w:rPr>
        <w:t xml:space="preserve"> </w:t>
      </w:r>
      <w:r w:rsidRPr="00707743">
        <w:rPr>
          <w:rFonts w:ascii="Times New Roman" w:eastAsia="Times New Roman" w:hAnsi="Times New Roman" w:cs="Times New Roman"/>
          <w:color w:val="FFFFFF"/>
          <w:sz w:val="24"/>
          <w:szCs w:val="24"/>
        </w:rPr>
        <w:t xml:space="preserve">a fixed sum of money. </w:t>
      </w:r>
    </w:p>
    <w:p w14:paraId="2B9CD24A" w14:textId="7AD07601" w:rsidR="009D6EEB" w:rsidRPr="00707743" w:rsidRDefault="009D6EEB" w:rsidP="009D6EEB">
      <w:pPr>
        <w:rPr>
          <w:rStyle w:val="jsgrdq"/>
          <w:rFonts w:ascii="Open Sans" w:hAnsi="Open Sans" w:cs="Open Sans"/>
          <w:b/>
          <w:bCs/>
          <w:sz w:val="28"/>
          <w:szCs w:val="28"/>
        </w:rPr>
      </w:pPr>
      <w:r w:rsidRPr="00707743">
        <w:rPr>
          <w:rStyle w:val="jsgrdq"/>
          <w:rFonts w:ascii="Open Sans" w:hAnsi="Open Sans" w:cs="Open Sans"/>
          <w:b/>
          <w:bCs/>
          <w:sz w:val="28"/>
          <w:szCs w:val="28"/>
        </w:rPr>
        <w:t xml:space="preserve">What do I need to know about </w:t>
      </w:r>
      <w:proofErr w:type="spellStart"/>
      <w:r w:rsidRPr="00707743">
        <w:rPr>
          <w:rStyle w:val="jsgrdq"/>
          <w:rFonts w:ascii="Open Sans" w:hAnsi="Open Sans" w:cs="Open Sans"/>
          <w:b/>
          <w:bCs/>
          <w:sz w:val="28"/>
          <w:szCs w:val="28"/>
        </w:rPr>
        <w:t>TennCare</w:t>
      </w:r>
      <w:proofErr w:type="spellEnd"/>
      <w:r w:rsidRPr="00707743">
        <w:rPr>
          <w:rStyle w:val="jsgrdq"/>
          <w:rFonts w:ascii="Open Sans" w:hAnsi="Open Sans" w:cs="Open Sans"/>
          <w:b/>
          <w:bCs/>
          <w:sz w:val="28"/>
          <w:szCs w:val="28"/>
        </w:rPr>
        <w:t xml:space="preserve"> III?</w:t>
      </w:r>
    </w:p>
    <w:p w14:paraId="2A4C1008" w14:textId="73CEC51F" w:rsidR="009D6EEB" w:rsidRPr="00707743" w:rsidRDefault="009D6EEB" w:rsidP="009D6EEB">
      <w:pPr>
        <w:rPr>
          <w:rStyle w:val="jsgrdq"/>
          <w:rFonts w:ascii="Open Sans" w:hAnsi="Open Sans" w:cs="Open Sans"/>
          <w:b/>
          <w:bCs/>
          <w:sz w:val="28"/>
          <w:szCs w:val="28"/>
          <w:u w:val="single"/>
        </w:rPr>
      </w:pPr>
      <w:r w:rsidRPr="00707743">
        <w:rPr>
          <w:rStyle w:val="jsgrdq"/>
          <w:rFonts w:ascii="Open Sans" w:hAnsi="Open Sans" w:cs="Open Sans"/>
          <w:b/>
          <w:bCs/>
          <w:sz w:val="28"/>
          <w:szCs w:val="28"/>
          <w:u w:val="single"/>
        </w:rPr>
        <w:t>Service Changes</w:t>
      </w:r>
    </w:p>
    <w:p w14:paraId="4F1C06D3" w14:textId="77777777" w:rsidR="00707743" w:rsidRDefault="009D6EEB" w:rsidP="009D6EEB">
      <w:pPr>
        <w:pStyle w:val="04xlpa"/>
        <w:rPr>
          <w:rStyle w:val="jsgrdq"/>
          <w:rFonts w:ascii="Open Sans" w:hAnsi="Open Sans" w:cs="Open Sans"/>
          <w:b/>
          <w:bCs/>
          <w:sz w:val="28"/>
          <w:szCs w:val="28"/>
        </w:rPr>
      </w:pPr>
      <w:r w:rsidRPr="00707743">
        <w:rPr>
          <w:rStyle w:val="jsgrdq"/>
          <w:rFonts w:ascii="Open Sans" w:hAnsi="Open Sans" w:cs="Open Sans"/>
          <w:b/>
          <w:bCs/>
          <w:sz w:val="28"/>
          <w:szCs w:val="28"/>
        </w:rPr>
        <w:t>Changing</w:t>
      </w:r>
    </w:p>
    <w:p w14:paraId="72F899C7" w14:textId="77777777" w:rsidR="00642570" w:rsidRDefault="009D6EEB" w:rsidP="009D6EEB">
      <w:pPr>
        <w:pStyle w:val="04xlpa"/>
        <w:rPr>
          <w:rStyle w:val="jsgrdq"/>
          <w:rFonts w:ascii="Open Sans" w:hAnsi="Open Sans" w:cs="Open Sans"/>
          <w:sz w:val="28"/>
          <w:szCs w:val="28"/>
        </w:rPr>
      </w:pPr>
      <w:proofErr w:type="spellStart"/>
      <w:r w:rsidRPr="00707743">
        <w:rPr>
          <w:rStyle w:val="jsgrdq"/>
          <w:rFonts w:ascii="Open Sans" w:hAnsi="Open Sans" w:cs="Open Sans"/>
          <w:sz w:val="28"/>
          <w:szCs w:val="28"/>
        </w:rPr>
        <w:t>TennCare</w:t>
      </w:r>
      <w:proofErr w:type="spellEnd"/>
      <w:r w:rsidRPr="00707743">
        <w:rPr>
          <w:rStyle w:val="jsgrdq"/>
          <w:rFonts w:ascii="Open Sans" w:hAnsi="Open Sans" w:cs="Open Sans"/>
          <w:sz w:val="28"/>
          <w:szCs w:val="28"/>
        </w:rPr>
        <w:t xml:space="preserve"> does not have to get federal approval for new services added to the program in the future. </w:t>
      </w:r>
    </w:p>
    <w:p w14:paraId="064C72B4" w14:textId="7AB4539D" w:rsidR="009D6EEB" w:rsidRPr="00707743" w:rsidRDefault="009D6EEB" w:rsidP="009D6EEB">
      <w:pPr>
        <w:pStyle w:val="04xlpa"/>
        <w:rPr>
          <w:rStyle w:val="jsgrdq"/>
          <w:rFonts w:ascii="Open Sans" w:hAnsi="Open Sans" w:cs="Open Sans"/>
          <w:i/>
          <w:iCs/>
          <w:sz w:val="28"/>
          <w:szCs w:val="28"/>
        </w:rPr>
      </w:pPr>
      <w:r w:rsidRPr="00707743">
        <w:rPr>
          <w:rStyle w:val="jsgrdq"/>
          <w:rFonts w:ascii="Open Sans" w:hAnsi="Open Sans" w:cs="Open Sans"/>
          <w:i/>
          <w:iCs/>
          <w:sz w:val="28"/>
          <w:szCs w:val="28"/>
        </w:rPr>
        <w:t xml:space="preserve">See </w:t>
      </w:r>
      <w:hyperlink r:id="rId8" w:tgtFrame="_blank" w:history="1">
        <w:proofErr w:type="spellStart"/>
        <w:r w:rsidRPr="00707743">
          <w:rPr>
            <w:rStyle w:val="Hyperlink"/>
            <w:rFonts w:ascii="Open Sans" w:hAnsi="Open Sans" w:cs="Open Sans"/>
            <w:i/>
            <w:iCs/>
            <w:color w:val="auto"/>
            <w:sz w:val="28"/>
            <w:szCs w:val="28"/>
          </w:rPr>
          <w:t>TennCare</w:t>
        </w:r>
        <w:proofErr w:type="spellEnd"/>
        <w:r w:rsidRPr="00707743">
          <w:rPr>
            <w:rStyle w:val="Hyperlink"/>
            <w:rFonts w:ascii="Open Sans" w:hAnsi="Open Sans" w:cs="Open Sans"/>
            <w:i/>
            <w:iCs/>
            <w:color w:val="auto"/>
            <w:sz w:val="28"/>
            <w:szCs w:val="28"/>
          </w:rPr>
          <w:t xml:space="preserve"> III Medicaid Section 1115 Demonstration</w:t>
        </w:r>
      </w:hyperlink>
      <w:r w:rsidRPr="00707743">
        <w:rPr>
          <w:rStyle w:val="jsgrdq"/>
          <w:rFonts w:ascii="Open Sans" w:hAnsi="Open Sans" w:cs="Open Sans"/>
          <w:i/>
          <w:iCs/>
          <w:sz w:val="28"/>
          <w:szCs w:val="28"/>
        </w:rPr>
        <w:t xml:space="preserve"> pages 5, 13</w:t>
      </w:r>
    </w:p>
    <w:p w14:paraId="401AB44D" w14:textId="77777777" w:rsidR="00707743" w:rsidRDefault="009D6EEB" w:rsidP="009D6EEB">
      <w:pPr>
        <w:pStyle w:val="04xlpa"/>
        <w:rPr>
          <w:rStyle w:val="jsgrdq"/>
          <w:rFonts w:ascii="Open Sans" w:hAnsi="Open Sans" w:cs="Open Sans"/>
          <w:i/>
          <w:iCs/>
          <w:sz w:val="28"/>
          <w:szCs w:val="28"/>
        </w:rPr>
      </w:pPr>
      <w:r w:rsidRPr="00707743">
        <w:rPr>
          <w:rStyle w:val="jsgrdq"/>
          <w:rFonts w:ascii="Open Sans" w:hAnsi="Open Sans" w:cs="Open Sans"/>
          <w:b/>
          <w:bCs/>
          <w:sz w:val="28"/>
          <w:szCs w:val="28"/>
        </w:rPr>
        <w:t>Staying the same</w:t>
      </w:r>
    </w:p>
    <w:p w14:paraId="4B2A376F" w14:textId="77777777" w:rsidR="00642570" w:rsidRDefault="009D6EEB" w:rsidP="009D6EEB">
      <w:pPr>
        <w:pStyle w:val="04xlpa"/>
        <w:rPr>
          <w:rStyle w:val="jsgrdq"/>
          <w:rFonts w:ascii="Open Sans" w:hAnsi="Open Sans" w:cs="Open Sans"/>
          <w:sz w:val="28"/>
          <w:szCs w:val="28"/>
        </w:rPr>
      </w:pPr>
      <w:proofErr w:type="spellStart"/>
      <w:r w:rsidRPr="00707743">
        <w:rPr>
          <w:rStyle w:val="jsgrdq"/>
          <w:rFonts w:ascii="Open Sans" w:hAnsi="Open Sans" w:cs="Open Sans"/>
          <w:sz w:val="28"/>
          <w:szCs w:val="28"/>
        </w:rPr>
        <w:t>TennCare</w:t>
      </w:r>
      <w:proofErr w:type="spellEnd"/>
      <w:r w:rsidRPr="00707743">
        <w:rPr>
          <w:rStyle w:val="jsgrdq"/>
          <w:rFonts w:ascii="Open Sans" w:hAnsi="Open Sans" w:cs="Open Sans"/>
          <w:sz w:val="28"/>
          <w:szCs w:val="28"/>
        </w:rPr>
        <w:t xml:space="preserve"> still needs federal approval to make any changes to the services or people already in </w:t>
      </w:r>
      <w:proofErr w:type="spellStart"/>
      <w:r w:rsidRPr="00707743">
        <w:rPr>
          <w:rStyle w:val="jsgrdq"/>
          <w:rFonts w:ascii="Open Sans" w:hAnsi="Open Sans" w:cs="Open Sans"/>
          <w:sz w:val="28"/>
          <w:szCs w:val="28"/>
        </w:rPr>
        <w:t>TennCare</w:t>
      </w:r>
      <w:proofErr w:type="spellEnd"/>
      <w:r w:rsidRPr="00707743">
        <w:rPr>
          <w:rStyle w:val="jsgrdq"/>
          <w:rFonts w:ascii="Open Sans" w:hAnsi="Open Sans" w:cs="Open Sans"/>
          <w:sz w:val="28"/>
          <w:szCs w:val="28"/>
        </w:rPr>
        <w:t xml:space="preserve"> (as of 2020).</w:t>
      </w:r>
      <w:r w:rsidRPr="00707743">
        <w:rPr>
          <w:rStyle w:val="jsgrdq"/>
          <w:rFonts w:ascii="Open Sans" w:hAnsi="Open Sans" w:cs="Open Sans"/>
          <w:sz w:val="28"/>
          <w:szCs w:val="28"/>
        </w:rPr>
        <w:t xml:space="preserve"> </w:t>
      </w:r>
      <w:proofErr w:type="spellStart"/>
      <w:r w:rsidRPr="00707743">
        <w:rPr>
          <w:rStyle w:val="jsgrdq"/>
          <w:rFonts w:ascii="Open Sans" w:hAnsi="Open Sans" w:cs="Open Sans"/>
          <w:sz w:val="28"/>
          <w:szCs w:val="28"/>
        </w:rPr>
        <w:t>TennCare</w:t>
      </w:r>
      <w:proofErr w:type="spellEnd"/>
      <w:r w:rsidRPr="00707743">
        <w:rPr>
          <w:rStyle w:val="jsgrdq"/>
          <w:rFonts w:ascii="Open Sans" w:hAnsi="Open Sans" w:cs="Open Sans"/>
          <w:sz w:val="28"/>
          <w:szCs w:val="28"/>
        </w:rPr>
        <w:t xml:space="preserve"> III keeps </w:t>
      </w:r>
      <w:r w:rsidRPr="00707743">
        <w:rPr>
          <w:rStyle w:val="jsgrdq"/>
          <w:rFonts w:ascii="Open Sans" w:hAnsi="Open Sans" w:cs="Open Sans"/>
          <w:sz w:val="28"/>
          <w:szCs w:val="28"/>
        </w:rPr>
        <w:lastRenderedPageBreak/>
        <w:t>covering "mandatory" populations like people with disabilities (now and in the future).</w:t>
      </w:r>
      <w:r w:rsidRPr="00707743">
        <w:rPr>
          <w:rStyle w:val="jsgrdq"/>
          <w:rFonts w:ascii="Open Sans" w:hAnsi="Open Sans" w:cs="Open Sans"/>
          <w:sz w:val="28"/>
          <w:szCs w:val="28"/>
        </w:rPr>
        <w:t xml:space="preserve"> </w:t>
      </w:r>
      <w:r w:rsidRPr="00707743">
        <w:rPr>
          <w:rStyle w:val="jsgrdq"/>
          <w:rFonts w:ascii="Open Sans" w:hAnsi="Open Sans" w:cs="Open Sans"/>
          <w:sz w:val="28"/>
          <w:szCs w:val="28"/>
        </w:rPr>
        <w:t>Appeals processes will remain in place.</w:t>
      </w:r>
      <w:r w:rsidRPr="00707743">
        <w:rPr>
          <w:rStyle w:val="jsgrdq"/>
          <w:rFonts w:ascii="Open Sans" w:hAnsi="Open Sans" w:cs="Open Sans"/>
          <w:sz w:val="28"/>
          <w:szCs w:val="28"/>
        </w:rPr>
        <w:t xml:space="preserve"> </w:t>
      </w:r>
    </w:p>
    <w:p w14:paraId="0A6CD8D2" w14:textId="46306F4A" w:rsidR="009D6EEB" w:rsidRPr="00707743" w:rsidRDefault="009D6EEB" w:rsidP="009D6EEB">
      <w:pPr>
        <w:pStyle w:val="04xlpa"/>
        <w:rPr>
          <w:rStyle w:val="jsgrdq"/>
          <w:rFonts w:ascii="Open Sans" w:hAnsi="Open Sans" w:cs="Open Sans"/>
          <w:i/>
          <w:iCs/>
          <w:sz w:val="28"/>
          <w:szCs w:val="28"/>
        </w:rPr>
      </w:pPr>
      <w:r w:rsidRPr="00707743">
        <w:rPr>
          <w:rStyle w:val="jsgrdq"/>
          <w:rFonts w:ascii="Open Sans" w:hAnsi="Open Sans" w:cs="Open Sans"/>
          <w:i/>
          <w:iCs/>
          <w:sz w:val="28"/>
          <w:szCs w:val="28"/>
        </w:rPr>
        <w:t xml:space="preserve">See </w:t>
      </w:r>
      <w:hyperlink r:id="rId9" w:tgtFrame="_blank" w:history="1">
        <w:proofErr w:type="spellStart"/>
        <w:r w:rsidRPr="00707743">
          <w:rPr>
            <w:rStyle w:val="Hyperlink"/>
            <w:rFonts w:ascii="Open Sans" w:hAnsi="Open Sans" w:cs="Open Sans"/>
            <w:i/>
            <w:iCs/>
            <w:color w:val="auto"/>
            <w:sz w:val="28"/>
            <w:szCs w:val="28"/>
          </w:rPr>
          <w:t>TennCare</w:t>
        </w:r>
        <w:proofErr w:type="spellEnd"/>
        <w:r w:rsidRPr="00707743">
          <w:rPr>
            <w:rStyle w:val="Hyperlink"/>
            <w:rFonts w:ascii="Open Sans" w:hAnsi="Open Sans" w:cs="Open Sans"/>
            <w:i/>
            <w:iCs/>
            <w:color w:val="auto"/>
            <w:sz w:val="28"/>
            <w:szCs w:val="28"/>
          </w:rPr>
          <w:t xml:space="preserve"> III Medicaid Section 1115 Demonstration</w:t>
        </w:r>
      </w:hyperlink>
      <w:r w:rsidRPr="00707743">
        <w:rPr>
          <w:rStyle w:val="jsgrdq"/>
          <w:rFonts w:ascii="Open Sans" w:hAnsi="Open Sans" w:cs="Open Sans"/>
          <w:i/>
          <w:iCs/>
          <w:sz w:val="28"/>
          <w:szCs w:val="28"/>
        </w:rPr>
        <w:t xml:space="preserve"> pages 9, 13, 29</w:t>
      </w:r>
    </w:p>
    <w:p w14:paraId="0CEE7810" w14:textId="6BAB0F37" w:rsidR="00642570" w:rsidRDefault="009D6EEB" w:rsidP="009D6EEB">
      <w:pPr>
        <w:pStyle w:val="04xlpa"/>
        <w:rPr>
          <w:rStyle w:val="jsgrdq"/>
          <w:rFonts w:ascii="Open Sans" w:hAnsi="Open Sans" w:cs="Open Sans"/>
          <w:b/>
          <w:bCs/>
          <w:sz w:val="28"/>
          <w:szCs w:val="28"/>
        </w:rPr>
      </w:pPr>
      <w:r w:rsidRPr="00707743">
        <w:rPr>
          <w:rStyle w:val="jsgrdq"/>
          <w:rFonts w:ascii="Open Sans" w:hAnsi="Open Sans" w:cs="Open Sans"/>
          <w:b/>
          <w:bCs/>
          <w:sz w:val="28"/>
          <w:szCs w:val="28"/>
        </w:rPr>
        <w:t>Impact for you</w:t>
      </w:r>
    </w:p>
    <w:p w14:paraId="341CA43F" w14:textId="2D9D7717" w:rsidR="009D6EEB" w:rsidRPr="00707743" w:rsidRDefault="009D6EEB" w:rsidP="009D6EEB">
      <w:pPr>
        <w:pStyle w:val="04xlpa"/>
        <w:rPr>
          <w:rStyle w:val="jsgrdq"/>
          <w:rFonts w:ascii="Open Sans" w:hAnsi="Open Sans" w:cs="Open Sans"/>
          <w:sz w:val="28"/>
          <w:szCs w:val="28"/>
        </w:rPr>
      </w:pPr>
      <w:proofErr w:type="spellStart"/>
      <w:r w:rsidRPr="00642570">
        <w:rPr>
          <w:rStyle w:val="jsgrdq"/>
          <w:rFonts w:ascii="Open Sans" w:hAnsi="Open Sans" w:cs="Open Sans"/>
          <w:sz w:val="28"/>
          <w:szCs w:val="28"/>
        </w:rPr>
        <w:t>TennCare</w:t>
      </w:r>
      <w:proofErr w:type="spellEnd"/>
      <w:r w:rsidRPr="00642570">
        <w:rPr>
          <w:rStyle w:val="jsgrdq"/>
          <w:rFonts w:ascii="Open Sans" w:hAnsi="Open Sans" w:cs="Open Sans"/>
          <w:sz w:val="28"/>
          <w:szCs w:val="28"/>
        </w:rPr>
        <w:t xml:space="preserve"> cannot make cuts to current enrollees and services without approval by the federal government. </w:t>
      </w:r>
      <w:proofErr w:type="spellStart"/>
      <w:r w:rsidRPr="00642570">
        <w:rPr>
          <w:rStyle w:val="jsgrdq"/>
          <w:rFonts w:ascii="Open Sans" w:hAnsi="Open Sans" w:cs="Open Sans"/>
          <w:sz w:val="28"/>
          <w:szCs w:val="28"/>
        </w:rPr>
        <w:t>TennCare</w:t>
      </w:r>
      <w:proofErr w:type="spellEnd"/>
      <w:r w:rsidRPr="00707743">
        <w:rPr>
          <w:rStyle w:val="jsgrdq"/>
          <w:rFonts w:ascii="Open Sans" w:hAnsi="Open Sans" w:cs="Open Sans"/>
          <w:sz w:val="28"/>
          <w:szCs w:val="28"/>
        </w:rPr>
        <w:t xml:space="preserve"> can now add new enrollees and services in the future without federal approval. You can still appeal any reductions in your services, now and in the future. </w:t>
      </w:r>
    </w:p>
    <w:p w14:paraId="72F76982" w14:textId="1A12DC6A" w:rsidR="00707743" w:rsidRPr="00707743" w:rsidRDefault="00707743" w:rsidP="009D6EEB">
      <w:pPr>
        <w:pStyle w:val="04xlpa"/>
        <w:rPr>
          <w:rStyle w:val="jsgrdq"/>
          <w:rFonts w:ascii="Open Sans" w:hAnsi="Open Sans" w:cs="Open Sans"/>
          <w:i/>
          <w:iCs/>
          <w:sz w:val="28"/>
          <w:szCs w:val="28"/>
        </w:rPr>
      </w:pPr>
      <w:r w:rsidRPr="00707743">
        <w:rPr>
          <w:rStyle w:val="jsgrdq"/>
          <w:rFonts w:ascii="Open Sans" w:hAnsi="Open Sans" w:cs="Open Sans"/>
          <w:b/>
          <w:bCs/>
          <w:i/>
          <w:iCs/>
          <w:sz w:val="28"/>
          <w:szCs w:val="28"/>
        </w:rPr>
        <w:t xml:space="preserve">Give your input about future service changes: </w:t>
      </w:r>
      <w:proofErr w:type="spellStart"/>
      <w:r w:rsidRPr="00707743">
        <w:rPr>
          <w:rStyle w:val="jsgrdq"/>
          <w:rFonts w:ascii="Open Sans" w:hAnsi="Open Sans" w:cs="Open Sans"/>
          <w:i/>
          <w:iCs/>
          <w:sz w:val="28"/>
          <w:szCs w:val="28"/>
        </w:rPr>
        <w:t>TennCare</w:t>
      </w:r>
      <w:proofErr w:type="spellEnd"/>
      <w:r w:rsidRPr="00707743">
        <w:rPr>
          <w:rStyle w:val="jsgrdq"/>
          <w:rFonts w:ascii="Open Sans" w:hAnsi="Open Sans" w:cs="Open Sans"/>
          <w:i/>
          <w:iCs/>
          <w:sz w:val="28"/>
          <w:szCs w:val="28"/>
        </w:rPr>
        <w:t xml:space="preserve"> will still have public comment periods. The Council newsletters will keep you updated. </w:t>
      </w:r>
      <w:hyperlink r:id="rId10" w:tgtFrame="_blank" w:history="1">
        <w:r w:rsidRPr="00707743">
          <w:rPr>
            <w:rStyle w:val="Hyperlink"/>
            <w:rFonts w:ascii="Open Sans" w:hAnsi="Open Sans" w:cs="Open Sans"/>
            <w:i/>
            <w:iCs/>
            <w:color w:val="auto"/>
            <w:sz w:val="28"/>
            <w:szCs w:val="28"/>
          </w:rPr>
          <w:t>Sign up here</w:t>
        </w:r>
      </w:hyperlink>
      <w:r w:rsidRPr="00707743">
        <w:rPr>
          <w:rStyle w:val="jsgrdq"/>
          <w:rFonts w:ascii="Open Sans" w:hAnsi="Open Sans" w:cs="Open Sans"/>
          <w:i/>
          <w:iCs/>
          <w:sz w:val="28"/>
          <w:szCs w:val="28"/>
        </w:rPr>
        <w:t>.</w:t>
      </w:r>
    </w:p>
    <w:p w14:paraId="609E7CBD" w14:textId="1F28A9EB" w:rsidR="00707743" w:rsidRPr="00642570" w:rsidRDefault="00707743" w:rsidP="009D6EEB">
      <w:pPr>
        <w:pStyle w:val="04xlpa"/>
        <w:rPr>
          <w:rStyle w:val="jsgrdq"/>
          <w:rFonts w:ascii="Open Sans" w:hAnsi="Open Sans" w:cs="Open Sans"/>
          <w:b/>
          <w:bCs/>
          <w:sz w:val="28"/>
          <w:szCs w:val="28"/>
          <w:u w:val="single"/>
        </w:rPr>
      </w:pPr>
      <w:r w:rsidRPr="00642570">
        <w:rPr>
          <w:rStyle w:val="jsgrdq"/>
          <w:rFonts w:ascii="Open Sans" w:hAnsi="Open Sans" w:cs="Open Sans"/>
          <w:b/>
          <w:bCs/>
          <w:sz w:val="28"/>
          <w:szCs w:val="28"/>
          <w:u w:val="single"/>
        </w:rPr>
        <w:t>Impact to Disability Programs</w:t>
      </w:r>
    </w:p>
    <w:p w14:paraId="79093BCA" w14:textId="77777777" w:rsidR="00707743" w:rsidRPr="00707743" w:rsidRDefault="00707743" w:rsidP="00707743">
      <w:pPr>
        <w:spacing w:before="100" w:beforeAutospacing="1" w:after="100" w:afterAutospacing="1" w:line="240" w:lineRule="auto"/>
        <w:rPr>
          <w:rFonts w:ascii="Open Sans" w:eastAsia="Times New Roman" w:hAnsi="Open Sans" w:cs="Open Sans"/>
          <w:sz w:val="28"/>
          <w:szCs w:val="28"/>
        </w:rPr>
      </w:pPr>
      <w:proofErr w:type="spellStart"/>
      <w:r w:rsidRPr="00707743">
        <w:rPr>
          <w:rFonts w:ascii="Open Sans" w:eastAsia="Times New Roman" w:hAnsi="Open Sans" w:cs="Open Sans"/>
          <w:sz w:val="28"/>
          <w:szCs w:val="28"/>
        </w:rPr>
        <w:t>TennCare</w:t>
      </w:r>
      <w:proofErr w:type="spellEnd"/>
      <w:r w:rsidRPr="00707743">
        <w:rPr>
          <w:rFonts w:ascii="Open Sans" w:eastAsia="Times New Roman" w:hAnsi="Open Sans" w:cs="Open Sans"/>
          <w:sz w:val="28"/>
          <w:szCs w:val="28"/>
        </w:rPr>
        <w:t xml:space="preserve"> III includes programs for people with disabilities:</w:t>
      </w:r>
    </w:p>
    <w:p w14:paraId="7247B209" w14:textId="77777777" w:rsidR="00707743" w:rsidRPr="00707743" w:rsidRDefault="00707743" w:rsidP="00707743">
      <w:pPr>
        <w:numPr>
          <w:ilvl w:val="0"/>
          <w:numId w:val="2"/>
        </w:numPr>
        <w:spacing w:before="100" w:beforeAutospacing="1" w:after="100" w:afterAutospacing="1" w:line="240" w:lineRule="auto"/>
        <w:rPr>
          <w:rFonts w:ascii="Open Sans" w:eastAsia="Times New Roman" w:hAnsi="Open Sans" w:cs="Open Sans"/>
          <w:sz w:val="28"/>
          <w:szCs w:val="28"/>
        </w:rPr>
      </w:pPr>
      <w:r w:rsidRPr="00707743">
        <w:rPr>
          <w:rFonts w:ascii="Open Sans" w:eastAsia="Times New Roman" w:hAnsi="Open Sans" w:cs="Open Sans"/>
          <w:sz w:val="28"/>
          <w:szCs w:val="28"/>
        </w:rPr>
        <w:t xml:space="preserve">CHOICES for people with physical disabilities and/or who are over </w:t>
      </w:r>
      <w:proofErr w:type="gramStart"/>
      <w:r w:rsidRPr="00707743">
        <w:rPr>
          <w:rFonts w:ascii="Open Sans" w:eastAsia="Times New Roman" w:hAnsi="Open Sans" w:cs="Open Sans"/>
          <w:sz w:val="28"/>
          <w:szCs w:val="28"/>
        </w:rPr>
        <w:t>65;</w:t>
      </w:r>
      <w:proofErr w:type="gramEnd"/>
    </w:p>
    <w:p w14:paraId="4385F4A3" w14:textId="77777777" w:rsidR="00707743" w:rsidRPr="00707743" w:rsidRDefault="00707743" w:rsidP="00707743">
      <w:pPr>
        <w:numPr>
          <w:ilvl w:val="0"/>
          <w:numId w:val="2"/>
        </w:numPr>
        <w:spacing w:before="100" w:beforeAutospacing="1" w:after="100" w:afterAutospacing="1" w:line="240" w:lineRule="auto"/>
        <w:rPr>
          <w:rFonts w:ascii="Open Sans" w:eastAsia="Times New Roman" w:hAnsi="Open Sans" w:cs="Open Sans"/>
          <w:sz w:val="28"/>
          <w:szCs w:val="28"/>
        </w:rPr>
      </w:pPr>
      <w:r w:rsidRPr="00707743">
        <w:rPr>
          <w:rFonts w:ascii="Open Sans" w:eastAsia="Times New Roman" w:hAnsi="Open Sans" w:cs="Open Sans"/>
          <w:sz w:val="28"/>
          <w:szCs w:val="28"/>
        </w:rPr>
        <w:t>Employment and Community First CHOICES for people with intellectual and developmental disabilities; and</w:t>
      </w:r>
    </w:p>
    <w:p w14:paraId="0506E450" w14:textId="77777777" w:rsidR="00707743" w:rsidRPr="00707743" w:rsidRDefault="00707743" w:rsidP="00707743">
      <w:pPr>
        <w:numPr>
          <w:ilvl w:val="0"/>
          <w:numId w:val="2"/>
        </w:numPr>
        <w:spacing w:before="100" w:beforeAutospacing="1" w:after="100" w:afterAutospacing="1" w:line="240" w:lineRule="auto"/>
        <w:rPr>
          <w:rFonts w:ascii="Open Sans" w:eastAsia="Times New Roman" w:hAnsi="Open Sans" w:cs="Open Sans"/>
          <w:sz w:val="28"/>
          <w:szCs w:val="28"/>
        </w:rPr>
      </w:pPr>
      <w:r w:rsidRPr="00707743">
        <w:rPr>
          <w:rFonts w:ascii="Open Sans" w:eastAsia="Times New Roman" w:hAnsi="Open Sans" w:cs="Open Sans"/>
          <w:sz w:val="28"/>
          <w:szCs w:val="28"/>
        </w:rPr>
        <w:t>Katie Beckett for children with disabilities and complex medical needs.</w:t>
      </w:r>
    </w:p>
    <w:p w14:paraId="720AAC3E" w14:textId="77777777" w:rsidR="00707743" w:rsidRPr="00707743" w:rsidRDefault="00707743" w:rsidP="00707743">
      <w:pPr>
        <w:numPr>
          <w:ilvl w:val="0"/>
          <w:numId w:val="3"/>
        </w:numPr>
        <w:spacing w:before="100" w:beforeAutospacing="1" w:after="100" w:afterAutospacing="1" w:line="240" w:lineRule="auto"/>
        <w:rPr>
          <w:rFonts w:ascii="Open Sans" w:eastAsia="Times New Roman" w:hAnsi="Open Sans" w:cs="Open Sans"/>
          <w:sz w:val="28"/>
          <w:szCs w:val="28"/>
        </w:rPr>
      </w:pPr>
      <w:r w:rsidRPr="00707743">
        <w:rPr>
          <w:rFonts w:ascii="Open Sans" w:eastAsia="Times New Roman" w:hAnsi="Open Sans" w:cs="Open Sans"/>
          <w:sz w:val="28"/>
          <w:szCs w:val="28"/>
        </w:rPr>
        <w:t xml:space="preserve">The 1915c waivers for people with intellectual disabilities are not yet part of </w:t>
      </w:r>
      <w:proofErr w:type="spellStart"/>
      <w:r w:rsidRPr="00707743">
        <w:rPr>
          <w:rFonts w:ascii="Open Sans" w:eastAsia="Times New Roman" w:hAnsi="Open Sans" w:cs="Open Sans"/>
          <w:sz w:val="28"/>
          <w:szCs w:val="28"/>
        </w:rPr>
        <w:t>TennCare</w:t>
      </w:r>
      <w:proofErr w:type="spellEnd"/>
      <w:r w:rsidRPr="00707743">
        <w:rPr>
          <w:rFonts w:ascii="Open Sans" w:eastAsia="Times New Roman" w:hAnsi="Open Sans" w:cs="Open Sans"/>
          <w:sz w:val="28"/>
          <w:szCs w:val="28"/>
        </w:rPr>
        <w:t xml:space="preserve"> III. </w:t>
      </w:r>
    </w:p>
    <w:p w14:paraId="1E7EBC2A" w14:textId="77777777" w:rsidR="00707743" w:rsidRPr="00707743" w:rsidRDefault="00707743" w:rsidP="00707743">
      <w:pPr>
        <w:numPr>
          <w:ilvl w:val="0"/>
          <w:numId w:val="3"/>
        </w:numPr>
        <w:spacing w:before="100" w:beforeAutospacing="1" w:after="100" w:afterAutospacing="1" w:line="240" w:lineRule="auto"/>
        <w:rPr>
          <w:rFonts w:ascii="Open Sans" w:eastAsia="Times New Roman" w:hAnsi="Open Sans" w:cs="Open Sans"/>
          <w:sz w:val="28"/>
          <w:szCs w:val="28"/>
        </w:rPr>
      </w:pPr>
      <w:r w:rsidRPr="00707743">
        <w:rPr>
          <w:rFonts w:ascii="Open Sans" w:eastAsia="Times New Roman" w:hAnsi="Open Sans" w:cs="Open Sans"/>
          <w:sz w:val="28"/>
          <w:szCs w:val="28"/>
        </w:rPr>
        <w:t>These support approx. 7,000 Tennesseans with intellectual disabilities but are closed to all new enrollment.</w:t>
      </w:r>
    </w:p>
    <w:p w14:paraId="7F0551A0" w14:textId="77777777" w:rsidR="00707743" w:rsidRPr="00707743" w:rsidRDefault="00707743" w:rsidP="00707743">
      <w:pPr>
        <w:numPr>
          <w:ilvl w:val="0"/>
          <w:numId w:val="3"/>
        </w:numPr>
        <w:spacing w:before="100" w:beforeAutospacing="1" w:after="100" w:afterAutospacing="1" w:line="240" w:lineRule="auto"/>
        <w:rPr>
          <w:rFonts w:ascii="Open Sans" w:eastAsia="Times New Roman" w:hAnsi="Open Sans" w:cs="Open Sans"/>
          <w:sz w:val="28"/>
          <w:szCs w:val="28"/>
        </w:rPr>
      </w:pPr>
      <w:r w:rsidRPr="00707743">
        <w:rPr>
          <w:rFonts w:ascii="Open Sans" w:eastAsia="Times New Roman" w:hAnsi="Open Sans" w:cs="Open Sans"/>
          <w:sz w:val="28"/>
          <w:szCs w:val="28"/>
        </w:rPr>
        <w:t xml:space="preserve">Tennessee is planning to bring those programs into </w:t>
      </w:r>
      <w:proofErr w:type="spellStart"/>
      <w:r w:rsidRPr="00707743">
        <w:rPr>
          <w:rFonts w:ascii="Open Sans" w:eastAsia="Times New Roman" w:hAnsi="Open Sans" w:cs="Open Sans"/>
          <w:sz w:val="28"/>
          <w:szCs w:val="28"/>
        </w:rPr>
        <w:t>TennCare</w:t>
      </w:r>
      <w:proofErr w:type="spellEnd"/>
      <w:r w:rsidRPr="00707743">
        <w:rPr>
          <w:rFonts w:ascii="Open Sans" w:eastAsia="Times New Roman" w:hAnsi="Open Sans" w:cs="Open Sans"/>
          <w:sz w:val="28"/>
          <w:szCs w:val="28"/>
        </w:rPr>
        <w:t xml:space="preserve"> III. </w:t>
      </w:r>
      <w:hyperlink r:id="rId11" w:tgtFrame="_blank" w:history="1">
        <w:r w:rsidRPr="00707743">
          <w:rPr>
            <w:rFonts w:ascii="Open Sans" w:eastAsia="Times New Roman" w:hAnsi="Open Sans" w:cs="Open Sans"/>
            <w:i/>
            <w:iCs/>
            <w:sz w:val="28"/>
            <w:szCs w:val="28"/>
            <w:u w:val="single"/>
          </w:rPr>
          <w:t>See IDD Program Integration</w:t>
        </w:r>
      </w:hyperlink>
      <w:r w:rsidRPr="00707743">
        <w:rPr>
          <w:rFonts w:ascii="Open Sans" w:eastAsia="Times New Roman" w:hAnsi="Open Sans" w:cs="Open Sans"/>
          <w:sz w:val="28"/>
          <w:szCs w:val="28"/>
        </w:rPr>
        <w:t>.</w:t>
      </w:r>
    </w:p>
    <w:p w14:paraId="0A195413" w14:textId="77777777" w:rsidR="00707743" w:rsidRPr="00707743" w:rsidRDefault="00707743" w:rsidP="00707743">
      <w:pPr>
        <w:numPr>
          <w:ilvl w:val="0"/>
          <w:numId w:val="3"/>
        </w:numPr>
        <w:spacing w:before="100" w:beforeAutospacing="1" w:after="100" w:afterAutospacing="1" w:line="240" w:lineRule="auto"/>
        <w:rPr>
          <w:rFonts w:ascii="Open Sans" w:eastAsia="Times New Roman" w:hAnsi="Open Sans" w:cs="Open Sans"/>
          <w:sz w:val="28"/>
          <w:szCs w:val="28"/>
        </w:rPr>
      </w:pPr>
      <w:proofErr w:type="spellStart"/>
      <w:r w:rsidRPr="00707743">
        <w:rPr>
          <w:rFonts w:ascii="Open Sans" w:eastAsia="Times New Roman" w:hAnsi="Open Sans" w:cs="Open Sans"/>
          <w:sz w:val="28"/>
          <w:szCs w:val="28"/>
        </w:rPr>
        <w:t>TennCare</w:t>
      </w:r>
      <w:proofErr w:type="spellEnd"/>
      <w:r w:rsidRPr="00707743">
        <w:rPr>
          <w:rFonts w:ascii="Open Sans" w:eastAsia="Times New Roman" w:hAnsi="Open Sans" w:cs="Open Sans"/>
          <w:sz w:val="28"/>
          <w:szCs w:val="28"/>
        </w:rPr>
        <w:t xml:space="preserve"> needs federal approval, and must have a public comment </w:t>
      </w:r>
      <w:proofErr w:type="gramStart"/>
      <w:r w:rsidRPr="00707743">
        <w:rPr>
          <w:rFonts w:ascii="Open Sans" w:eastAsia="Times New Roman" w:hAnsi="Open Sans" w:cs="Open Sans"/>
          <w:sz w:val="28"/>
          <w:szCs w:val="28"/>
        </w:rPr>
        <w:t>period, before</w:t>
      </w:r>
      <w:proofErr w:type="gramEnd"/>
      <w:r w:rsidRPr="00707743">
        <w:rPr>
          <w:rFonts w:ascii="Open Sans" w:eastAsia="Times New Roman" w:hAnsi="Open Sans" w:cs="Open Sans"/>
          <w:sz w:val="28"/>
          <w:szCs w:val="28"/>
        </w:rPr>
        <w:t xml:space="preserve"> it can do this. </w:t>
      </w:r>
    </w:p>
    <w:p w14:paraId="0C1123AC" w14:textId="5E8AB218" w:rsidR="00707743" w:rsidRPr="00707743" w:rsidRDefault="00707743" w:rsidP="00707743">
      <w:pPr>
        <w:pStyle w:val="ListParagraph"/>
        <w:numPr>
          <w:ilvl w:val="0"/>
          <w:numId w:val="3"/>
        </w:numPr>
        <w:spacing w:before="100" w:beforeAutospacing="1" w:after="100" w:afterAutospacing="1" w:line="240" w:lineRule="auto"/>
        <w:rPr>
          <w:rFonts w:ascii="Open Sans" w:eastAsia="Times New Roman" w:hAnsi="Open Sans" w:cs="Open Sans"/>
          <w:i/>
          <w:iCs/>
          <w:sz w:val="28"/>
          <w:szCs w:val="28"/>
        </w:rPr>
      </w:pPr>
      <w:r w:rsidRPr="00707743">
        <w:rPr>
          <w:rFonts w:ascii="Open Sans" w:eastAsia="Times New Roman" w:hAnsi="Open Sans" w:cs="Open Sans"/>
          <w:i/>
          <w:iCs/>
          <w:sz w:val="28"/>
          <w:szCs w:val="28"/>
        </w:rPr>
        <w:t xml:space="preserve">Read more about these programs on </w:t>
      </w:r>
      <w:hyperlink r:id="rId12" w:tgtFrame="_blank" w:history="1">
        <w:proofErr w:type="spellStart"/>
        <w:r w:rsidRPr="00707743">
          <w:rPr>
            <w:rFonts w:ascii="Open Sans" w:eastAsia="Times New Roman" w:hAnsi="Open Sans" w:cs="Open Sans"/>
            <w:i/>
            <w:iCs/>
            <w:sz w:val="28"/>
            <w:szCs w:val="28"/>
            <w:u w:val="single"/>
          </w:rPr>
          <w:t>TennCare's</w:t>
        </w:r>
        <w:proofErr w:type="spellEnd"/>
        <w:r w:rsidRPr="00707743">
          <w:rPr>
            <w:rFonts w:ascii="Open Sans" w:eastAsia="Times New Roman" w:hAnsi="Open Sans" w:cs="Open Sans"/>
            <w:i/>
            <w:iCs/>
            <w:sz w:val="28"/>
            <w:szCs w:val="28"/>
            <w:u w:val="single"/>
          </w:rPr>
          <w:t xml:space="preserve"> LTSS webpage</w:t>
        </w:r>
      </w:hyperlink>
      <w:r w:rsidRPr="00707743">
        <w:rPr>
          <w:rFonts w:ascii="Open Sans" w:eastAsia="Times New Roman" w:hAnsi="Open Sans" w:cs="Open Sans"/>
          <w:i/>
          <w:iCs/>
          <w:sz w:val="28"/>
          <w:szCs w:val="28"/>
        </w:rPr>
        <w:t>.</w:t>
      </w:r>
    </w:p>
    <w:p w14:paraId="4538E70B" w14:textId="3744B2E7" w:rsidR="00707743" w:rsidRPr="00642570" w:rsidRDefault="00707743" w:rsidP="00707743">
      <w:pPr>
        <w:spacing w:before="100" w:beforeAutospacing="1" w:after="100" w:afterAutospacing="1" w:line="240" w:lineRule="auto"/>
        <w:rPr>
          <w:rFonts w:ascii="Open Sans" w:eastAsia="Times New Roman" w:hAnsi="Open Sans" w:cs="Open Sans"/>
          <w:b/>
          <w:bCs/>
          <w:sz w:val="28"/>
          <w:szCs w:val="28"/>
          <w:u w:val="single"/>
        </w:rPr>
      </w:pPr>
      <w:r w:rsidRPr="00642570">
        <w:rPr>
          <w:rFonts w:ascii="Open Sans" w:eastAsia="Times New Roman" w:hAnsi="Open Sans" w:cs="Open Sans"/>
          <w:b/>
          <w:bCs/>
          <w:sz w:val="28"/>
          <w:szCs w:val="28"/>
          <w:u w:val="single"/>
        </w:rPr>
        <w:lastRenderedPageBreak/>
        <w:t>Rx Drug Coverage</w:t>
      </w:r>
    </w:p>
    <w:p w14:paraId="76C8CAEE" w14:textId="77777777" w:rsidR="00642570" w:rsidRDefault="00707743" w:rsidP="00707743">
      <w:pPr>
        <w:pStyle w:val="04xlpa"/>
        <w:rPr>
          <w:rFonts w:ascii="Open Sans" w:hAnsi="Open Sans" w:cs="Open Sans"/>
          <w:i/>
          <w:iCs/>
          <w:sz w:val="28"/>
          <w:szCs w:val="28"/>
        </w:rPr>
      </w:pPr>
      <w:r w:rsidRPr="00642570">
        <w:rPr>
          <w:rFonts w:ascii="Open Sans" w:hAnsi="Open Sans" w:cs="Open Sans"/>
          <w:b/>
          <w:bCs/>
          <w:sz w:val="28"/>
          <w:szCs w:val="28"/>
        </w:rPr>
        <w:t>Changing</w:t>
      </w:r>
    </w:p>
    <w:p w14:paraId="34793651" w14:textId="77777777" w:rsidR="00642570" w:rsidRDefault="00707743" w:rsidP="00707743">
      <w:pPr>
        <w:pStyle w:val="04xlpa"/>
        <w:rPr>
          <w:rFonts w:ascii="Open Sans" w:hAnsi="Open Sans" w:cs="Open Sans"/>
          <w:sz w:val="28"/>
          <w:szCs w:val="28"/>
        </w:rPr>
      </w:pP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 xml:space="preserve"> can put new limits on the list of prescription drugs covered by </w:t>
      </w: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w:t>
      </w:r>
      <w:r w:rsidRPr="00707743">
        <w:rPr>
          <w:rFonts w:ascii="Open Sans" w:hAnsi="Open Sans" w:cs="Open Sans"/>
          <w:sz w:val="28"/>
          <w:szCs w:val="28"/>
        </w:rPr>
        <w:t xml:space="preserve"> </w:t>
      </w:r>
      <w:r w:rsidRPr="00707743">
        <w:rPr>
          <w:rFonts w:ascii="Open Sans" w:hAnsi="Open Sans" w:cs="Open Sans"/>
          <w:sz w:val="28"/>
          <w:szCs w:val="28"/>
        </w:rPr>
        <w:t>The federal government said it will monitor this provision more carefully ("increased oversight") than others.</w:t>
      </w:r>
      <w:r w:rsidRPr="00707743">
        <w:rPr>
          <w:rFonts w:ascii="Open Sans" w:hAnsi="Open Sans" w:cs="Open Sans"/>
          <w:sz w:val="28"/>
          <w:szCs w:val="28"/>
        </w:rPr>
        <w:t xml:space="preserve"> </w:t>
      </w:r>
    </w:p>
    <w:p w14:paraId="1AC65415" w14:textId="6C73E085" w:rsidR="00707743" w:rsidRPr="00707743" w:rsidRDefault="00707743" w:rsidP="00707743">
      <w:pPr>
        <w:pStyle w:val="04xlpa"/>
        <w:rPr>
          <w:rFonts w:ascii="Open Sans" w:hAnsi="Open Sans" w:cs="Open Sans"/>
          <w:i/>
          <w:iCs/>
          <w:sz w:val="28"/>
          <w:szCs w:val="28"/>
        </w:rPr>
      </w:pPr>
      <w:r w:rsidRPr="00707743">
        <w:rPr>
          <w:rFonts w:ascii="Open Sans" w:hAnsi="Open Sans" w:cs="Open Sans"/>
          <w:i/>
          <w:iCs/>
          <w:sz w:val="28"/>
          <w:szCs w:val="28"/>
        </w:rPr>
        <w:t xml:space="preserve">See </w:t>
      </w:r>
      <w:hyperlink r:id="rId13" w:tgtFrame="_blank" w:history="1">
        <w:proofErr w:type="spellStart"/>
        <w:r w:rsidRPr="00707743">
          <w:rPr>
            <w:rFonts w:ascii="Open Sans" w:hAnsi="Open Sans" w:cs="Open Sans"/>
            <w:i/>
            <w:iCs/>
            <w:sz w:val="28"/>
            <w:szCs w:val="28"/>
            <w:u w:val="single"/>
          </w:rPr>
          <w:t>TennCare</w:t>
        </w:r>
        <w:proofErr w:type="spellEnd"/>
        <w:r w:rsidRPr="00707743">
          <w:rPr>
            <w:rFonts w:ascii="Open Sans" w:hAnsi="Open Sans" w:cs="Open Sans"/>
            <w:i/>
            <w:iCs/>
            <w:sz w:val="28"/>
            <w:szCs w:val="28"/>
            <w:u w:val="single"/>
          </w:rPr>
          <w:t xml:space="preserve"> III Medicaid Section 1115 Demonstration</w:t>
        </w:r>
      </w:hyperlink>
      <w:r w:rsidRPr="00707743">
        <w:rPr>
          <w:rFonts w:ascii="Open Sans" w:hAnsi="Open Sans" w:cs="Open Sans"/>
          <w:i/>
          <w:iCs/>
          <w:sz w:val="28"/>
          <w:szCs w:val="28"/>
        </w:rPr>
        <w:t xml:space="preserve"> page 13</w:t>
      </w:r>
    </w:p>
    <w:p w14:paraId="74253017" w14:textId="77777777" w:rsidR="00642570" w:rsidRDefault="00707743" w:rsidP="00707743">
      <w:pPr>
        <w:pStyle w:val="04xlpa"/>
        <w:rPr>
          <w:rFonts w:ascii="Open Sans" w:hAnsi="Open Sans" w:cs="Open Sans"/>
          <w:b/>
          <w:bCs/>
          <w:sz w:val="28"/>
          <w:szCs w:val="28"/>
        </w:rPr>
      </w:pPr>
      <w:r w:rsidRPr="00642570">
        <w:rPr>
          <w:rFonts w:ascii="Open Sans" w:hAnsi="Open Sans" w:cs="Open Sans"/>
          <w:b/>
          <w:bCs/>
          <w:sz w:val="28"/>
          <w:szCs w:val="28"/>
        </w:rPr>
        <w:t>Staying the same</w:t>
      </w:r>
    </w:p>
    <w:p w14:paraId="26AB4353" w14:textId="6C397AB4" w:rsidR="00707743" w:rsidRPr="00707743" w:rsidRDefault="00707743" w:rsidP="00707743">
      <w:pPr>
        <w:pStyle w:val="04xlpa"/>
        <w:rPr>
          <w:rFonts w:ascii="Open Sans" w:hAnsi="Open Sans" w:cs="Open Sans"/>
          <w:sz w:val="28"/>
          <w:szCs w:val="28"/>
        </w:rPr>
      </w:pP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 xml:space="preserve"> will continue to offer pharmacy benefits. There will be an exception process for prescriptions that aren't normally covered but your doctor says ar</w:t>
      </w:r>
      <w:r w:rsidRPr="00642570">
        <w:rPr>
          <w:rFonts w:ascii="Open Sans" w:hAnsi="Open Sans" w:cs="Open Sans"/>
          <w:sz w:val="28"/>
          <w:szCs w:val="28"/>
        </w:rPr>
        <w:t>e needed for you.</w:t>
      </w:r>
      <w:r w:rsidRPr="00642570">
        <w:rPr>
          <w:rFonts w:ascii="Open Sans" w:hAnsi="Open Sans" w:cs="Open Sans"/>
          <w:sz w:val="28"/>
          <w:szCs w:val="28"/>
        </w:rPr>
        <w:t xml:space="preserve"> </w:t>
      </w:r>
      <w:proofErr w:type="spellStart"/>
      <w:r w:rsidRPr="00642570">
        <w:rPr>
          <w:rFonts w:ascii="Open Sans" w:hAnsi="Open Sans" w:cs="Open Sans"/>
          <w:sz w:val="28"/>
          <w:szCs w:val="28"/>
        </w:rPr>
        <w:t>TennCa</w:t>
      </w:r>
      <w:r w:rsidRPr="00707743">
        <w:rPr>
          <w:rFonts w:ascii="Open Sans" w:hAnsi="Open Sans" w:cs="Open Sans"/>
          <w:sz w:val="28"/>
          <w:szCs w:val="28"/>
        </w:rPr>
        <w:t>re</w:t>
      </w:r>
      <w:proofErr w:type="spellEnd"/>
      <w:r w:rsidRPr="00707743">
        <w:rPr>
          <w:rFonts w:ascii="Open Sans" w:hAnsi="Open Sans" w:cs="Open Sans"/>
          <w:sz w:val="28"/>
          <w:szCs w:val="28"/>
        </w:rPr>
        <w:t xml:space="preserve"> has said that nothing will change in 2021 while </w:t>
      </w: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 xml:space="preserve"> studies this issue.</w:t>
      </w:r>
    </w:p>
    <w:p w14:paraId="60E2D742" w14:textId="77777777" w:rsidR="00642570" w:rsidRPr="00642570" w:rsidRDefault="00707743" w:rsidP="00707743">
      <w:pPr>
        <w:pStyle w:val="04xlpa"/>
        <w:rPr>
          <w:rFonts w:ascii="Open Sans" w:hAnsi="Open Sans" w:cs="Open Sans"/>
          <w:b/>
          <w:bCs/>
          <w:sz w:val="28"/>
          <w:szCs w:val="28"/>
        </w:rPr>
      </w:pPr>
      <w:r w:rsidRPr="00642570">
        <w:rPr>
          <w:rFonts w:ascii="Open Sans" w:hAnsi="Open Sans" w:cs="Open Sans"/>
          <w:b/>
          <w:bCs/>
          <w:sz w:val="28"/>
          <w:szCs w:val="28"/>
        </w:rPr>
        <w:t>Impact for you</w:t>
      </w:r>
    </w:p>
    <w:p w14:paraId="540FC9E8" w14:textId="71DA5B06" w:rsidR="00707743" w:rsidRPr="00707743" w:rsidRDefault="00707743" w:rsidP="00707743">
      <w:pPr>
        <w:pStyle w:val="04xlpa"/>
        <w:rPr>
          <w:rFonts w:ascii="Open Sans" w:hAnsi="Open Sans" w:cs="Open Sans"/>
          <w:sz w:val="28"/>
          <w:szCs w:val="28"/>
        </w:rPr>
      </w:pPr>
      <w:r w:rsidRPr="00642570">
        <w:rPr>
          <w:rFonts w:ascii="Open Sans" w:hAnsi="Open Sans" w:cs="Open Sans"/>
          <w:sz w:val="28"/>
          <w:szCs w:val="28"/>
        </w:rPr>
        <w:t xml:space="preserve">People using </w:t>
      </w:r>
      <w:proofErr w:type="spellStart"/>
      <w:r w:rsidRPr="00642570">
        <w:rPr>
          <w:rFonts w:ascii="Open Sans" w:hAnsi="Open Sans" w:cs="Open Sans"/>
          <w:sz w:val="28"/>
          <w:szCs w:val="28"/>
        </w:rPr>
        <w:t>TennCare</w:t>
      </w:r>
      <w:proofErr w:type="spellEnd"/>
      <w:r w:rsidRPr="00642570">
        <w:rPr>
          <w:rFonts w:ascii="Open Sans" w:hAnsi="Open Sans" w:cs="Open Sans"/>
          <w:sz w:val="28"/>
          <w:szCs w:val="28"/>
        </w:rPr>
        <w:t xml:space="preserve"> may have fewer choices about prescription drugs because </w:t>
      </w:r>
      <w:proofErr w:type="spellStart"/>
      <w:r w:rsidRPr="00642570">
        <w:rPr>
          <w:rFonts w:ascii="Open Sans" w:hAnsi="Open Sans" w:cs="Open Sans"/>
          <w:sz w:val="28"/>
          <w:szCs w:val="28"/>
        </w:rPr>
        <w:t>TennCare</w:t>
      </w:r>
      <w:proofErr w:type="spellEnd"/>
      <w:r w:rsidRPr="00642570">
        <w:rPr>
          <w:rFonts w:ascii="Open Sans" w:hAnsi="Open Sans" w:cs="Open Sans"/>
          <w:sz w:val="28"/>
          <w:szCs w:val="28"/>
        </w:rPr>
        <w:t xml:space="preserve"> </w:t>
      </w:r>
      <w:proofErr w:type="gramStart"/>
      <w:r w:rsidRPr="00642570">
        <w:rPr>
          <w:rFonts w:ascii="Open Sans" w:hAnsi="Open Sans" w:cs="Open Sans"/>
          <w:sz w:val="28"/>
          <w:szCs w:val="28"/>
        </w:rPr>
        <w:t>is allowed to</w:t>
      </w:r>
      <w:proofErr w:type="gramEnd"/>
      <w:r w:rsidRPr="00642570">
        <w:rPr>
          <w:rFonts w:ascii="Open Sans" w:hAnsi="Open Sans" w:cs="Open Sans"/>
          <w:sz w:val="28"/>
          <w:szCs w:val="28"/>
        </w:rPr>
        <w:t xml:space="preserve"> change its list of covered drugs.</w:t>
      </w:r>
      <w:r w:rsidRPr="00642570">
        <w:rPr>
          <w:rFonts w:ascii="Open Sans" w:hAnsi="Open Sans" w:cs="Open Sans"/>
          <w:sz w:val="28"/>
          <w:szCs w:val="28"/>
        </w:rPr>
        <w:t xml:space="preserve"> </w:t>
      </w:r>
      <w:r w:rsidRPr="00707743">
        <w:rPr>
          <w:rFonts w:ascii="Open Sans" w:hAnsi="Open Sans" w:cs="Open Sans"/>
          <w:sz w:val="28"/>
          <w:szCs w:val="28"/>
        </w:rPr>
        <w:t xml:space="preserve">The new list and the new exception process aren't in place yet. </w:t>
      </w:r>
    </w:p>
    <w:p w14:paraId="61A02CD7" w14:textId="1767C2AA" w:rsidR="00707743" w:rsidRPr="00707743" w:rsidRDefault="00707743" w:rsidP="00707743">
      <w:pPr>
        <w:pStyle w:val="04xlpa"/>
        <w:rPr>
          <w:rStyle w:val="jsgrdq"/>
          <w:rFonts w:ascii="Open Sans" w:hAnsi="Open Sans" w:cs="Open Sans"/>
          <w:i/>
          <w:iCs/>
          <w:sz w:val="28"/>
          <w:szCs w:val="28"/>
        </w:rPr>
      </w:pPr>
      <w:r w:rsidRPr="00707743">
        <w:rPr>
          <w:rStyle w:val="jsgrdq"/>
          <w:rFonts w:ascii="Open Sans" w:hAnsi="Open Sans" w:cs="Open Sans"/>
          <w:b/>
          <w:bCs/>
          <w:i/>
          <w:iCs/>
          <w:sz w:val="28"/>
          <w:szCs w:val="28"/>
        </w:rPr>
        <w:t xml:space="preserve">Give your input about Rx drug coverage: </w:t>
      </w:r>
      <w:proofErr w:type="spellStart"/>
      <w:r w:rsidRPr="00707743">
        <w:rPr>
          <w:rStyle w:val="jsgrdq"/>
          <w:rFonts w:ascii="Open Sans" w:hAnsi="Open Sans" w:cs="Open Sans"/>
          <w:i/>
          <w:iCs/>
          <w:sz w:val="28"/>
          <w:szCs w:val="28"/>
        </w:rPr>
        <w:t>TennCare</w:t>
      </w:r>
      <w:proofErr w:type="spellEnd"/>
      <w:r w:rsidRPr="00707743">
        <w:rPr>
          <w:rStyle w:val="jsgrdq"/>
          <w:rFonts w:ascii="Open Sans" w:hAnsi="Open Sans" w:cs="Open Sans"/>
          <w:i/>
          <w:iCs/>
          <w:sz w:val="28"/>
          <w:szCs w:val="28"/>
        </w:rPr>
        <w:t xml:space="preserve"> will have public comment opportunities and go through the public rulemaking process. You can also write </w:t>
      </w:r>
      <w:proofErr w:type="spellStart"/>
      <w:r w:rsidRPr="00707743">
        <w:rPr>
          <w:rStyle w:val="jsgrdq"/>
          <w:rFonts w:ascii="Open Sans" w:hAnsi="Open Sans" w:cs="Open Sans"/>
          <w:i/>
          <w:iCs/>
          <w:sz w:val="28"/>
          <w:szCs w:val="28"/>
        </w:rPr>
        <w:t>TennCare</w:t>
      </w:r>
      <w:proofErr w:type="spellEnd"/>
      <w:r w:rsidRPr="00707743">
        <w:rPr>
          <w:rStyle w:val="jsgrdq"/>
          <w:rFonts w:ascii="Open Sans" w:hAnsi="Open Sans" w:cs="Open Sans"/>
          <w:i/>
          <w:iCs/>
          <w:sz w:val="28"/>
          <w:szCs w:val="28"/>
        </w:rPr>
        <w:t xml:space="preserve"> directly: </w:t>
      </w:r>
      <w:hyperlink r:id="rId14" w:history="1">
        <w:r w:rsidRPr="00707743">
          <w:rPr>
            <w:rStyle w:val="Hyperlink"/>
            <w:rFonts w:ascii="Open Sans" w:hAnsi="Open Sans" w:cs="Open Sans"/>
            <w:i/>
            <w:iCs/>
            <w:color w:val="auto"/>
            <w:sz w:val="28"/>
            <w:szCs w:val="28"/>
          </w:rPr>
          <w:t>Tenn.Care@tn.gov</w:t>
        </w:r>
      </w:hyperlink>
      <w:r w:rsidRPr="00707743">
        <w:rPr>
          <w:rStyle w:val="jsgrdq"/>
          <w:rFonts w:ascii="Open Sans" w:hAnsi="Open Sans" w:cs="Open Sans"/>
          <w:i/>
          <w:iCs/>
          <w:sz w:val="28"/>
          <w:szCs w:val="28"/>
        </w:rPr>
        <w:t>.</w:t>
      </w:r>
    </w:p>
    <w:p w14:paraId="4EFDB707" w14:textId="5456886D" w:rsidR="00707743" w:rsidRPr="00642570" w:rsidRDefault="00707743" w:rsidP="00707743">
      <w:pPr>
        <w:pStyle w:val="04xlpa"/>
        <w:rPr>
          <w:rStyle w:val="jsgrdq"/>
          <w:rFonts w:ascii="Open Sans" w:hAnsi="Open Sans" w:cs="Open Sans"/>
          <w:b/>
          <w:bCs/>
          <w:sz w:val="28"/>
          <w:szCs w:val="28"/>
        </w:rPr>
      </w:pPr>
      <w:r w:rsidRPr="00642570">
        <w:rPr>
          <w:rStyle w:val="jsgrdq"/>
          <w:rFonts w:ascii="Open Sans" w:hAnsi="Open Sans" w:cs="Open Sans"/>
          <w:b/>
          <w:bCs/>
          <w:sz w:val="28"/>
          <w:szCs w:val="28"/>
        </w:rPr>
        <w:t>Budget Cap</w:t>
      </w:r>
    </w:p>
    <w:p w14:paraId="3C54DFB6" w14:textId="1F1723A2" w:rsidR="00642570" w:rsidRDefault="00707743" w:rsidP="00707743">
      <w:pPr>
        <w:pStyle w:val="04xlpa"/>
        <w:rPr>
          <w:rStyle w:val="jsgrdq"/>
          <w:rFonts w:ascii="Open Sans" w:hAnsi="Open Sans" w:cs="Open Sans"/>
          <w:i/>
          <w:iCs/>
          <w:sz w:val="28"/>
          <w:szCs w:val="28"/>
        </w:rPr>
      </w:pPr>
      <w:r w:rsidRPr="00642570">
        <w:rPr>
          <w:rStyle w:val="jsgrdq"/>
          <w:rFonts w:ascii="Open Sans" w:hAnsi="Open Sans" w:cs="Open Sans"/>
          <w:b/>
          <w:bCs/>
          <w:sz w:val="28"/>
          <w:szCs w:val="28"/>
        </w:rPr>
        <w:t>Changing</w:t>
      </w:r>
    </w:p>
    <w:p w14:paraId="12129942" w14:textId="77777777" w:rsidR="00642570" w:rsidRDefault="00707743" w:rsidP="00707743">
      <w:pPr>
        <w:pStyle w:val="04xlpa"/>
        <w:rPr>
          <w:rFonts w:ascii="Open Sans" w:hAnsi="Open Sans" w:cs="Open Sans"/>
          <w:sz w:val="28"/>
          <w:szCs w:val="28"/>
        </w:rPr>
      </w:pPr>
      <w:r w:rsidRPr="00707743">
        <w:rPr>
          <w:rFonts w:ascii="Open Sans" w:hAnsi="Open Sans" w:cs="Open Sans"/>
          <w:sz w:val="28"/>
          <w:szCs w:val="28"/>
        </w:rPr>
        <w:t xml:space="preserve">The total amount </w:t>
      </w: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 xml:space="preserve"> can spend (“budget neutrality cap”) is lower than before.</w:t>
      </w:r>
      <w:r w:rsidRPr="00707743">
        <w:rPr>
          <w:rFonts w:ascii="Open Sans" w:hAnsi="Open Sans" w:cs="Open Sans"/>
          <w:sz w:val="28"/>
          <w:szCs w:val="28"/>
        </w:rPr>
        <w:t xml:space="preserve"> </w:t>
      </w:r>
      <w:r w:rsidRPr="00707743">
        <w:rPr>
          <w:rFonts w:ascii="Open Sans" w:hAnsi="Open Sans" w:cs="Open Sans"/>
          <w:sz w:val="28"/>
          <w:szCs w:val="28"/>
        </w:rPr>
        <w:t xml:space="preserve">The new cap is projected to stay above what </w:t>
      </w: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 xml:space="preserve"> spends.</w:t>
      </w:r>
      <w:r w:rsidRPr="00707743">
        <w:rPr>
          <w:rFonts w:ascii="Open Sans" w:hAnsi="Open Sans" w:cs="Open Sans"/>
          <w:sz w:val="28"/>
          <w:szCs w:val="28"/>
        </w:rPr>
        <w:t xml:space="preserve"> </w:t>
      </w:r>
    </w:p>
    <w:p w14:paraId="589397BF" w14:textId="55BEC183" w:rsidR="00707743" w:rsidRPr="00707743" w:rsidRDefault="00707743" w:rsidP="00707743">
      <w:pPr>
        <w:pStyle w:val="04xlpa"/>
        <w:rPr>
          <w:rFonts w:ascii="Open Sans" w:hAnsi="Open Sans" w:cs="Open Sans"/>
          <w:sz w:val="28"/>
          <w:szCs w:val="28"/>
        </w:rPr>
      </w:pPr>
      <w:r w:rsidRPr="00707743">
        <w:rPr>
          <w:rFonts w:ascii="Open Sans" w:hAnsi="Open Sans" w:cs="Open Sans"/>
          <w:i/>
          <w:iCs/>
          <w:sz w:val="28"/>
          <w:szCs w:val="28"/>
        </w:rPr>
        <w:t xml:space="preserve">See </w:t>
      </w:r>
      <w:hyperlink r:id="rId15" w:tgtFrame="_blank" w:history="1">
        <w:proofErr w:type="spellStart"/>
        <w:r w:rsidRPr="00707743">
          <w:rPr>
            <w:rFonts w:ascii="Open Sans" w:hAnsi="Open Sans" w:cs="Open Sans"/>
            <w:i/>
            <w:iCs/>
            <w:sz w:val="28"/>
            <w:szCs w:val="28"/>
            <w:u w:val="single"/>
          </w:rPr>
          <w:t>TennCare</w:t>
        </w:r>
        <w:proofErr w:type="spellEnd"/>
        <w:r w:rsidRPr="00707743">
          <w:rPr>
            <w:rFonts w:ascii="Open Sans" w:hAnsi="Open Sans" w:cs="Open Sans"/>
            <w:i/>
            <w:iCs/>
            <w:sz w:val="28"/>
            <w:szCs w:val="28"/>
            <w:u w:val="single"/>
          </w:rPr>
          <w:t xml:space="preserve"> III: Unpacking Tennessee’s New Medicaid “Block Grant”</w:t>
        </w:r>
      </w:hyperlink>
      <w:r w:rsidRPr="00707743">
        <w:rPr>
          <w:rFonts w:ascii="Open Sans" w:hAnsi="Open Sans" w:cs="Open Sans"/>
          <w:sz w:val="28"/>
          <w:szCs w:val="28"/>
        </w:rPr>
        <w:t xml:space="preserve">, </w:t>
      </w:r>
      <w:r w:rsidRPr="00707743">
        <w:rPr>
          <w:rFonts w:ascii="Open Sans" w:hAnsi="Open Sans" w:cs="Open Sans"/>
          <w:i/>
          <w:iCs/>
          <w:sz w:val="28"/>
          <w:szCs w:val="28"/>
        </w:rPr>
        <w:t>Figure 2</w:t>
      </w:r>
    </w:p>
    <w:p w14:paraId="3A804390" w14:textId="77777777" w:rsidR="00642570" w:rsidRPr="00642570" w:rsidRDefault="00707743" w:rsidP="00707743">
      <w:pPr>
        <w:pStyle w:val="04xlpa"/>
        <w:rPr>
          <w:rFonts w:ascii="Open Sans" w:hAnsi="Open Sans" w:cs="Open Sans"/>
          <w:b/>
          <w:bCs/>
          <w:sz w:val="28"/>
          <w:szCs w:val="28"/>
        </w:rPr>
      </w:pPr>
      <w:r w:rsidRPr="00642570">
        <w:rPr>
          <w:rFonts w:ascii="Open Sans" w:hAnsi="Open Sans" w:cs="Open Sans"/>
          <w:b/>
          <w:bCs/>
          <w:sz w:val="28"/>
          <w:szCs w:val="28"/>
        </w:rPr>
        <w:lastRenderedPageBreak/>
        <w:t>Staying the same</w:t>
      </w:r>
    </w:p>
    <w:p w14:paraId="2E878CB0" w14:textId="77777777" w:rsidR="00642570" w:rsidRDefault="00707743" w:rsidP="00707743">
      <w:pPr>
        <w:pStyle w:val="04xlpa"/>
        <w:rPr>
          <w:rFonts w:ascii="Open Sans" w:hAnsi="Open Sans" w:cs="Open Sans"/>
          <w:sz w:val="28"/>
          <w:szCs w:val="28"/>
        </w:rPr>
      </w:pP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 xml:space="preserve"> has had a budget neutrality cap since 1994. </w:t>
      </w: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 xml:space="preserve"> spending has remained under that cap.</w:t>
      </w:r>
      <w:r w:rsidRPr="00707743">
        <w:rPr>
          <w:rFonts w:ascii="Open Sans" w:hAnsi="Open Sans" w:cs="Open Sans"/>
          <w:sz w:val="28"/>
          <w:szCs w:val="28"/>
        </w:rPr>
        <w:t xml:space="preserve"> </w:t>
      </w:r>
      <w:r w:rsidRPr="00707743">
        <w:rPr>
          <w:rFonts w:ascii="Open Sans" w:hAnsi="Open Sans" w:cs="Open Sans"/>
          <w:sz w:val="28"/>
          <w:szCs w:val="28"/>
        </w:rPr>
        <w:t xml:space="preserve">The federal government will keep covering nearly 65% of </w:t>
      </w:r>
      <w:proofErr w:type="spellStart"/>
      <w:r w:rsidRPr="00707743">
        <w:rPr>
          <w:rFonts w:ascii="Open Sans" w:hAnsi="Open Sans" w:cs="Open Sans"/>
          <w:sz w:val="28"/>
          <w:szCs w:val="28"/>
        </w:rPr>
        <w:t>TennCare's</w:t>
      </w:r>
      <w:proofErr w:type="spellEnd"/>
      <w:r w:rsidRPr="00707743">
        <w:rPr>
          <w:rFonts w:ascii="Open Sans" w:hAnsi="Open Sans" w:cs="Open Sans"/>
          <w:sz w:val="28"/>
          <w:szCs w:val="28"/>
        </w:rPr>
        <w:t xml:space="preserve"> funding.</w:t>
      </w:r>
      <w:r w:rsidRPr="00707743">
        <w:rPr>
          <w:rFonts w:ascii="Open Sans" w:hAnsi="Open Sans" w:cs="Open Sans"/>
          <w:sz w:val="28"/>
          <w:szCs w:val="28"/>
        </w:rPr>
        <w:t xml:space="preserve"> </w:t>
      </w:r>
    </w:p>
    <w:p w14:paraId="6B3F4D15" w14:textId="65ACBACF" w:rsidR="00707743" w:rsidRPr="00707743" w:rsidRDefault="00707743" w:rsidP="00707743">
      <w:pPr>
        <w:pStyle w:val="04xlpa"/>
        <w:rPr>
          <w:rFonts w:ascii="Open Sans" w:hAnsi="Open Sans" w:cs="Open Sans"/>
          <w:i/>
          <w:iCs/>
          <w:sz w:val="28"/>
          <w:szCs w:val="28"/>
        </w:rPr>
      </w:pPr>
      <w:r w:rsidRPr="00707743">
        <w:rPr>
          <w:rFonts w:ascii="Open Sans" w:hAnsi="Open Sans" w:cs="Open Sans"/>
          <w:sz w:val="28"/>
          <w:szCs w:val="28"/>
        </w:rPr>
        <w:t>S</w:t>
      </w:r>
      <w:r w:rsidRPr="00707743">
        <w:rPr>
          <w:rFonts w:ascii="Open Sans" w:hAnsi="Open Sans" w:cs="Open Sans"/>
          <w:i/>
          <w:iCs/>
          <w:sz w:val="28"/>
          <w:szCs w:val="28"/>
        </w:rPr>
        <w:t xml:space="preserve">ee </w:t>
      </w:r>
      <w:hyperlink r:id="rId16" w:tgtFrame="_blank" w:history="1">
        <w:proofErr w:type="spellStart"/>
        <w:r w:rsidRPr="00707743">
          <w:rPr>
            <w:rFonts w:ascii="Open Sans" w:hAnsi="Open Sans" w:cs="Open Sans"/>
            <w:i/>
            <w:iCs/>
            <w:sz w:val="28"/>
            <w:szCs w:val="28"/>
            <w:u w:val="single"/>
          </w:rPr>
          <w:t>TennCare</w:t>
        </w:r>
        <w:proofErr w:type="spellEnd"/>
        <w:r w:rsidRPr="00707743">
          <w:rPr>
            <w:rFonts w:ascii="Open Sans" w:hAnsi="Open Sans" w:cs="Open Sans"/>
            <w:i/>
            <w:iCs/>
            <w:sz w:val="28"/>
            <w:szCs w:val="28"/>
            <w:u w:val="single"/>
          </w:rPr>
          <w:t xml:space="preserve"> III: Unpacking Tennessee’s New Medicaid “Block Grant”</w:t>
        </w:r>
      </w:hyperlink>
      <w:r w:rsidRPr="00707743">
        <w:rPr>
          <w:rFonts w:ascii="Open Sans" w:hAnsi="Open Sans" w:cs="Open Sans"/>
          <w:sz w:val="28"/>
          <w:szCs w:val="28"/>
        </w:rPr>
        <w:t xml:space="preserve">, </w:t>
      </w:r>
      <w:r w:rsidRPr="00707743">
        <w:rPr>
          <w:rFonts w:ascii="Open Sans" w:hAnsi="Open Sans" w:cs="Open Sans"/>
          <w:i/>
          <w:iCs/>
          <w:sz w:val="28"/>
          <w:szCs w:val="28"/>
        </w:rPr>
        <w:t>Figure 2</w:t>
      </w:r>
    </w:p>
    <w:p w14:paraId="3F790D06" w14:textId="77777777" w:rsidR="00642570" w:rsidRDefault="00707743" w:rsidP="00707743">
      <w:pPr>
        <w:pStyle w:val="04xlpa"/>
        <w:rPr>
          <w:rFonts w:ascii="Open Sans" w:hAnsi="Open Sans" w:cs="Open Sans"/>
          <w:b/>
          <w:bCs/>
          <w:sz w:val="28"/>
          <w:szCs w:val="28"/>
        </w:rPr>
      </w:pPr>
      <w:r w:rsidRPr="00642570">
        <w:rPr>
          <w:rFonts w:ascii="Open Sans" w:hAnsi="Open Sans" w:cs="Open Sans"/>
          <w:b/>
          <w:bCs/>
          <w:sz w:val="28"/>
          <w:szCs w:val="28"/>
        </w:rPr>
        <w:t>Impact for you</w:t>
      </w:r>
    </w:p>
    <w:p w14:paraId="5062640E" w14:textId="21F563BE" w:rsidR="00707743" w:rsidRPr="00707743" w:rsidRDefault="00707743" w:rsidP="00642570">
      <w:pPr>
        <w:pStyle w:val="04xlpa"/>
        <w:rPr>
          <w:rFonts w:ascii="Open Sans" w:hAnsi="Open Sans" w:cs="Open Sans"/>
          <w:sz w:val="28"/>
          <w:szCs w:val="28"/>
        </w:rPr>
      </w:pPr>
      <w:r w:rsidRPr="00642570">
        <w:rPr>
          <w:rFonts w:ascii="Open Sans" w:hAnsi="Open Sans" w:cs="Open Sans"/>
          <w:sz w:val="28"/>
          <w:szCs w:val="28"/>
        </w:rPr>
        <w:t xml:space="preserve">The new budget cap is above </w:t>
      </w:r>
      <w:proofErr w:type="spellStart"/>
      <w:r w:rsidRPr="00642570">
        <w:rPr>
          <w:rFonts w:ascii="Open Sans" w:hAnsi="Open Sans" w:cs="Open Sans"/>
          <w:sz w:val="28"/>
          <w:szCs w:val="28"/>
        </w:rPr>
        <w:t>TennCare's</w:t>
      </w:r>
      <w:proofErr w:type="spellEnd"/>
      <w:r w:rsidRPr="00642570">
        <w:rPr>
          <w:rFonts w:ascii="Open Sans" w:hAnsi="Open Sans" w:cs="Open Sans"/>
          <w:sz w:val="28"/>
          <w:szCs w:val="28"/>
        </w:rPr>
        <w:t xml:space="preserve"> current spending. </w:t>
      </w:r>
      <w:r w:rsidRPr="00707743">
        <w:rPr>
          <w:rFonts w:ascii="Open Sans" w:hAnsi="Open Sans" w:cs="Open Sans"/>
          <w:sz w:val="28"/>
          <w:szCs w:val="28"/>
        </w:rPr>
        <w:t xml:space="preserve">If </w:t>
      </w: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 xml:space="preserve"> started to spend much more money, it could reach the cap. If </w:t>
      </w:r>
      <w:proofErr w:type="spellStart"/>
      <w:r w:rsidRPr="00707743">
        <w:rPr>
          <w:rFonts w:ascii="Open Sans" w:hAnsi="Open Sans" w:cs="Open Sans"/>
          <w:sz w:val="28"/>
          <w:szCs w:val="28"/>
        </w:rPr>
        <w:t>TennCare</w:t>
      </w:r>
      <w:proofErr w:type="spellEnd"/>
      <w:r w:rsidRPr="00707743">
        <w:rPr>
          <w:rFonts w:ascii="Open Sans" w:hAnsi="Open Sans" w:cs="Open Sans"/>
          <w:sz w:val="28"/>
          <w:szCs w:val="28"/>
        </w:rPr>
        <w:t xml:space="preserve"> spent more than the cap, it would need to pay for services with 100% state funds.</w:t>
      </w:r>
    </w:p>
    <w:p w14:paraId="2A34FD8C" w14:textId="77777777" w:rsidR="00707743" w:rsidRPr="00707743" w:rsidRDefault="00707743" w:rsidP="00707743">
      <w:pPr>
        <w:spacing w:before="100" w:beforeAutospacing="1" w:after="100" w:afterAutospacing="1" w:line="240" w:lineRule="auto"/>
        <w:rPr>
          <w:rFonts w:ascii="Open Sans" w:eastAsia="Times New Roman" w:hAnsi="Open Sans" w:cs="Open Sans"/>
          <w:sz w:val="28"/>
          <w:szCs w:val="28"/>
        </w:rPr>
      </w:pPr>
      <w:r w:rsidRPr="00707743">
        <w:rPr>
          <w:rFonts w:ascii="Open Sans" w:eastAsia="Times New Roman" w:hAnsi="Open Sans" w:cs="Open Sans"/>
          <w:i/>
          <w:iCs/>
          <w:sz w:val="28"/>
          <w:szCs w:val="28"/>
        </w:rPr>
        <w:t>Key Resources</w:t>
      </w:r>
    </w:p>
    <w:p w14:paraId="4DEFAC04" w14:textId="77777777" w:rsidR="00707743" w:rsidRPr="00707743" w:rsidRDefault="00707743" w:rsidP="00707743">
      <w:pPr>
        <w:numPr>
          <w:ilvl w:val="0"/>
          <w:numId w:val="4"/>
        </w:numPr>
        <w:spacing w:before="100" w:beforeAutospacing="1" w:after="100" w:afterAutospacing="1" w:line="240" w:lineRule="auto"/>
        <w:rPr>
          <w:rFonts w:ascii="Open Sans" w:eastAsia="Times New Roman" w:hAnsi="Open Sans" w:cs="Open Sans"/>
          <w:sz w:val="28"/>
          <w:szCs w:val="28"/>
        </w:rPr>
      </w:pPr>
      <w:hyperlink r:id="rId17" w:tgtFrame="_blank" w:history="1">
        <w:r w:rsidRPr="00707743">
          <w:rPr>
            <w:rFonts w:ascii="Open Sans" w:eastAsia="Times New Roman" w:hAnsi="Open Sans" w:cs="Open Sans"/>
            <w:i/>
            <w:iCs/>
            <w:sz w:val="28"/>
            <w:szCs w:val="28"/>
            <w:u w:val="single"/>
          </w:rPr>
          <w:t>View our webinar explaining these changes</w:t>
        </w:r>
      </w:hyperlink>
    </w:p>
    <w:p w14:paraId="7EA6EC37" w14:textId="77777777" w:rsidR="00707743" w:rsidRPr="00707743" w:rsidRDefault="00707743" w:rsidP="00707743">
      <w:pPr>
        <w:numPr>
          <w:ilvl w:val="0"/>
          <w:numId w:val="4"/>
        </w:numPr>
        <w:spacing w:before="100" w:beforeAutospacing="1" w:after="100" w:afterAutospacing="1" w:line="240" w:lineRule="auto"/>
        <w:rPr>
          <w:rFonts w:ascii="Open Sans" w:eastAsia="Times New Roman" w:hAnsi="Open Sans" w:cs="Open Sans"/>
          <w:sz w:val="28"/>
          <w:szCs w:val="28"/>
        </w:rPr>
      </w:pPr>
      <w:hyperlink r:id="rId18" w:tgtFrame="_blank" w:history="1">
        <w:proofErr w:type="spellStart"/>
        <w:r w:rsidRPr="00707743">
          <w:rPr>
            <w:rFonts w:ascii="Open Sans" w:eastAsia="Times New Roman" w:hAnsi="Open Sans" w:cs="Open Sans"/>
            <w:i/>
            <w:iCs/>
            <w:sz w:val="28"/>
            <w:szCs w:val="28"/>
            <w:u w:val="single"/>
          </w:rPr>
          <w:t>TennCare</w:t>
        </w:r>
        <w:proofErr w:type="spellEnd"/>
        <w:r w:rsidRPr="00707743">
          <w:rPr>
            <w:rFonts w:ascii="Open Sans" w:eastAsia="Times New Roman" w:hAnsi="Open Sans" w:cs="Open Sans"/>
            <w:i/>
            <w:iCs/>
            <w:sz w:val="28"/>
            <w:szCs w:val="28"/>
            <w:u w:val="single"/>
          </w:rPr>
          <w:t xml:space="preserve"> III: Unpacking Tennessee’s New Medicaid “Block Grant”</w:t>
        </w:r>
      </w:hyperlink>
      <w:r w:rsidRPr="00707743">
        <w:rPr>
          <w:rFonts w:ascii="Open Sans" w:eastAsia="Times New Roman" w:hAnsi="Open Sans" w:cs="Open Sans"/>
          <w:i/>
          <w:iCs/>
          <w:sz w:val="28"/>
          <w:szCs w:val="28"/>
        </w:rPr>
        <w:t xml:space="preserve"> </w:t>
      </w:r>
    </w:p>
    <w:p w14:paraId="64C10738" w14:textId="77777777" w:rsidR="00707743" w:rsidRPr="00707743" w:rsidRDefault="00707743" w:rsidP="00707743">
      <w:pPr>
        <w:numPr>
          <w:ilvl w:val="0"/>
          <w:numId w:val="4"/>
        </w:numPr>
        <w:spacing w:before="100" w:beforeAutospacing="1" w:after="100" w:afterAutospacing="1" w:line="240" w:lineRule="auto"/>
        <w:rPr>
          <w:rFonts w:ascii="Open Sans" w:eastAsia="Times New Roman" w:hAnsi="Open Sans" w:cs="Open Sans"/>
          <w:sz w:val="28"/>
          <w:szCs w:val="28"/>
        </w:rPr>
      </w:pPr>
      <w:hyperlink r:id="rId19" w:tgtFrame="_blank" w:history="1">
        <w:r w:rsidRPr="00707743">
          <w:rPr>
            <w:rFonts w:ascii="Open Sans" w:eastAsia="Times New Roman" w:hAnsi="Open Sans" w:cs="Open Sans"/>
            <w:i/>
            <w:iCs/>
            <w:sz w:val="28"/>
            <w:szCs w:val="28"/>
            <w:u w:val="single"/>
          </w:rPr>
          <w:t>Source document (Centers for Medicare and Medicaid Services)</w:t>
        </w:r>
      </w:hyperlink>
    </w:p>
    <w:p w14:paraId="012D3500" w14:textId="3B860444" w:rsidR="00707743" w:rsidRPr="00642570" w:rsidRDefault="00707743" w:rsidP="00707743">
      <w:pPr>
        <w:pStyle w:val="04xlpa"/>
        <w:rPr>
          <w:rFonts w:ascii="Open Sans" w:hAnsi="Open Sans" w:cs="Open Sans"/>
          <w:b/>
          <w:bCs/>
          <w:sz w:val="28"/>
          <w:szCs w:val="28"/>
        </w:rPr>
      </w:pPr>
      <w:r w:rsidRPr="00642570">
        <w:rPr>
          <w:rFonts w:ascii="Open Sans" w:hAnsi="Open Sans" w:cs="Open Sans"/>
          <w:b/>
          <w:bCs/>
          <w:sz w:val="28"/>
          <w:szCs w:val="28"/>
        </w:rPr>
        <w:t>Program Growth</w:t>
      </w:r>
    </w:p>
    <w:p w14:paraId="5E1E31FC" w14:textId="77777777" w:rsidR="00642570" w:rsidRDefault="00707743" w:rsidP="00707743">
      <w:pPr>
        <w:pStyle w:val="04xlpa"/>
        <w:rPr>
          <w:rFonts w:ascii="Open Sans" w:hAnsi="Open Sans" w:cs="Open Sans"/>
          <w:sz w:val="28"/>
          <w:szCs w:val="28"/>
        </w:rPr>
      </w:pPr>
      <w:r w:rsidRPr="00642570">
        <w:rPr>
          <w:rFonts w:ascii="Open Sans" w:hAnsi="Open Sans" w:cs="Open Sans"/>
          <w:b/>
          <w:bCs/>
          <w:sz w:val="28"/>
          <w:szCs w:val="28"/>
        </w:rPr>
        <w:t>Changing</w:t>
      </w:r>
    </w:p>
    <w:p w14:paraId="3DF6FD7C" w14:textId="18FA871D" w:rsidR="00707743" w:rsidRPr="00707743" w:rsidRDefault="00707743" w:rsidP="00707743">
      <w:pPr>
        <w:pStyle w:val="04xlpa"/>
        <w:rPr>
          <w:rFonts w:ascii="Open Sans" w:hAnsi="Open Sans" w:cs="Open Sans"/>
          <w:color w:val="000000"/>
          <w:sz w:val="28"/>
          <w:szCs w:val="28"/>
        </w:rPr>
      </w:pPr>
      <w:r w:rsidRPr="00707743">
        <w:rPr>
          <w:rFonts w:ascii="Open Sans" w:hAnsi="Open Sans" w:cs="Open Sans"/>
          <w:color w:val="000000"/>
          <w:sz w:val="28"/>
          <w:szCs w:val="28"/>
        </w:rPr>
        <w:t>The new budget cap will no longer change with every new person who joins or leaves the program.</w:t>
      </w:r>
    </w:p>
    <w:p w14:paraId="47674F92" w14:textId="77777777" w:rsidR="00707743" w:rsidRPr="00707743" w:rsidRDefault="00707743" w:rsidP="00707743">
      <w:pPr>
        <w:spacing w:before="100" w:beforeAutospacing="1" w:after="100" w:afterAutospacing="1" w:line="240" w:lineRule="auto"/>
        <w:rPr>
          <w:rFonts w:ascii="Open Sans" w:eastAsia="Times New Roman" w:hAnsi="Open Sans" w:cs="Open Sans"/>
          <w:color w:val="000000"/>
          <w:sz w:val="28"/>
          <w:szCs w:val="28"/>
        </w:rPr>
      </w:pPr>
      <w:r w:rsidRPr="00707743">
        <w:rPr>
          <w:rFonts w:ascii="Open Sans" w:eastAsia="Times New Roman" w:hAnsi="Open Sans" w:cs="Open Sans"/>
          <w:color w:val="000000"/>
          <w:sz w:val="28"/>
          <w:szCs w:val="28"/>
        </w:rPr>
        <w:t xml:space="preserve">Now, </w:t>
      </w:r>
      <w:proofErr w:type="spellStart"/>
      <w:r w:rsidRPr="00707743">
        <w:rPr>
          <w:rFonts w:ascii="Open Sans" w:eastAsia="Times New Roman" w:hAnsi="Open Sans" w:cs="Open Sans"/>
          <w:color w:val="000000"/>
          <w:sz w:val="28"/>
          <w:szCs w:val="28"/>
        </w:rPr>
        <w:t>TennCare's</w:t>
      </w:r>
      <w:proofErr w:type="spellEnd"/>
      <w:r w:rsidRPr="00707743">
        <w:rPr>
          <w:rFonts w:ascii="Open Sans" w:eastAsia="Times New Roman" w:hAnsi="Open Sans" w:cs="Open Sans"/>
          <w:color w:val="000000"/>
          <w:sz w:val="28"/>
          <w:szCs w:val="28"/>
        </w:rPr>
        <w:t xml:space="preserve"> funding only changes when the number of people changes by 1% </w:t>
      </w:r>
      <w:r w:rsidRPr="00707743">
        <w:rPr>
          <w:rFonts w:ascii="Open Sans" w:eastAsia="Times New Roman" w:hAnsi="Open Sans" w:cs="Open Sans"/>
          <w:i/>
          <w:iCs/>
          <w:color w:val="000000"/>
          <w:sz w:val="28"/>
          <w:szCs w:val="28"/>
        </w:rPr>
        <w:t>within</w:t>
      </w:r>
      <w:r w:rsidRPr="00707743">
        <w:rPr>
          <w:rFonts w:ascii="Open Sans" w:eastAsia="Times New Roman" w:hAnsi="Open Sans" w:cs="Open Sans"/>
          <w:color w:val="000000"/>
          <w:sz w:val="28"/>
          <w:szCs w:val="28"/>
        </w:rPr>
        <w:t xml:space="preserve"> each eligibility category (children, pregnant women, individuals with disabilities, and people who are elderly) compared to the number of people in those groups in 2019.</w:t>
      </w:r>
    </w:p>
    <w:p w14:paraId="61645F7D" w14:textId="77777777" w:rsidR="00707743" w:rsidRPr="00707743" w:rsidRDefault="00707743" w:rsidP="00707743">
      <w:pPr>
        <w:spacing w:before="100" w:beforeAutospacing="1" w:after="100" w:afterAutospacing="1" w:line="240" w:lineRule="auto"/>
        <w:rPr>
          <w:rFonts w:ascii="Open Sans" w:eastAsia="Times New Roman" w:hAnsi="Open Sans" w:cs="Open Sans"/>
          <w:color w:val="000000"/>
          <w:sz w:val="28"/>
          <w:szCs w:val="28"/>
        </w:rPr>
      </w:pPr>
      <w:r w:rsidRPr="00707743">
        <w:rPr>
          <w:rFonts w:ascii="Open Sans" w:eastAsia="Times New Roman" w:hAnsi="Open Sans" w:cs="Open Sans"/>
          <w:i/>
          <w:iCs/>
          <w:color w:val="000000"/>
          <w:sz w:val="28"/>
          <w:szCs w:val="28"/>
        </w:rPr>
        <w:t xml:space="preserve">See </w:t>
      </w:r>
      <w:hyperlink r:id="rId20" w:tgtFrame="_blank" w:history="1">
        <w:proofErr w:type="spellStart"/>
        <w:r w:rsidRPr="00707743">
          <w:rPr>
            <w:rFonts w:ascii="Open Sans" w:eastAsia="Times New Roman" w:hAnsi="Open Sans" w:cs="Open Sans"/>
            <w:i/>
            <w:iCs/>
            <w:color w:val="000000"/>
            <w:sz w:val="28"/>
            <w:szCs w:val="28"/>
            <w:u w:val="single"/>
          </w:rPr>
          <w:t>TennCare</w:t>
        </w:r>
        <w:proofErr w:type="spellEnd"/>
        <w:r w:rsidRPr="00707743">
          <w:rPr>
            <w:rFonts w:ascii="Open Sans" w:eastAsia="Times New Roman" w:hAnsi="Open Sans" w:cs="Open Sans"/>
            <w:i/>
            <w:iCs/>
            <w:color w:val="000000"/>
            <w:sz w:val="28"/>
            <w:szCs w:val="28"/>
            <w:u w:val="single"/>
          </w:rPr>
          <w:t xml:space="preserve"> III Medicaid Section 1115 Demonstration</w:t>
        </w:r>
      </w:hyperlink>
      <w:r w:rsidRPr="00707743">
        <w:rPr>
          <w:rFonts w:ascii="Open Sans" w:eastAsia="Times New Roman" w:hAnsi="Open Sans" w:cs="Open Sans"/>
          <w:i/>
          <w:iCs/>
          <w:color w:val="000000"/>
          <w:sz w:val="28"/>
          <w:szCs w:val="28"/>
        </w:rPr>
        <w:t xml:space="preserve"> page 4</w:t>
      </w:r>
    </w:p>
    <w:p w14:paraId="0E3629FD" w14:textId="77777777" w:rsidR="00642570" w:rsidRPr="00642570" w:rsidRDefault="00707743" w:rsidP="00707743">
      <w:pPr>
        <w:pStyle w:val="04xlpa"/>
        <w:rPr>
          <w:rFonts w:ascii="Open Sans" w:hAnsi="Open Sans" w:cs="Open Sans"/>
          <w:b/>
          <w:bCs/>
          <w:sz w:val="28"/>
          <w:szCs w:val="28"/>
        </w:rPr>
      </w:pPr>
      <w:r w:rsidRPr="00642570">
        <w:rPr>
          <w:rFonts w:ascii="Open Sans" w:hAnsi="Open Sans" w:cs="Open Sans"/>
          <w:b/>
          <w:bCs/>
          <w:sz w:val="28"/>
          <w:szCs w:val="28"/>
        </w:rPr>
        <w:t>Staying the same</w:t>
      </w:r>
    </w:p>
    <w:p w14:paraId="3D35CF04" w14:textId="77777777" w:rsidR="00642570" w:rsidRDefault="00707743" w:rsidP="00707743">
      <w:pPr>
        <w:pStyle w:val="04xlpa"/>
        <w:rPr>
          <w:rFonts w:ascii="Open Sans" w:hAnsi="Open Sans" w:cs="Open Sans"/>
          <w:color w:val="000000"/>
          <w:sz w:val="28"/>
          <w:szCs w:val="28"/>
        </w:rPr>
      </w:pPr>
      <w:r w:rsidRPr="00707743">
        <w:rPr>
          <w:rFonts w:ascii="Open Sans" w:hAnsi="Open Sans" w:cs="Open Sans"/>
          <w:color w:val="000000"/>
          <w:sz w:val="28"/>
          <w:szCs w:val="28"/>
        </w:rPr>
        <w:lastRenderedPageBreak/>
        <w:t xml:space="preserve">Like before, there is still a way for funding to increase as more people enroll in the program. </w:t>
      </w:r>
      <w:r w:rsidRPr="00707743">
        <w:rPr>
          <w:rFonts w:ascii="Open Sans" w:hAnsi="Open Sans" w:cs="Open Sans"/>
          <w:color w:val="000000"/>
          <w:sz w:val="28"/>
          <w:szCs w:val="28"/>
        </w:rPr>
        <w:t xml:space="preserve"> </w:t>
      </w:r>
      <w:r w:rsidRPr="00707743">
        <w:rPr>
          <w:rFonts w:ascii="Open Sans" w:hAnsi="Open Sans" w:cs="Open Sans"/>
          <w:color w:val="000000"/>
          <w:sz w:val="28"/>
          <w:szCs w:val="28"/>
        </w:rPr>
        <w:t>Also like before, funding can decrease if fewer people enroll in the program.</w:t>
      </w:r>
      <w:r w:rsidRPr="00707743">
        <w:rPr>
          <w:rFonts w:ascii="Open Sans" w:hAnsi="Open Sans" w:cs="Open Sans"/>
          <w:color w:val="000000"/>
          <w:sz w:val="28"/>
          <w:szCs w:val="28"/>
        </w:rPr>
        <w:t xml:space="preserve"> </w:t>
      </w:r>
    </w:p>
    <w:p w14:paraId="1EB6AAC2" w14:textId="4EF58D2D" w:rsidR="00707743" w:rsidRPr="00707743" w:rsidRDefault="00707743" w:rsidP="00707743">
      <w:pPr>
        <w:pStyle w:val="04xlpa"/>
        <w:rPr>
          <w:rFonts w:ascii="Open Sans" w:hAnsi="Open Sans" w:cs="Open Sans"/>
          <w:color w:val="000000"/>
          <w:sz w:val="28"/>
          <w:szCs w:val="28"/>
        </w:rPr>
      </w:pPr>
      <w:r w:rsidRPr="00707743">
        <w:rPr>
          <w:rFonts w:ascii="Open Sans" w:hAnsi="Open Sans" w:cs="Open Sans"/>
          <w:i/>
          <w:iCs/>
          <w:color w:val="000000"/>
          <w:sz w:val="28"/>
          <w:szCs w:val="28"/>
        </w:rPr>
        <w:t xml:space="preserve">See </w:t>
      </w:r>
      <w:hyperlink r:id="rId21" w:tgtFrame="_blank" w:history="1">
        <w:proofErr w:type="spellStart"/>
        <w:r w:rsidRPr="00707743">
          <w:rPr>
            <w:rFonts w:ascii="Open Sans" w:hAnsi="Open Sans" w:cs="Open Sans"/>
            <w:i/>
            <w:iCs/>
            <w:color w:val="000000"/>
            <w:sz w:val="28"/>
            <w:szCs w:val="28"/>
            <w:u w:val="single"/>
          </w:rPr>
          <w:t>TennCare</w:t>
        </w:r>
        <w:proofErr w:type="spellEnd"/>
        <w:r w:rsidRPr="00707743">
          <w:rPr>
            <w:rFonts w:ascii="Open Sans" w:hAnsi="Open Sans" w:cs="Open Sans"/>
            <w:i/>
            <w:iCs/>
            <w:color w:val="000000"/>
            <w:sz w:val="28"/>
            <w:szCs w:val="28"/>
            <w:u w:val="single"/>
          </w:rPr>
          <w:t xml:space="preserve"> III: Unpacking Tennessee’s New Medicaid “Block Grant”</w:t>
        </w:r>
      </w:hyperlink>
      <w:r w:rsidRPr="00707743">
        <w:rPr>
          <w:rFonts w:ascii="Open Sans" w:hAnsi="Open Sans" w:cs="Open Sans"/>
          <w:i/>
          <w:iCs/>
          <w:color w:val="000000"/>
          <w:sz w:val="28"/>
          <w:szCs w:val="28"/>
        </w:rPr>
        <w:t>, Figure 1</w:t>
      </w:r>
    </w:p>
    <w:p w14:paraId="3E36012F" w14:textId="77777777" w:rsidR="00642570" w:rsidRDefault="00707743" w:rsidP="00707743">
      <w:pPr>
        <w:pStyle w:val="04xlpa"/>
        <w:rPr>
          <w:rFonts w:ascii="Open Sans" w:hAnsi="Open Sans" w:cs="Open Sans"/>
          <w:b/>
          <w:bCs/>
          <w:sz w:val="28"/>
          <w:szCs w:val="28"/>
        </w:rPr>
      </w:pPr>
      <w:r w:rsidRPr="00642570">
        <w:rPr>
          <w:rFonts w:ascii="Open Sans" w:hAnsi="Open Sans" w:cs="Open Sans"/>
          <w:b/>
          <w:bCs/>
          <w:sz w:val="28"/>
          <w:szCs w:val="28"/>
        </w:rPr>
        <w:t>Impact for you</w:t>
      </w:r>
    </w:p>
    <w:p w14:paraId="326AC63D" w14:textId="5E92BBA8" w:rsidR="00707743" w:rsidRPr="00707743" w:rsidRDefault="00707743" w:rsidP="00707743">
      <w:pPr>
        <w:pStyle w:val="04xlpa"/>
        <w:rPr>
          <w:rFonts w:ascii="Open Sans" w:hAnsi="Open Sans" w:cs="Open Sans"/>
          <w:color w:val="000000"/>
          <w:sz w:val="28"/>
          <w:szCs w:val="28"/>
        </w:rPr>
      </w:pPr>
      <w:r w:rsidRPr="00642570">
        <w:rPr>
          <w:rFonts w:ascii="Open Sans" w:hAnsi="Open Sans" w:cs="Open Sans"/>
          <w:color w:val="000000"/>
          <w:sz w:val="28"/>
          <w:szCs w:val="28"/>
        </w:rPr>
        <w:t xml:space="preserve">The total amount of money </w:t>
      </w:r>
      <w:proofErr w:type="spellStart"/>
      <w:r w:rsidRPr="00642570">
        <w:rPr>
          <w:rFonts w:ascii="Open Sans" w:hAnsi="Open Sans" w:cs="Open Sans"/>
          <w:color w:val="000000"/>
          <w:sz w:val="28"/>
          <w:szCs w:val="28"/>
        </w:rPr>
        <w:t>TennCare</w:t>
      </w:r>
      <w:proofErr w:type="spellEnd"/>
      <w:r w:rsidRPr="00642570">
        <w:rPr>
          <w:rFonts w:ascii="Open Sans" w:hAnsi="Open Sans" w:cs="Open Sans"/>
          <w:color w:val="000000"/>
          <w:sz w:val="28"/>
          <w:szCs w:val="28"/>
        </w:rPr>
        <w:t xml:space="preserve"> can spend will still go up and down based on how many people are in the program, but it won't change as often as it did before.</w:t>
      </w:r>
      <w:r w:rsidRPr="00642570">
        <w:rPr>
          <w:rFonts w:ascii="Open Sans" w:hAnsi="Open Sans" w:cs="Open Sans"/>
          <w:color w:val="000000"/>
          <w:sz w:val="28"/>
          <w:szCs w:val="28"/>
        </w:rPr>
        <w:t xml:space="preserve"> </w:t>
      </w:r>
      <w:proofErr w:type="spellStart"/>
      <w:r w:rsidRPr="00642570">
        <w:rPr>
          <w:rFonts w:ascii="Open Sans" w:hAnsi="Open Sans" w:cs="Open Sans"/>
          <w:color w:val="000000"/>
          <w:sz w:val="28"/>
          <w:szCs w:val="28"/>
        </w:rPr>
        <w:t>T</w:t>
      </w:r>
      <w:r w:rsidRPr="00707743">
        <w:rPr>
          <w:rFonts w:ascii="Open Sans" w:hAnsi="Open Sans" w:cs="Open Sans"/>
          <w:color w:val="000000"/>
          <w:sz w:val="28"/>
          <w:szCs w:val="28"/>
        </w:rPr>
        <w:t>ennCare</w:t>
      </w:r>
      <w:proofErr w:type="spellEnd"/>
      <w:r w:rsidRPr="00707743">
        <w:rPr>
          <w:rFonts w:ascii="Open Sans" w:hAnsi="Open Sans" w:cs="Open Sans"/>
          <w:color w:val="000000"/>
          <w:sz w:val="28"/>
          <w:szCs w:val="28"/>
        </w:rPr>
        <w:t xml:space="preserve"> still </w:t>
      </w:r>
      <w:proofErr w:type="gramStart"/>
      <w:r w:rsidRPr="00707743">
        <w:rPr>
          <w:rFonts w:ascii="Open Sans" w:hAnsi="Open Sans" w:cs="Open Sans"/>
          <w:color w:val="000000"/>
          <w:sz w:val="28"/>
          <w:szCs w:val="28"/>
        </w:rPr>
        <w:t>has to</w:t>
      </w:r>
      <w:proofErr w:type="gramEnd"/>
      <w:r w:rsidRPr="00707743">
        <w:rPr>
          <w:rFonts w:ascii="Open Sans" w:hAnsi="Open Sans" w:cs="Open Sans"/>
          <w:color w:val="000000"/>
          <w:sz w:val="28"/>
          <w:szCs w:val="28"/>
        </w:rPr>
        <w:t xml:space="preserve"> provide the same services to the same people. It cannot cut services without federal approval.</w:t>
      </w:r>
    </w:p>
    <w:p w14:paraId="72ED1ABE" w14:textId="6F3A671E" w:rsidR="00707743" w:rsidRPr="00642570" w:rsidRDefault="00707743" w:rsidP="00707743">
      <w:pPr>
        <w:pStyle w:val="04xlpa"/>
        <w:rPr>
          <w:rFonts w:ascii="Open Sans" w:hAnsi="Open Sans" w:cs="Open Sans"/>
          <w:b/>
          <w:bCs/>
          <w:color w:val="000000"/>
          <w:sz w:val="28"/>
          <w:szCs w:val="28"/>
        </w:rPr>
      </w:pPr>
      <w:r w:rsidRPr="00642570">
        <w:rPr>
          <w:rFonts w:ascii="Open Sans" w:hAnsi="Open Sans" w:cs="Open Sans"/>
          <w:b/>
          <w:bCs/>
          <w:color w:val="000000"/>
          <w:sz w:val="28"/>
          <w:szCs w:val="28"/>
        </w:rPr>
        <w:t>Shared Savings</w:t>
      </w:r>
    </w:p>
    <w:p w14:paraId="1C8DCB7A" w14:textId="77777777" w:rsidR="00642570" w:rsidRDefault="00707743" w:rsidP="00707743">
      <w:pPr>
        <w:pStyle w:val="04xlpa"/>
        <w:rPr>
          <w:rFonts w:ascii="Open Sans" w:hAnsi="Open Sans" w:cs="Open Sans"/>
          <w:b/>
          <w:bCs/>
          <w:color w:val="000000"/>
          <w:sz w:val="28"/>
          <w:szCs w:val="28"/>
        </w:rPr>
      </w:pPr>
      <w:r w:rsidRPr="00642570">
        <w:rPr>
          <w:rFonts w:ascii="Open Sans" w:hAnsi="Open Sans" w:cs="Open Sans"/>
          <w:b/>
          <w:bCs/>
          <w:color w:val="000000"/>
          <w:sz w:val="28"/>
          <w:szCs w:val="28"/>
        </w:rPr>
        <w:t>Changing</w:t>
      </w:r>
    </w:p>
    <w:p w14:paraId="20F59259" w14:textId="77777777" w:rsidR="00642570" w:rsidRDefault="00707743" w:rsidP="00707743">
      <w:pPr>
        <w:pStyle w:val="04xlpa"/>
        <w:rPr>
          <w:rFonts w:ascii="Open Sans" w:hAnsi="Open Sans" w:cs="Open Sans"/>
          <w:color w:val="000000"/>
          <w:sz w:val="28"/>
          <w:szCs w:val="28"/>
        </w:rPr>
      </w:pPr>
      <w:r w:rsidRPr="00707743">
        <w:rPr>
          <w:rFonts w:ascii="Open Sans" w:hAnsi="Open Sans" w:cs="Open Sans"/>
          <w:color w:val="000000"/>
          <w:sz w:val="28"/>
          <w:szCs w:val="28"/>
        </w:rPr>
        <w:t xml:space="preserve">TN can get more federal money to spend as it chooses if it keeps spending less than the budget cap. It must also meet quality goals. Those goals still need to be chosen by </w:t>
      </w:r>
      <w:proofErr w:type="spellStart"/>
      <w:r w:rsidRPr="00707743">
        <w:rPr>
          <w:rFonts w:ascii="Open Sans" w:hAnsi="Open Sans" w:cs="Open Sans"/>
          <w:color w:val="000000"/>
          <w:sz w:val="28"/>
          <w:szCs w:val="28"/>
        </w:rPr>
        <w:t>TennCare</w:t>
      </w:r>
      <w:proofErr w:type="spellEnd"/>
      <w:r w:rsidRPr="00707743">
        <w:rPr>
          <w:rFonts w:ascii="Open Sans" w:hAnsi="Open Sans" w:cs="Open Sans"/>
          <w:color w:val="000000"/>
          <w:sz w:val="28"/>
          <w:szCs w:val="28"/>
        </w:rPr>
        <w:t xml:space="preserve"> and approved by the federal government. </w:t>
      </w:r>
      <w:r w:rsidRPr="00707743">
        <w:rPr>
          <w:rFonts w:ascii="Open Sans" w:hAnsi="Open Sans" w:cs="Open Sans"/>
          <w:color w:val="000000"/>
          <w:sz w:val="28"/>
          <w:szCs w:val="28"/>
        </w:rPr>
        <w:t xml:space="preserve"> </w:t>
      </w:r>
      <w:r w:rsidRPr="00707743">
        <w:rPr>
          <w:rFonts w:ascii="Open Sans" w:hAnsi="Open Sans" w:cs="Open Sans"/>
          <w:color w:val="000000"/>
          <w:sz w:val="28"/>
          <w:szCs w:val="28"/>
        </w:rPr>
        <w:t xml:space="preserve">The unspent money </w:t>
      </w:r>
      <w:proofErr w:type="spellStart"/>
      <w:r w:rsidRPr="00707743">
        <w:rPr>
          <w:rFonts w:ascii="Open Sans" w:hAnsi="Open Sans" w:cs="Open Sans"/>
          <w:color w:val="000000"/>
          <w:sz w:val="28"/>
          <w:szCs w:val="28"/>
        </w:rPr>
        <w:t>TennCare</w:t>
      </w:r>
      <w:proofErr w:type="spellEnd"/>
      <w:r w:rsidRPr="00707743">
        <w:rPr>
          <w:rFonts w:ascii="Open Sans" w:hAnsi="Open Sans" w:cs="Open Sans"/>
          <w:color w:val="000000"/>
          <w:sz w:val="28"/>
          <w:szCs w:val="28"/>
        </w:rPr>
        <w:t xml:space="preserve"> could keep is called "shared savings."</w:t>
      </w:r>
      <w:r w:rsidRPr="00707743">
        <w:rPr>
          <w:rFonts w:ascii="Open Sans" w:hAnsi="Open Sans" w:cs="Open Sans"/>
          <w:color w:val="000000"/>
          <w:sz w:val="28"/>
          <w:szCs w:val="28"/>
        </w:rPr>
        <w:t xml:space="preserve"> </w:t>
      </w:r>
    </w:p>
    <w:p w14:paraId="08E73649" w14:textId="06C3CF55" w:rsidR="00707743" w:rsidRPr="00707743" w:rsidRDefault="00707743" w:rsidP="00707743">
      <w:pPr>
        <w:pStyle w:val="04xlpa"/>
        <w:rPr>
          <w:rFonts w:ascii="Open Sans" w:hAnsi="Open Sans" w:cs="Open Sans"/>
          <w:i/>
          <w:iCs/>
          <w:color w:val="000000"/>
          <w:sz w:val="28"/>
          <w:szCs w:val="28"/>
        </w:rPr>
      </w:pPr>
      <w:r w:rsidRPr="00707743">
        <w:rPr>
          <w:rFonts w:ascii="Open Sans" w:hAnsi="Open Sans" w:cs="Open Sans"/>
          <w:i/>
          <w:iCs/>
          <w:color w:val="000000"/>
          <w:sz w:val="28"/>
          <w:szCs w:val="28"/>
        </w:rPr>
        <w:t xml:space="preserve">See </w:t>
      </w:r>
      <w:hyperlink r:id="rId22" w:tgtFrame="_blank" w:history="1">
        <w:proofErr w:type="spellStart"/>
        <w:r w:rsidRPr="00707743">
          <w:rPr>
            <w:rFonts w:ascii="Open Sans" w:hAnsi="Open Sans" w:cs="Open Sans"/>
            <w:i/>
            <w:iCs/>
            <w:color w:val="000000"/>
            <w:sz w:val="28"/>
            <w:szCs w:val="28"/>
            <w:u w:val="single"/>
          </w:rPr>
          <w:t>TennCare</w:t>
        </w:r>
        <w:proofErr w:type="spellEnd"/>
        <w:r w:rsidRPr="00707743">
          <w:rPr>
            <w:rFonts w:ascii="Open Sans" w:hAnsi="Open Sans" w:cs="Open Sans"/>
            <w:i/>
            <w:iCs/>
            <w:color w:val="000000"/>
            <w:sz w:val="28"/>
            <w:szCs w:val="28"/>
            <w:u w:val="single"/>
          </w:rPr>
          <w:t xml:space="preserve"> III Medicaid Section 1115 Demonstration</w:t>
        </w:r>
      </w:hyperlink>
      <w:r w:rsidRPr="00707743">
        <w:rPr>
          <w:rFonts w:ascii="Open Sans" w:hAnsi="Open Sans" w:cs="Open Sans"/>
          <w:i/>
          <w:iCs/>
          <w:color w:val="000000"/>
          <w:sz w:val="28"/>
          <w:szCs w:val="28"/>
        </w:rPr>
        <w:t xml:space="preserve"> pages 6, 59</w:t>
      </w:r>
    </w:p>
    <w:p w14:paraId="1DD9504E" w14:textId="77777777" w:rsidR="00642570" w:rsidRDefault="00707743" w:rsidP="00707743">
      <w:pPr>
        <w:pStyle w:val="04xlpa"/>
        <w:rPr>
          <w:rFonts w:ascii="Open Sans" w:hAnsi="Open Sans" w:cs="Open Sans"/>
          <w:b/>
          <w:bCs/>
          <w:color w:val="000000"/>
          <w:sz w:val="28"/>
          <w:szCs w:val="28"/>
        </w:rPr>
      </w:pPr>
      <w:r w:rsidRPr="00642570">
        <w:rPr>
          <w:rFonts w:ascii="Open Sans" w:hAnsi="Open Sans" w:cs="Open Sans"/>
          <w:b/>
          <w:bCs/>
          <w:color w:val="000000"/>
          <w:sz w:val="28"/>
          <w:szCs w:val="28"/>
        </w:rPr>
        <w:t>Staying the same</w:t>
      </w:r>
    </w:p>
    <w:p w14:paraId="25B0F2F7" w14:textId="77777777" w:rsidR="00642570" w:rsidRDefault="00707743" w:rsidP="00707743">
      <w:pPr>
        <w:pStyle w:val="04xlpa"/>
        <w:rPr>
          <w:rFonts w:ascii="Open Sans" w:hAnsi="Open Sans" w:cs="Open Sans"/>
          <w:color w:val="000000"/>
          <w:sz w:val="28"/>
          <w:szCs w:val="28"/>
        </w:rPr>
      </w:pPr>
      <w:r w:rsidRPr="00707743">
        <w:rPr>
          <w:rFonts w:ascii="Open Sans" w:hAnsi="Open Sans" w:cs="Open Sans"/>
          <w:color w:val="000000"/>
          <w:sz w:val="28"/>
          <w:szCs w:val="28"/>
        </w:rPr>
        <w:t xml:space="preserve">For decades, there has been a difference between what </w:t>
      </w:r>
      <w:proofErr w:type="spellStart"/>
      <w:r w:rsidRPr="00707743">
        <w:rPr>
          <w:rFonts w:ascii="Open Sans" w:hAnsi="Open Sans" w:cs="Open Sans"/>
          <w:color w:val="000000"/>
          <w:sz w:val="28"/>
          <w:szCs w:val="28"/>
        </w:rPr>
        <w:t>TennCare</w:t>
      </w:r>
      <w:proofErr w:type="spellEnd"/>
      <w:r w:rsidRPr="00707743">
        <w:rPr>
          <w:rFonts w:ascii="Open Sans" w:hAnsi="Open Sans" w:cs="Open Sans"/>
          <w:color w:val="000000"/>
          <w:sz w:val="28"/>
          <w:szCs w:val="28"/>
        </w:rPr>
        <w:t xml:space="preserve"> </w:t>
      </w:r>
      <w:proofErr w:type="gramStart"/>
      <w:r w:rsidRPr="00707743">
        <w:rPr>
          <w:rFonts w:ascii="Open Sans" w:hAnsi="Open Sans" w:cs="Open Sans"/>
          <w:color w:val="000000"/>
          <w:sz w:val="28"/>
          <w:szCs w:val="28"/>
        </w:rPr>
        <w:t xml:space="preserve">is </w:t>
      </w:r>
      <w:r w:rsidRPr="00707743">
        <w:rPr>
          <w:rFonts w:ascii="Open Sans" w:hAnsi="Open Sans" w:cs="Open Sans"/>
          <w:i/>
          <w:iCs/>
          <w:color w:val="000000"/>
          <w:sz w:val="28"/>
          <w:szCs w:val="28"/>
        </w:rPr>
        <w:t>allowed</w:t>
      </w:r>
      <w:r w:rsidRPr="00707743">
        <w:rPr>
          <w:rFonts w:ascii="Open Sans" w:hAnsi="Open Sans" w:cs="Open Sans"/>
          <w:color w:val="000000"/>
          <w:sz w:val="28"/>
          <w:szCs w:val="28"/>
        </w:rPr>
        <w:t xml:space="preserve"> to</w:t>
      </w:r>
      <w:proofErr w:type="gramEnd"/>
      <w:r w:rsidRPr="00707743">
        <w:rPr>
          <w:rFonts w:ascii="Open Sans" w:hAnsi="Open Sans" w:cs="Open Sans"/>
          <w:color w:val="000000"/>
          <w:sz w:val="28"/>
          <w:szCs w:val="28"/>
        </w:rPr>
        <w:t xml:space="preserve"> spend and what it </w:t>
      </w:r>
      <w:r w:rsidRPr="00707743">
        <w:rPr>
          <w:rFonts w:ascii="Open Sans" w:hAnsi="Open Sans" w:cs="Open Sans"/>
          <w:i/>
          <w:iCs/>
          <w:color w:val="000000"/>
          <w:sz w:val="28"/>
          <w:szCs w:val="28"/>
        </w:rPr>
        <w:t>actually</w:t>
      </w:r>
      <w:r w:rsidRPr="00707743">
        <w:rPr>
          <w:rFonts w:ascii="Open Sans" w:hAnsi="Open Sans" w:cs="Open Sans"/>
          <w:color w:val="000000"/>
          <w:sz w:val="28"/>
          <w:szCs w:val="28"/>
        </w:rPr>
        <w:t xml:space="preserve"> spends. </w:t>
      </w:r>
    </w:p>
    <w:p w14:paraId="6F690BBE" w14:textId="34EA905C" w:rsidR="00707743" w:rsidRPr="00707743" w:rsidRDefault="00707743" w:rsidP="00707743">
      <w:pPr>
        <w:pStyle w:val="04xlpa"/>
        <w:rPr>
          <w:rFonts w:ascii="Open Sans" w:hAnsi="Open Sans" w:cs="Open Sans"/>
          <w:i/>
          <w:iCs/>
          <w:color w:val="000000"/>
          <w:sz w:val="28"/>
          <w:szCs w:val="28"/>
        </w:rPr>
      </w:pPr>
      <w:r w:rsidRPr="00707743">
        <w:rPr>
          <w:rFonts w:ascii="Open Sans" w:hAnsi="Open Sans" w:cs="Open Sans"/>
          <w:i/>
          <w:iCs/>
          <w:color w:val="000000"/>
          <w:sz w:val="28"/>
          <w:szCs w:val="28"/>
        </w:rPr>
        <w:t xml:space="preserve">See </w:t>
      </w:r>
      <w:hyperlink r:id="rId23" w:tgtFrame="_blank" w:history="1">
        <w:proofErr w:type="spellStart"/>
        <w:r w:rsidRPr="00707743">
          <w:rPr>
            <w:rFonts w:ascii="Open Sans" w:hAnsi="Open Sans" w:cs="Open Sans"/>
            <w:i/>
            <w:iCs/>
            <w:color w:val="000000"/>
            <w:sz w:val="28"/>
            <w:szCs w:val="28"/>
            <w:u w:val="single"/>
          </w:rPr>
          <w:t>TennCare</w:t>
        </w:r>
        <w:proofErr w:type="spellEnd"/>
        <w:r w:rsidRPr="00707743">
          <w:rPr>
            <w:rFonts w:ascii="Open Sans" w:hAnsi="Open Sans" w:cs="Open Sans"/>
            <w:i/>
            <w:iCs/>
            <w:color w:val="000000"/>
            <w:sz w:val="28"/>
            <w:szCs w:val="28"/>
            <w:u w:val="single"/>
          </w:rPr>
          <w:t xml:space="preserve"> III: Unpacking Tennessee’s New Medicaid “Block Grant”</w:t>
        </w:r>
      </w:hyperlink>
      <w:r w:rsidRPr="00707743">
        <w:rPr>
          <w:rFonts w:ascii="Open Sans" w:hAnsi="Open Sans" w:cs="Open Sans"/>
          <w:i/>
          <w:iCs/>
          <w:color w:val="000000"/>
          <w:sz w:val="28"/>
          <w:szCs w:val="28"/>
        </w:rPr>
        <w:t>, Figure 2</w:t>
      </w:r>
    </w:p>
    <w:p w14:paraId="4F077FEC" w14:textId="77777777" w:rsidR="00642570" w:rsidRDefault="00707743" w:rsidP="00707743">
      <w:pPr>
        <w:pStyle w:val="04xlpa"/>
        <w:rPr>
          <w:rFonts w:ascii="Open Sans" w:hAnsi="Open Sans" w:cs="Open Sans"/>
          <w:b/>
          <w:bCs/>
          <w:color w:val="000000"/>
          <w:sz w:val="28"/>
          <w:szCs w:val="28"/>
        </w:rPr>
      </w:pPr>
      <w:r w:rsidRPr="00642570">
        <w:rPr>
          <w:rFonts w:ascii="Open Sans" w:hAnsi="Open Sans" w:cs="Open Sans"/>
          <w:b/>
          <w:bCs/>
          <w:color w:val="000000"/>
          <w:sz w:val="28"/>
          <w:szCs w:val="28"/>
        </w:rPr>
        <w:t>Impact for you</w:t>
      </w:r>
    </w:p>
    <w:p w14:paraId="3446C015" w14:textId="67B61318" w:rsidR="00707743" w:rsidRPr="00707743" w:rsidRDefault="00707743" w:rsidP="00707743">
      <w:pPr>
        <w:pStyle w:val="04xlpa"/>
        <w:rPr>
          <w:rFonts w:ascii="Open Sans" w:hAnsi="Open Sans" w:cs="Open Sans"/>
          <w:color w:val="000000"/>
          <w:sz w:val="28"/>
          <w:szCs w:val="28"/>
        </w:rPr>
      </w:pPr>
      <w:r w:rsidRPr="00642570">
        <w:rPr>
          <w:rFonts w:ascii="Open Sans" w:hAnsi="Open Sans" w:cs="Open Sans"/>
          <w:color w:val="000000"/>
          <w:sz w:val="28"/>
          <w:szCs w:val="28"/>
        </w:rPr>
        <w:lastRenderedPageBreak/>
        <w:t>The new funding could help the state spend more on health-related programs.</w:t>
      </w:r>
      <w:r w:rsidRPr="00707743">
        <w:rPr>
          <w:rFonts w:ascii="Open Sans" w:hAnsi="Open Sans" w:cs="Open Sans"/>
          <w:color w:val="000000"/>
          <w:sz w:val="28"/>
          <w:szCs w:val="28"/>
        </w:rPr>
        <w:t xml:space="preserve"> For example, </w:t>
      </w:r>
      <w:proofErr w:type="spellStart"/>
      <w:r w:rsidRPr="00707743">
        <w:rPr>
          <w:rFonts w:ascii="Open Sans" w:hAnsi="Open Sans" w:cs="Open Sans"/>
          <w:color w:val="000000"/>
          <w:sz w:val="28"/>
          <w:szCs w:val="28"/>
        </w:rPr>
        <w:t>TennCare</w:t>
      </w:r>
      <w:proofErr w:type="spellEnd"/>
      <w:r w:rsidRPr="00707743">
        <w:rPr>
          <w:rFonts w:ascii="Open Sans" w:hAnsi="Open Sans" w:cs="Open Sans"/>
          <w:color w:val="000000"/>
          <w:sz w:val="28"/>
          <w:szCs w:val="28"/>
        </w:rPr>
        <w:t xml:space="preserve"> says it could reduce the waiting list for Employment and Community First CHOICES. </w:t>
      </w:r>
    </w:p>
    <w:p w14:paraId="1943B62E" w14:textId="78CE2FA6" w:rsidR="00707743" w:rsidRPr="00707743" w:rsidRDefault="00707743" w:rsidP="00707743">
      <w:pPr>
        <w:spacing w:before="100" w:beforeAutospacing="1" w:after="100" w:afterAutospacing="1" w:line="240" w:lineRule="auto"/>
        <w:rPr>
          <w:rFonts w:ascii="Open Sans" w:eastAsia="Times New Roman" w:hAnsi="Open Sans" w:cs="Open Sans"/>
          <w:i/>
          <w:iCs/>
          <w:color w:val="000000"/>
          <w:sz w:val="28"/>
          <w:szCs w:val="28"/>
        </w:rPr>
      </w:pPr>
      <w:r w:rsidRPr="00707743">
        <w:rPr>
          <w:rFonts w:ascii="Open Sans" w:eastAsia="Times New Roman" w:hAnsi="Open Sans" w:cs="Open Sans"/>
          <w:i/>
          <w:iCs/>
          <w:color w:val="000000"/>
          <w:sz w:val="28"/>
          <w:szCs w:val="28"/>
        </w:rPr>
        <w:t xml:space="preserve">See </w:t>
      </w:r>
      <w:hyperlink r:id="rId24" w:tgtFrame="_blank" w:history="1">
        <w:r w:rsidRPr="00707743">
          <w:rPr>
            <w:rFonts w:ascii="Open Sans" w:eastAsia="Times New Roman" w:hAnsi="Open Sans" w:cs="Open Sans"/>
            <w:i/>
            <w:iCs/>
            <w:color w:val="000000"/>
            <w:sz w:val="28"/>
            <w:szCs w:val="28"/>
            <w:u w:val="single"/>
          </w:rPr>
          <w:t>Tennessee's application</w:t>
        </w:r>
      </w:hyperlink>
      <w:r w:rsidRPr="00707743">
        <w:rPr>
          <w:rFonts w:ascii="Open Sans" w:eastAsia="Times New Roman" w:hAnsi="Open Sans" w:cs="Open Sans"/>
          <w:i/>
          <w:iCs/>
          <w:color w:val="000000"/>
          <w:sz w:val="28"/>
          <w:szCs w:val="28"/>
        </w:rPr>
        <w:t>, page 30.</w:t>
      </w:r>
    </w:p>
    <w:p w14:paraId="1906DFCE" w14:textId="028F7E2B" w:rsidR="00707743" w:rsidRPr="00707743" w:rsidRDefault="00707743" w:rsidP="00707743">
      <w:pPr>
        <w:spacing w:before="100" w:beforeAutospacing="1" w:after="100" w:afterAutospacing="1" w:line="240" w:lineRule="auto"/>
        <w:rPr>
          <w:rStyle w:val="jsgrdq"/>
          <w:rFonts w:ascii="Open Sans" w:hAnsi="Open Sans" w:cs="Open Sans"/>
          <w:i/>
          <w:iCs/>
          <w:color w:val="000000"/>
          <w:sz w:val="28"/>
          <w:szCs w:val="28"/>
        </w:rPr>
      </w:pPr>
      <w:r w:rsidRPr="00707743">
        <w:rPr>
          <w:rStyle w:val="jsgrdq"/>
          <w:rFonts w:ascii="Open Sans" w:hAnsi="Open Sans" w:cs="Open Sans"/>
          <w:b/>
          <w:bCs/>
          <w:i/>
          <w:iCs/>
          <w:color w:val="000000"/>
          <w:sz w:val="28"/>
          <w:szCs w:val="28"/>
        </w:rPr>
        <w:t>Give your input about spending priorities:</w:t>
      </w:r>
      <w:r w:rsidRPr="00707743">
        <w:rPr>
          <w:rStyle w:val="jsgrdq"/>
          <w:rFonts w:ascii="Open Sans" w:hAnsi="Open Sans" w:cs="Open Sans"/>
          <w:i/>
          <w:iCs/>
          <w:color w:val="000000"/>
          <w:sz w:val="28"/>
          <w:szCs w:val="28"/>
        </w:rPr>
        <w:t xml:space="preserve"> If </w:t>
      </w:r>
      <w:proofErr w:type="spellStart"/>
      <w:r w:rsidRPr="00707743">
        <w:rPr>
          <w:rStyle w:val="jsgrdq"/>
          <w:rFonts w:ascii="Open Sans" w:hAnsi="Open Sans" w:cs="Open Sans"/>
          <w:i/>
          <w:iCs/>
          <w:color w:val="000000"/>
          <w:sz w:val="28"/>
          <w:szCs w:val="28"/>
        </w:rPr>
        <w:t>TennCare</w:t>
      </w:r>
      <w:proofErr w:type="spellEnd"/>
      <w:r w:rsidRPr="00707743">
        <w:rPr>
          <w:rStyle w:val="jsgrdq"/>
          <w:rFonts w:ascii="Open Sans" w:hAnsi="Open Sans" w:cs="Open Sans"/>
          <w:i/>
          <w:iCs/>
          <w:color w:val="000000"/>
          <w:sz w:val="28"/>
          <w:szCs w:val="28"/>
        </w:rPr>
        <w:t xml:space="preserve"> gets this new money, it will go through the annual state budgeting process. The state legislature will make the final decision. You can give your input by </w:t>
      </w:r>
      <w:hyperlink r:id="rId25" w:tgtFrame="_blank" w:history="1">
        <w:r w:rsidRPr="00707743">
          <w:rPr>
            <w:rStyle w:val="Hyperlink"/>
            <w:rFonts w:ascii="Open Sans" w:hAnsi="Open Sans" w:cs="Open Sans"/>
            <w:i/>
            <w:iCs/>
            <w:color w:val="000000"/>
            <w:sz w:val="28"/>
            <w:szCs w:val="28"/>
          </w:rPr>
          <w:t>contacting your legislators</w:t>
        </w:r>
      </w:hyperlink>
      <w:r w:rsidRPr="00707743">
        <w:rPr>
          <w:rStyle w:val="jsgrdq"/>
          <w:rFonts w:ascii="Open Sans" w:hAnsi="Open Sans" w:cs="Open Sans"/>
          <w:i/>
          <w:iCs/>
          <w:color w:val="000000"/>
          <w:sz w:val="28"/>
          <w:szCs w:val="28"/>
        </w:rPr>
        <w:t>.</w:t>
      </w:r>
    </w:p>
    <w:p w14:paraId="709F1A66" w14:textId="77777777" w:rsidR="00707743" w:rsidRPr="00707743" w:rsidRDefault="00707743" w:rsidP="00707743">
      <w:pPr>
        <w:spacing w:before="100" w:beforeAutospacing="1" w:after="100" w:afterAutospacing="1" w:line="240" w:lineRule="auto"/>
        <w:rPr>
          <w:rFonts w:ascii="Open Sans" w:eastAsia="Times New Roman" w:hAnsi="Open Sans" w:cs="Open Sans"/>
          <w:color w:val="000000"/>
          <w:sz w:val="28"/>
          <w:szCs w:val="28"/>
        </w:rPr>
      </w:pPr>
      <w:r w:rsidRPr="00707743">
        <w:rPr>
          <w:rFonts w:ascii="Open Sans" w:eastAsia="Times New Roman" w:hAnsi="Open Sans" w:cs="Open Sans"/>
          <w:b/>
          <w:bCs/>
          <w:color w:val="000000"/>
          <w:sz w:val="28"/>
          <w:szCs w:val="28"/>
        </w:rPr>
        <w:t>Still have questions?</w:t>
      </w:r>
    </w:p>
    <w:p w14:paraId="22C4BF3B" w14:textId="77777777" w:rsidR="00707743" w:rsidRPr="00707743" w:rsidRDefault="00707743" w:rsidP="00707743">
      <w:pPr>
        <w:numPr>
          <w:ilvl w:val="0"/>
          <w:numId w:val="5"/>
        </w:numPr>
        <w:spacing w:before="100" w:beforeAutospacing="1" w:after="100" w:afterAutospacing="1" w:line="240" w:lineRule="auto"/>
        <w:rPr>
          <w:rFonts w:ascii="Open Sans" w:eastAsia="Times New Roman" w:hAnsi="Open Sans" w:cs="Open Sans"/>
          <w:sz w:val="28"/>
          <w:szCs w:val="28"/>
        </w:rPr>
      </w:pPr>
      <w:hyperlink r:id="rId26" w:tgtFrame="_blank" w:history="1">
        <w:r w:rsidRPr="00707743">
          <w:rPr>
            <w:rFonts w:ascii="Open Sans" w:eastAsia="Times New Roman" w:hAnsi="Open Sans" w:cs="Open Sans"/>
            <w:color w:val="000000"/>
            <w:sz w:val="28"/>
            <w:szCs w:val="28"/>
            <w:u w:val="single"/>
          </w:rPr>
          <w:t>Sign up for Live Q&amp;A with The Sycamore Institute (Feb. 2021</w:t>
        </w:r>
      </w:hyperlink>
      <w:r w:rsidRPr="00707743">
        <w:rPr>
          <w:rFonts w:ascii="Open Sans" w:eastAsia="Times New Roman" w:hAnsi="Open Sans" w:cs="Open Sans"/>
          <w:color w:val="000000"/>
          <w:sz w:val="28"/>
          <w:szCs w:val="28"/>
        </w:rPr>
        <w:t>)</w:t>
      </w:r>
    </w:p>
    <w:p w14:paraId="70E8FDCB" w14:textId="77777777" w:rsidR="00707743" w:rsidRPr="00707743" w:rsidRDefault="00707743" w:rsidP="00707743">
      <w:pPr>
        <w:numPr>
          <w:ilvl w:val="0"/>
          <w:numId w:val="5"/>
        </w:numPr>
        <w:spacing w:before="100" w:beforeAutospacing="1" w:after="100" w:afterAutospacing="1" w:line="240" w:lineRule="auto"/>
        <w:rPr>
          <w:rFonts w:ascii="Open Sans" w:eastAsia="Times New Roman" w:hAnsi="Open Sans" w:cs="Open Sans"/>
          <w:sz w:val="28"/>
          <w:szCs w:val="28"/>
        </w:rPr>
      </w:pPr>
      <w:r w:rsidRPr="00707743">
        <w:rPr>
          <w:rFonts w:ascii="Open Sans" w:eastAsia="Times New Roman" w:hAnsi="Open Sans" w:cs="Open Sans"/>
          <w:color w:val="000000"/>
          <w:sz w:val="28"/>
          <w:szCs w:val="28"/>
        </w:rPr>
        <w:t>Send questions to us directly: tnddc@tn.gov</w:t>
      </w:r>
    </w:p>
    <w:p w14:paraId="55E7EE65" w14:textId="77777777" w:rsidR="00707743" w:rsidRPr="00707743" w:rsidRDefault="00707743" w:rsidP="00707743">
      <w:pPr>
        <w:spacing w:before="100" w:beforeAutospacing="1" w:after="100" w:afterAutospacing="1" w:line="240" w:lineRule="auto"/>
        <w:rPr>
          <w:rFonts w:ascii="Open Sans" w:eastAsia="Times New Roman" w:hAnsi="Open Sans" w:cs="Open Sans"/>
          <w:color w:val="000000"/>
          <w:sz w:val="28"/>
          <w:szCs w:val="28"/>
        </w:rPr>
      </w:pPr>
    </w:p>
    <w:p w14:paraId="0AB3E2C6" w14:textId="55B0C04D" w:rsidR="00707743" w:rsidRPr="00707743" w:rsidRDefault="00707743" w:rsidP="00707743">
      <w:pPr>
        <w:pStyle w:val="04xlpa"/>
        <w:rPr>
          <w:rFonts w:ascii="Open Sans" w:hAnsi="Open Sans" w:cs="Open Sans"/>
          <w:color w:val="000000"/>
          <w:sz w:val="28"/>
          <w:szCs w:val="28"/>
        </w:rPr>
      </w:pPr>
    </w:p>
    <w:p w14:paraId="2AB6C9D6" w14:textId="77777777" w:rsidR="00707743" w:rsidRPr="00707743" w:rsidRDefault="00707743" w:rsidP="00707743">
      <w:pPr>
        <w:pStyle w:val="04xlpa"/>
        <w:rPr>
          <w:rFonts w:ascii="Open Sans" w:hAnsi="Open Sans" w:cs="Open Sans"/>
          <w:color w:val="000000"/>
          <w:sz w:val="28"/>
          <w:szCs w:val="28"/>
        </w:rPr>
      </w:pPr>
    </w:p>
    <w:p w14:paraId="3E7F8709" w14:textId="291A40F3" w:rsidR="00707743" w:rsidRPr="00707743" w:rsidRDefault="00707743" w:rsidP="00707743">
      <w:pPr>
        <w:pStyle w:val="04xlpa"/>
        <w:rPr>
          <w:rFonts w:ascii="Open Sans" w:hAnsi="Open Sans" w:cs="Open Sans"/>
          <w:color w:val="000000"/>
          <w:sz w:val="28"/>
          <w:szCs w:val="28"/>
        </w:rPr>
      </w:pPr>
    </w:p>
    <w:p w14:paraId="1F5E79E6" w14:textId="4543E93A" w:rsidR="00707743" w:rsidRPr="00707743" w:rsidRDefault="00707743" w:rsidP="00707743">
      <w:pPr>
        <w:pStyle w:val="04xlpa"/>
        <w:rPr>
          <w:rFonts w:ascii="Open Sans" w:hAnsi="Open Sans" w:cs="Open Sans"/>
          <w:sz w:val="28"/>
          <w:szCs w:val="28"/>
        </w:rPr>
      </w:pPr>
    </w:p>
    <w:p w14:paraId="549C1FC0" w14:textId="0CC6ABB6" w:rsidR="009D6EEB" w:rsidRPr="00707743" w:rsidRDefault="009D6EEB" w:rsidP="009D6EEB">
      <w:pPr>
        <w:pStyle w:val="04xlpa"/>
        <w:rPr>
          <w:rFonts w:ascii="Open Sans" w:hAnsi="Open Sans" w:cs="Open Sans"/>
          <w:sz w:val="28"/>
          <w:szCs w:val="28"/>
        </w:rPr>
      </w:pPr>
    </w:p>
    <w:p w14:paraId="733D2A53" w14:textId="3DD9184A" w:rsidR="009D6EEB" w:rsidRPr="00707743" w:rsidRDefault="009D6EEB" w:rsidP="009D6EEB">
      <w:pPr>
        <w:rPr>
          <w:rStyle w:val="jsgrdq"/>
          <w:rFonts w:ascii="Open Sans" w:hAnsi="Open Sans" w:cs="Open Sans"/>
          <w:b/>
          <w:bCs/>
          <w:sz w:val="28"/>
          <w:szCs w:val="28"/>
        </w:rPr>
      </w:pPr>
    </w:p>
    <w:p w14:paraId="33BD28BC" w14:textId="77777777" w:rsidR="009D6EEB" w:rsidRPr="00707743" w:rsidRDefault="009D6EEB" w:rsidP="009D6EEB">
      <w:pPr>
        <w:rPr>
          <w:rFonts w:ascii="Open Sans" w:hAnsi="Open Sans" w:cs="Open Sans"/>
          <w:sz w:val="28"/>
          <w:szCs w:val="28"/>
        </w:rPr>
      </w:pPr>
    </w:p>
    <w:sectPr w:rsidR="009D6EEB" w:rsidRPr="0070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492E"/>
    <w:multiLevelType w:val="multilevel"/>
    <w:tmpl w:val="5B1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A2119"/>
    <w:multiLevelType w:val="multilevel"/>
    <w:tmpl w:val="F93C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620DC"/>
    <w:multiLevelType w:val="multilevel"/>
    <w:tmpl w:val="8DD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B3BF7"/>
    <w:multiLevelType w:val="multilevel"/>
    <w:tmpl w:val="7F9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E36E1"/>
    <w:multiLevelType w:val="multilevel"/>
    <w:tmpl w:val="36EE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B1BA4"/>
    <w:multiLevelType w:val="multilevel"/>
    <w:tmpl w:val="3BAE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6EEB"/>
    <w:rsid w:val="00642570"/>
    <w:rsid w:val="00707743"/>
    <w:rsid w:val="009D6EEB"/>
    <w:rsid w:val="00B7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2721"/>
  <w15:chartTrackingRefBased/>
  <w15:docId w15:val="{2917585C-6683-4D8B-8F26-173A701E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9D6EEB"/>
  </w:style>
  <w:style w:type="paragraph" w:customStyle="1" w:styleId="04xlpa">
    <w:name w:val="_04xlpa"/>
    <w:basedOn w:val="Normal"/>
    <w:rsid w:val="009D6E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6EEB"/>
    <w:rPr>
      <w:color w:val="0000FF"/>
      <w:u w:val="single"/>
    </w:rPr>
  </w:style>
  <w:style w:type="paragraph" w:styleId="ListParagraph">
    <w:name w:val="List Paragraph"/>
    <w:basedOn w:val="Normal"/>
    <w:uiPriority w:val="34"/>
    <w:qFormat/>
    <w:rsid w:val="00707743"/>
    <w:pPr>
      <w:ind w:left="720"/>
      <w:contextualSpacing/>
    </w:pPr>
  </w:style>
  <w:style w:type="character" w:styleId="UnresolvedMention">
    <w:name w:val="Unresolved Mention"/>
    <w:basedOn w:val="DefaultParagraphFont"/>
    <w:uiPriority w:val="99"/>
    <w:semiHidden/>
    <w:unhideWhenUsed/>
    <w:rsid w:val="00707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8424">
      <w:bodyDiv w:val="1"/>
      <w:marLeft w:val="0"/>
      <w:marRight w:val="0"/>
      <w:marTop w:val="0"/>
      <w:marBottom w:val="0"/>
      <w:divBdr>
        <w:top w:val="none" w:sz="0" w:space="0" w:color="auto"/>
        <w:left w:val="none" w:sz="0" w:space="0" w:color="auto"/>
        <w:bottom w:val="none" w:sz="0" w:space="0" w:color="auto"/>
        <w:right w:val="none" w:sz="0" w:space="0" w:color="auto"/>
      </w:divBdr>
    </w:div>
    <w:div w:id="233125109">
      <w:bodyDiv w:val="1"/>
      <w:marLeft w:val="0"/>
      <w:marRight w:val="0"/>
      <w:marTop w:val="0"/>
      <w:marBottom w:val="0"/>
      <w:divBdr>
        <w:top w:val="none" w:sz="0" w:space="0" w:color="auto"/>
        <w:left w:val="none" w:sz="0" w:space="0" w:color="auto"/>
        <w:bottom w:val="none" w:sz="0" w:space="0" w:color="auto"/>
        <w:right w:val="none" w:sz="0" w:space="0" w:color="auto"/>
      </w:divBdr>
    </w:div>
    <w:div w:id="278029922">
      <w:bodyDiv w:val="1"/>
      <w:marLeft w:val="0"/>
      <w:marRight w:val="0"/>
      <w:marTop w:val="0"/>
      <w:marBottom w:val="0"/>
      <w:divBdr>
        <w:top w:val="none" w:sz="0" w:space="0" w:color="auto"/>
        <w:left w:val="none" w:sz="0" w:space="0" w:color="auto"/>
        <w:bottom w:val="none" w:sz="0" w:space="0" w:color="auto"/>
        <w:right w:val="none" w:sz="0" w:space="0" w:color="auto"/>
      </w:divBdr>
    </w:div>
    <w:div w:id="289823060">
      <w:bodyDiv w:val="1"/>
      <w:marLeft w:val="0"/>
      <w:marRight w:val="0"/>
      <w:marTop w:val="0"/>
      <w:marBottom w:val="0"/>
      <w:divBdr>
        <w:top w:val="none" w:sz="0" w:space="0" w:color="auto"/>
        <w:left w:val="none" w:sz="0" w:space="0" w:color="auto"/>
        <w:bottom w:val="none" w:sz="0" w:space="0" w:color="auto"/>
        <w:right w:val="none" w:sz="0" w:space="0" w:color="auto"/>
      </w:divBdr>
    </w:div>
    <w:div w:id="403453601">
      <w:bodyDiv w:val="1"/>
      <w:marLeft w:val="0"/>
      <w:marRight w:val="0"/>
      <w:marTop w:val="0"/>
      <w:marBottom w:val="0"/>
      <w:divBdr>
        <w:top w:val="none" w:sz="0" w:space="0" w:color="auto"/>
        <w:left w:val="none" w:sz="0" w:space="0" w:color="auto"/>
        <w:bottom w:val="none" w:sz="0" w:space="0" w:color="auto"/>
        <w:right w:val="none" w:sz="0" w:space="0" w:color="auto"/>
      </w:divBdr>
    </w:div>
    <w:div w:id="505175522">
      <w:bodyDiv w:val="1"/>
      <w:marLeft w:val="0"/>
      <w:marRight w:val="0"/>
      <w:marTop w:val="0"/>
      <w:marBottom w:val="0"/>
      <w:divBdr>
        <w:top w:val="none" w:sz="0" w:space="0" w:color="auto"/>
        <w:left w:val="none" w:sz="0" w:space="0" w:color="auto"/>
        <w:bottom w:val="none" w:sz="0" w:space="0" w:color="auto"/>
        <w:right w:val="none" w:sz="0" w:space="0" w:color="auto"/>
      </w:divBdr>
    </w:div>
    <w:div w:id="520512062">
      <w:bodyDiv w:val="1"/>
      <w:marLeft w:val="0"/>
      <w:marRight w:val="0"/>
      <w:marTop w:val="0"/>
      <w:marBottom w:val="0"/>
      <w:divBdr>
        <w:top w:val="none" w:sz="0" w:space="0" w:color="auto"/>
        <w:left w:val="none" w:sz="0" w:space="0" w:color="auto"/>
        <w:bottom w:val="none" w:sz="0" w:space="0" w:color="auto"/>
        <w:right w:val="none" w:sz="0" w:space="0" w:color="auto"/>
      </w:divBdr>
    </w:div>
    <w:div w:id="578901929">
      <w:bodyDiv w:val="1"/>
      <w:marLeft w:val="0"/>
      <w:marRight w:val="0"/>
      <w:marTop w:val="0"/>
      <w:marBottom w:val="0"/>
      <w:divBdr>
        <w:top w:val="none" w:sz="0" w:space="0" w:color="auto"/>
        <w:left w:val="none" w:sz="0" w:space="0" w:color="auto"/>
        <w:bottom w:val="none" w:sz="0" w:space="0" w:color="auto"/>
        <w:right w:val="none" w:sz="0" w:space="0" w:color="auto"/>
      </w:divBdr>
    </w:div>
    <w:div w:id="583731840">
      <w:bodyDiv w:val="1"/>
      <w:marLeft w:val="0"/>
      <w:marRight w:val="0"/>
      <w:marTop w:val="0"/>
      <w:marBottom w:val="0"/>
      <w:divBdr>
        <w:top w:val="none" w:sz="0" w:space="0" w:color="auto"/>
        <w:left w:val="none" w:sz="0" w:space="0" w:color="auto"/>
        <w:bottom w:val="none" w:sz="0" w:space="0" w:color="auto"/>
        <w:right w:val="none" w:sz="0" w:space="0" w:color="auto"/>
      </w:divBdr>
    </w:div>
    <w:div w:id="627704302">
      <w:bodyDiv w:val="1"/>
      <w:marLeft w:val="0"/>
      <w:marRight w:val="0"/>
      <w:marTop w:val="0"/>
      <w:marBottom w:val="0"/>
      <w:divBdr>
        <w:top w:val="none" w:sz="0" w:space="0" w:color="auto"/>
        <w:left w:val="none" w:sz="0" w:space="0" w:color="auto"/>
        <w:bottom w:val="none" w:sz="0" w:space="0" w:color="auto"/>
        <w:right w:val="none" w:sz="0" w:space="0" w:color="auto"/>
      </w:divBdr>
    </w:div>
    <w:div w:id="706762788">
      <w:bodyDiv w:val="1"/>
      <w:marLeft w:val="0"/>
      <w:marRight w:val="0"/>
      <w:marTop w:val="0"/>
      <w:marBottom w:val="0"/>
      <w:divBdr>
        <w:top w:val="none" w:sz="0" w:space="0" w:color="auto"/>
        <w:left w:val="none" w:sz="0" w:space="0" w:color="auto"/>
        <w:bottom w:val="none" w:sz="0" w:space="0" w:color="auto"/>
        <w:right w:val="none" w:sz="0" w:space="0" w:color="auto"/>
      </w:divBdr>
    </w:div>
    <w:div w:id="813251849">
      <w:bodyDiv w:val="1"/>
      <w:marLeft w:val="0"/>
      <w:marRight w:val="0"/>
      <w:marTop w:val="0"/>
      <w:marBottom w:val="0"/>
      <w:divBdr>
        <w:top w:val="none" w:sz="0" w:space="0" w:color="auto"/>
        <w:left w:val="none" w:sz="0" w:space="0" w:color="auto"/>
        <w:bottom w:val="none" w:sz="0" w:space="0" w:color="auto"/>
        <w:right w:val="none" w:sz="0" w:space="0" w:color="auto"/>
      </w:divBdr>
    </w:div>
    <w:div w:id="820074481">
      <w:bodyDiv w:val="1"/>
      <w:marLeft w:val="0"/>
      <w:marRight w:val="0"/>
      <w:marTop w:val="0"/>
      <w:marBottom w:val="0"/>
      <w:divBdr>
        <w:top w:val="none" w:sz="0" w:space="0" w:color="auto"/>
        <w:left w:val="none" w:sz="0" w:space="0" w:color="auto"/>
        <w:bottom w:val="none" w:sz="0" w:space="0" w:color="auto"/>
        <w:right w:val="none" w:sz="0" w:space="0" w:color="auto"/>
      </w:divBdr>
    </w:div>
    <w:div w:id="1045835726">
      <w:bodyDiv w:val="1"/>
      <w:marLeft w:val="0"/>
      <w:marRight w:val="0"/>
      <w:marTop w:val="0"/>
      <w:marBottom w:val="0"/>
      <w:divBdr>
        <w:top w:val="none" w:sz="0" w:space="0" w:color="auto"/>
        <w:left w:val="none" w:sz="0" w:space="0" w:color="auto"/>
        <w:bottom w:val="none" w:sz="0" w:space="0" w:color="auto"/>
        <w:right w:val="none" w:sz="0" w:space="0" w:color="auto"/>
      </w:divBdr>
    </w:div>
    <w:div w:id="1111515915">
      <w:bodyDiv w:val="1"/>
      <w:marLeft w:val="0"/>
      <w:marRight w:val="0"/>
      <w:marTop w:val="0"/>
      <w:marBottom w:val="0"/>
      <w:divBdr>
        <w:top w:val="none" w:sz="0" w:space="0" w:color="auto"/>
        <w:left w:val="none" w:sz="0" w:space="0" w:color="auto"/>
        <w:bottom w:val="none" w:sz="0" w:space="0" w:color="auto"/>
        <w:right w:val="none" w:sz="0" w:space="0" w:color="auto"/>
      </w:divBdr>
    </w:div>
    <w:div w:id="1266772908">
      <w:bodyDiv w:val="1"/>
      <w:marLeft w:val="0"/>
      <w:marRight w:val="0"/>
      <w:marTop w:val="0"/>
      <w:marBottom w:val="0"/>
      <w:divBdr>
        <w:top w:val="none" w:sz="0" w:space="0" w:color="auto"/>
        <w:left w:val="none" w:sz="0" w:space="0" w:color="auto"/>
        <w:bottom w:val="none" w:sz="0" w:space="0" w:color="auto"/>
        <w:right w:val="none" w:sz="0" w:space="0" w:color="auto"/>
      </w:divBdr>
    </w:div>
    <w:div w:id="1396511424">
      <w:bodyDiv w:val="1"/>
      <w:marLeft w:val="0"/>
      <w:marRight w:val="0"/>
      <w:marTop w:val="0"/>
      <w:marBottom w:val="0"/>
      <w:divBdr>
        <w:top w:val="none" w:sz="0" w:space="0" w:color="auto"/>
        <w:left w:val="none" w:sz="0" w:space="0" w:color="auto"/>
        <w:bottom w:val="none" w:sz="0" w:space="0" w:color="auto"/>
        <w:right w:val="none" w:sz="0" w:space="0" w:color="auto"/>
      </w:divBdr>
    </w:div>
    <w:div w:id="1912614137">
      <w:bodyDiv w:val="1"/>
      <w:marLeft w:val="0"/>
      <w:marRight w:val="0"/>
      <w:marTop w:val="0"/>
      <w:marBottom w:val="0"/>
      <w:divBdr>
        <w:top w:val="none" w:sz="0" w:space="0" w:color="auto"/>
        <w:left w:val="none" w:sz="0" w:space="0" w:color="auto"/>
        <w:bottom w:val="none" w:sz="0" w:space="0" w:color="auto"/>
        <w:right w:val="none" w:sz="0" w:space="0" w:color="auto"/>
      </w:divBdr>
    </w:div>
    <w:div w:id="1968389252">
      <w:bodyDiv w:val="1"/>
      <w:marLeft w:val="0"/>
      <w:marRight w:val="0"/>
      <w:marTop w:val="0"/>
      <w:marBottom w:val="0"/>
      <w:divBdr>
        <w:top w:val="none" w:sz="0" w:space="0" w:color="auto"/>
        <w:left w:val="none" w:sz="0" w:space="0" w:color="auto"/>
        <w:bottom w:val="none" w:sz="0" w:space="0" w:color="auto"/>
        <w:right w:val="none" w:sz="0" w:space="0" w:color="auto"/>
      </w:divBdr>
    </w:div>
    <w:div w:id="2005429586">
      <w:bodyDiv w:val="1"/>
      <w:marLeft w:val="0"/>
      <w:marRight w:val="0"/>
      <w:marTop w:val="0"/>
      <w:marBottom w:val="0"/>
      <w:divBdr>
        <w:top w:val="none" w:sz="0" w:space="0" w:color="auto"/>
        <w:left w:val="none" w:sz="0" w:space="0" w:color="auto"/>
        <w:bottom w:val="none" w:sz="0" w:space="0" w:color="auto"/>
        <w:right w:val="none" w:sz="0" w:space="0" w:color="auto"/>
      </w:divBdr>
    </w:div>
    <w:div w:id="20869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tenncare/policy-guidelines/tenncare-1115-demonstration.html" TargetMode="External"/><Relationship Id="rId13" Type="http://schemas.openxmlformats.org/officeDocument/2006/relationships/hyperlink" Target="https://www.tn.gov/tenncare/policy-guidelines/tenncare-1115-demonstration.html" TargetMode="External"/><Relationship Id="rId18" Type="http://schemas.openxmlformats.org/officeDocument/2006/relationships/hyperlink" Target="https://www.sycamoreinstitutetn.org/tenncare-iii-tennessees-medicaid-block-grant/" TargetMode="External"/><Relationship Id="rId26" Type="http://schemas.openxmlformats.org/officeDocument/2006/relationships/hyperlink" Target="https://stateoftennessee.formstack.com/forms/sycamoreq_a" TargetMode="External"/><Relationship Id="rId3" Type="http://schemas.openxmlformats.org/officeDocument/2006/relationships/settings" Target="settings.xml"/><Relationship Id="rId21" Type="http://schemas.openxmlformats.org/officeDocument/2006/relationships/hyperlink" Target="https://www.sycamoreinstitutetn.org/tenncare-iii-tennessees-medicaid-block-grant/" TargetMode="External"/><Relationship Id="rId7" Type="http://schemas.openxmlformats.org/officeDocument/2006/relationships/hyperlink" Target="https://publications.tnsosfiles.com/acts/111/pub/pc0481.pdf" TargetMode="External"/><Relationship Id="rId12" Type="http://schemas.openxmlformats.org/officeDocument/2006/relationships/hyperlink" Target="https://www.tn.gov/tenncare/long-term-services-supports.html" TargetMode="External"/><Relationship Id="rId17" Type="http://schemas.openxmlformats.org/officeDocument/2006/relationships/hyperlink" Target="https://www.dropbox.com/s/3akri9ykjban5tg/TennCare%20III%20101.mp4?dl=0" TargetMode="External"/><Relationship Id="rId25" Type="http://schemas.openxmlformats.org/officeDocument/2006/relationships/hyperlink" Target="http://wapp.capitol.tn.gov/Apps/fmlv3/districts.aspx" TargetMode="External"/><Relationship Id="rId2" Type="http://schemas.openxmlformats.org/officeDocument/2006/relationships/styles" Target="styles.xml"/><Relationship Id="rId16" Type="http://schemas.openxmlformats.org/officeDocument/2006/relationships/hyperlink" Target="https://www.sycamoreinstitutetn.org/tenncare-iii-tennessees-medicaid-block-grant/" TargetMode="External"/><Relationship Id="rId20" Type="http://schemas.openxmlformats.org/officeDocument/2006/relationships/hyperlink" Target="https://www.tn.gov/tenncare/policy-guidelines/tenncare-1115-demonstration.html" TargetMode="External"/><Relationship Id="rId1" Type="http://schemas.openxmlformats.org/officeDocument/2006/relationships/numbering" Target="numbering.xml"/><Relationship Id="rId6" Type="http://schemas.openxmlformats.org/officeDocument/2006/relationships/hyperlink" Target="https://www.tn.gov/tenncare/members-applicants/eligibility/tenncare-medicaid.html" TargetMode="External"/><Relationship Id="rId11" Type="http://schemas.openxmlformats.org/officeDocument/2006/relationships/hyperlink" Target="https://www.tn.gov/didd/for-consumers/didd-waiver-information/idd-program-integration.html" TargetMode="External"/><Relationship Id="rId24" Type="http://schemas.openxmlformats.org/officeDocument/2006/relationships/hyperlink" Target="https://www.medicaid.gov/Medicaid-CHIP-Program-Information/By-Topics/Waivers/1115/downloads/tn/tn-tenncare-ii-pa10.pdf" TargetMode="External"/><Relationship Id="rId5" Type="http://schemas.openxmlformats.org/officeDocument/2006/relationships/hyperlink" Target="https://www.tn.gov/governor/news/2021/1/8/tennessee-medicaid-block-grant-waiver-amendment-approved-by-federal-government.html" TargetMode="External"/><Relationship Id="rId15" Type="http://schemas.openxmlformats.org/officeDocument/2006/relationships/hyperlink" Target="https://www.sycamoreinstitutetn.org/tenncare-iii-tennessees-medicaid-block-grant/" TargetMode="External"/><Relationship Id="rId23" Type="http://schemas.openxmlformats.org/officeDocument/2006/relationships/hyperlink" Target="https://www.sycamoreinstitutetn.org/tenncare-iii-tennessees-medicaid-block-grant/" TargetMode="External"/><Relationship Id="rId28" Type="http://schemas.openxmlformats.org/officeDocument/2006/relationships/theme" Target="theme/theme1.xml"/><Relationship Id="rId10" Type="http://schemas.openxmlformats.org/officeDocument/2006/relationships/hyperlink" Target="https://www.tn.gov/cdd/training-and-news/subscribe-to-council-updates.html" TargetMode="External"/><Relationship Id="rId19" Type="http://schemas.openxmlformats.org/officeDocument/2006/relationships/hyperlink" Target="https://www.medicaid.gov/medicaid/section-1115-demonstrations/downloads/tn-tenncare-iii-ca.pdf" TargetMode="External"/><Relationship Id="rId4" Type="http://schemas.openxmlformats.org/officeDocument/2006/relationships/webSettings" Target="webSettings.xml"/><Relationship Id="rId9" Type="http://schemas.openxmlformats.org/officeDocument/2006/relationships/hyperlink" Target="https://www.tn.gov/tenncare/policy-guidelines/tenncare-1115-demonstration.htmlhttps:/www.tn.gov/tenncare/policy-guidelines/tenncare-1115-demonstration.html" TargetMode="External"/><Relationship Id="rId14" Type="http://schemas.openxmlformats.org/officeDocument/2006/relationships/hyperlink" Target="mailto:Tenn.Care@tn.gov" TargetMode="External"/><Relationship Id="rId22" Type="http://schemas.openxmlformats.org/officeDocument/2006/relationships/hyperlink" Target="https://www.tn.gov/tenncare/policy-guidelines/tenncare-1115-demonstratio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 Pearcy</dc:creator>
  <cp:keywords/>
  <dc:description/>
  <cp:lastModifiedBy>Lauren J. Pearcy</cp:lastModifiedBy>
  <cp:revision>1</cp:revision>
  <dcterms:created xsi:type="dcterms:W3CDTF">2021-02-09T17:15:00Z</dcterms:created>
  <dcterms:modified xsi:type="dcterms:W3CDTF">2021-02-09T17:49:00Z</dcterms:modified>
</cp:coreProperties>
</file>