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80CF" w14:textId="77777777" w:rsidR="00AB35E7" w:rsidRPr="00AB35E7" w:rsidRDefault="00AB35E7" w:rsidP="00AB35E7">
      <w:pPr>
        <w:spacing w:after="0" w:line="240" w:lineRule="auto"/>
        <w:jc w:val="center"/>
        <w:rPr>
          <w:rFonts w:ascii="PermianSlabSerifTypeface" w:hAnsi="PermianSlabSerifTypeface" w:cs="Open Sans"/>
          <w:b/>
          <w:bCs/>
          <w:sz w:val="24"/>
          <w:szCs w:val="24"/>
        </w:rPr>
      </w:pPr>
      <w:r w:rsidRPr="00AB35E7">
        <w:rPr>
          <w:rFonts w:ascii="PermianSlabSerifTypeface" w:hAnsi="PermianSlabSerifTypeface" w:cs="Open Sans"/>
          <w:b/>
          <w:bCs/>
          <w:sz w:val="24"/>
          <w:szCs w:val="24"/>
        </w:rPr>
        <w:t>The Evolution of Tennessee’s Agricultural Crime Unit</w:t>
      </w:r>
    </w:p>
    <w:p w14:paraId="046F5817" w14:textId="77777777" w:rsidR="00AB35E7" w:rsidRPr="00AB35E7" w:rsidRDefault="007349F2" w:rsidP="00AB35E7">
      <w:pPr>
        <w:spacing w:after="0" w:line="240" w:lineRule="auto"/>
        <w:jc w:val="center"/>
        <w:rPr>
          <w:rFonts w:ascii="Open Sans" w:hAnsi="Open Sans" w:cs="Open Sans"/>
          <w:i/>
          <w:iCs/>
          <w:sz w:val="20"/>
          <w:szCs w:val="20"/>
        </w:rPr>
      </w:pPr>
      <w:r w:rsidRPr="00AB35E7">
        <w:rPr>
          <w:rFonts w:ascii="Open Sans" w:hAnsi="Open Sans" w:cs="Open Sans"/>
          <w:i/>
          <w:iCs/>
          <w:sz w:val="20"/>
          <w:szCs w:val="20"/>
        </w:rPr>
        <w:t>Information compiled by ACU officers Millie Binkley and Mike Whaley</w:t>
      </w:r>
    </w:p>
    <w:p w14:paraId="2DAFBD42" w14:textId="77777777" w:rsidR="00AB35E7" w:rsidRDefault="00AB35E7" w:rsidP="00AB35E7">
      <w:pPr>
        <w:spacing w:after="0" w:line="240" w:lineRule="auto"/>
        <w:jc w:val="center"/>
        <w:rPr>
          <w:rFonts w:ascii="Open Sans" w:hAnsi="Open Sans" w:cs="Open Sans"/>
          <w:b/>
          <w:bCs/>
          <w:i/>
          <w:iCs/>
          <w:sz w:val="20"/>
          <w:szCs w:val="20"/>
        </w:rPr>
      </w:pPr>
    </w:p>
    <w:p w14:paraId="1A7865ED" w14:textId="77777777" w:rsidR="00751CFE" w:rsidRDefault="00FE2E63" w:rsidP="00AB35E7">
      <w:pPr>
        <w:spacing w:after="0" w:line="240" w:lineRule="auto"/>
        <w:rPr>
          <w:rFonts w:ascii="Open Sans" w:hAnsi="Open Sans" w:cs="Open Sans"/>
        </w:rPr>
      </w:pPr>
      <w:r w:rsidRPr="00FE2E63">
        <w:rPr>
          <w:rFonts w:ascii="Open Sans" w:hAnsi="Open Sans" w:cs="Open Sans"/>
        </w:rPr>
        <w:t xml:space="preserve">The first permanent law enforcement positions of the </w:t>
      </w:r>
      <w:r w:rsidR="00751CFE">
        <w:rPr>
          <w:rFonts w:ascii="Open Sans" w:hAnsi="Open Sans" w:cs="Open Sans"/>
        </w:rPr>
        <w:t xml:space="preserve">Tennessee </w:t>
      </w:r>
      <w:r w:rsidRPr="00FE2E63">
        <w:rPr>
          <w:rFonts w:ascii="Open Sans" w:hAnsi="Open Sans" w:cs="Open Sans"/>
        </w:rPr>
        <w:t>Department of Agriculture were created in 1980 under the State Veterinarian. Called the Livestock Enforcement Section</w:t>
      </w:r>
      <w:r>
        <w:rPr>
          <w:rFonts w:ascii="Open Sans" w:hAnsi="Open Sans" w:cs="Open Sans"/>
        </w:rPr>
        <w:t>,</w:t>
      </w:r>
      <w:r w:rsidRPr="00FE2E63">
        <w:rPr>
          <w:rFonts w:ascii="Open Sans" w:hAnsi="Open Sans" w:cs="Open Sans"/>
        </w:rPr>
        <w:t xml:space="preserve"> the original four officers went through the Tennessee Law Enforcement Training Academy and were commissioned in 1981. </w:t>
      </w:r>
    </w:p>
    <w:p w14:paraId="2DCBB454" w14:textId="77777777" w:rsidR="00751CFE" w:rsidRDefault="00751CFE" w:rsidP="00AB35E7">
      <w:pPr>
        <w:spacing w:after="0" w:line="240" w:lineRule="auto"/>
        <w:rPr>
          <w:rFonts w:ascii="Open Sans" w:hAnsi="Open Sans" w:cs="Open Sans"/>
        </w:rPr>
      </w:pPr>
    </w:p>
    <w:p w14:paraId="45D00D32" w14:textId="17EB0280" w:rsidR="00FE2E63" w:rsidRDefault="00FE2E63" w:rsidP="00AB35E7">
      <w:pPr>
        <w:spacing w:after="0" w:line="240" w:lineRule="auto"/>
        <w:rPr>
          <w:rFonts w:ascii="Open Sans" w:hAnsi="Open Sans" w:cs="Open Sans"/>
        </w:rPr>
      </w:pPr>
      <w:r w:rsidRPr="00FE2E63">
        <w:rPr>
          <w:rFonts w:ascii="Open Sans" w:hAnsi="Open Sans" w:cs="Open Sans"/>
        </w:rPr>
        <w:t>In the early days, this group concentrated on animal disease issues including animal importation and brucellosis testing. Before long, the group’s expertise in tracing animals and their knowledge of the livestock industry proved invaluable in the recovery of stolen livestock. Their role eventually expanded to include assisting local law enforcement in investigating theft of livestock and farm equipment.</w:t>
      </w:r>
    </w:p>
    <w:p w14:paraId="12A80E38" w14:textId="77777777" w:rsidR="00FE2E63" w:rsidRDefault="00FE2E63" w:rsidP="00FE2E63">
      <w:pPr>
        <w:spacing w:after="0" w:line="240" w:lineRule="auto"/>
        <w:rPr>
          <w:rFonts w:ascii="Open Sans" w:hAnsi="Open Sans" w:cs="Open Sans"/>
        </w:rPr>
      </w:pPr>
    </w:p>
    <w:p w14:paraId="5CBB56E5" w14:textId="59970BAF" w:rsidR="00FE2E63" w:rsidRDefault="00FE2E63" w:rsidP="00FE2E63">
      <w:pPr>
        <w:spacing w:after="0" w:line="240" w:lineRule="auto"/>
        <w:rPr>
          <w:rFonts w:ascii="Open Sans" w:hAnsi="Open Sans" w:cs="Open Sans"/>
        </w:rPr>
      </w:pPr>
      <w:r w:rsidRPr="00FE2E63">
        <w:rPr>
          <w:rFonts w:ascii="Open Sans" w:hAnsi="Open Sans" w:cs="Open Sans"/>
        </w:rPr>
        <w:t xml:space="preserve">As this group became known within the Department, other divisions started requesting assistance when a law enforcement presence was needed. This included assisting the Regulatory Services staff with closing grocery stores that were not compliant with food safety requirements and inspecting feed mills and dairy farms. </w:t>
      </w:r>
    </w:p>
    <w:p w14:paraId="6B66CC73" w14:textId="77777777" w:rsidR="00FE2E63" w:rsidRPr="00FE2E63" w:rsidRDefault="00FE2E63" w:rsidP="00FE2E63">
      <w:pPr>
        <w:spacing w:after="0" w:line="240" w:lineRule="auto"/>
        <w:rPr>
          <w:rFonts w:ascii="Open Sans" w:hAnsi="Open Sans" w:cs="Open Sans"/>
        </w:rPr>
      </w:pPr>
    </w:p>
    <w:p w14:paraId="1A01691C" w14:textId="4C333655" w:rsidR="00FE2E63" w:rsidRDefault="00ED0559" w:rsidP="00FE2E63">
      <w:pPr>
        <w:spacing w:after="0" w:line="240" w:lineRule="auto"/>
        <w:rPr>
          <w:rFonts w:ascii="Open Sans" w:hAnsi="Open Sans" w:cs="Open Sans"/>
        </w:rPr>
      </w:pPr>
      <w:r>
        <w:rPr>
          <w:rFonts w:ascii="Open Sans" w:hAnsi="Open Sans" w:cs="Open Sans"/>
        </w:rPr>
        <w:t>Separately, w</w:t>
      </w:r>
      <w:r w:rsidR="00FE2E63" w:rsidRPr="00FE2E63">
        <w:rPr>
          <w:rFonts w:ascii="Open Sans" w:hAnsi="Open Sans" w:cs="Open Sans"/>
        </w:rPr>
        <w:t xml:space="preserve">hen the Tennessee Division of Forestry transferred from the Department of Conservation to the Department of Agriculture in 1991, the Division included a Wildfire Arson Investigative Unit comprised of six investigators.  </w:t>
      </w:r>
    </w:p>
    <w:p w14:paraId="5AE3B0BA" w14:textId="77777777" w:rsidR="00FE2E63" w:rsidRPr="00FE2E63" w:rsidRDefault="00FE2E63" w:rsidP="00FE2E63">
      <w:pPr>
        <w:spacing w:after="0" w:line="240" w:lineRule="auto"/>
        <w:rPr>
          <w:rFonts w:ascii="Open Sans" w:hAnsi="Open Sans" w:cs="Open Sans"/>
        </w:rPr>
      </w:pPr>
    </w:p>
    <w:p w14:paraId="3EB9560C" w14:textId="6C42B233" w:rsidR="00FE2E63" w:rsidRDefault="00FE2E63" w:rsidP="00FE2E63">
      <w:pPr>
        <w:spacing w:after="0" w:line="240" w:lineRule="auto"/>
        <w:rPr>
          <w:rFonts w:ascii="Open Sans" w:hAnsi="Open Sans" w:cs="Open Sans"/>
        </w:rPr>
      </w:pPr>
      <w:r w:rsidRPr="00FE2E63">
        <w:rPr>
          <w:rFonts w:ascii="Open Sans" w:hAnsi="Open Sans" w:cs="Open Sans"/>
        </w:rPr>
        <w:t xml:space="preserve">In 1999, it was decided to consolidate the Livestock Enforcement Section with the Wildfire Arson </w:t>
      </w:r>
      <w:r>
        <w:rPr>
          <w:rFonts w:ascii="Open Sans" w:hAnsi="Open Sans" w:cs="Open Sans"/>
        </w:rPr>
        <w:t xml:space="preserve">Investigative </w:t>
      </w:r>
      <w:r w:rsidRPr="00FE2E63">
        <w:rPr>
          <w:rFonts w:ascii="Open Sans" w:hAnsi="Open Sans" w:cs="Open Sans"/>
        </w:rPr>
        <w:t>Unit and to cross train these officers in all areas of agricultural investigations. This was the start of the Agricultural Crime Unit</w:t>
      </w:r>
      <w:r w:rsidR="00751CFE">
        <w:rPr>
          <w:rFonts w:ascii="Open Sans" w:hAnsi="Open Sans" w:cs="Open Sans"/>
        </w:rPr>
        <w:t xml:space="preserve"> (ACU)</w:t>
      </w:r>
      <w:r w:rsidRPr="00FE2E63">
        <w:rPr>
          <w:rFonts w:ascii="Open Sans" w:hAnsi="Open Sans" w:cs="Open Sans"/>
        </w:rPr>
        <w:t xml:space="preserve">. At this point, Tennessee was free of brucellosis and </w:t>
      </w:r>
      <w:r>
        <w:rPr>
          <w:rFonts w:ascii="Open Sans" w:hAnsi="Open Sans" w:cs="Open Sans"/>
        </w:rPr>
        <w:t>wildland</w:t>
      </w:r>
      <w:r w:rsidRPr="00FE2E63">
        <w:rPr>
          <w:rFonts w:ascii="Open Sans" w:hAnsi="Open Sans" w:cs="Open Sans"/>
        </w:rPr>
        <w:t xml:space="preserve"> arson was an ongoing issue. So</w:t>
      </w:r>
      <w:r w:rsidR="00524601">
        <w:rPr>
          <w:rFonts w:ascii="Open Sans" w:hAnsi="Open Sans" w:cs="Open Sans"/>
        </w:rPr>
        <w:t>,</w:t>
      </w:r>
      <w:r w:rsidRPr="00FE2E63">
        <w:rPr>
          <w:rFonts w:ascii="Open Sans" w:hAnsi="Open Sans" w:cs="Open Sans"/>
        </w:rPr>
        <w:t xml:space="preserve"> the Unit was </w:t>
      </w:r>
      <w:r w:rsidR="00ED0559">
        <w:rPr>
          <w:rFonts w:ascii="Open Sans" w:hAnsi="Open Sans" w:cs="Open Sans"/>
        </w:rPr>
        <w:t>initially under the</w:t>
      </w:r>
      <w:r w:rsidRPr="00FE2E63">
        <w:rPr>
          <w:rFonts w:ascii="Open Sans" w:hAnsi="Open Sans" w:cs="Open Sans"/>
        </w:rPr>
        <w:t xml:space="preserve"> Division of Forestry and concentrated primarily on </w:t>
      </w:r>
      <w:r>
        <w:rPr>
          <w:rFonts w:ascii="Open Sans" w:hAnsi="Open Sans" w:cs="Open Sans"/>
        </w:rPr>
        <w:t>wildland</w:t>
      </w:r>
      <w:r w:rsidRPr="00FE2E63">
        <w:rPr>
          <w:rFonts w:ascii="Open Sans" w:hAnsi="Open Sans" w:cs="Open Sans"/>
        </w:rPr>
        <w:t xml:space="preserve"> arson. In 2000, the </w:t>
      </w:r>
      <w:r w:rsidR="00751CFE">
        <w:rPr>
          <w:rFonts w:ascii="Open Sans" w:hAnsi="Open Sans" w:cs="Open Sans"/>
        </w:rPr>
        <w:t>ACU</w:t>
      </w:r>
      <w:r w:rsidRPr="00FE2E63">
        <w:rPr>
          <w:rFonts w:ascii="Open Sans" w:hAnsi="Open Sans" w:cs="Open Sans"/>
        </w:rPr>
        <w:t xml:space="preserve"> transferred to the Administration Division</w:t>
      </w:r>
      <w:r w:rsidR="00751CFE">
        <w:rPr>
          <w:rFonts w:ascii="Open Sans" w:hAnsi="Open Sans" w:cs="Open Sans"/>
        </w:rPr>
        <w:t xml:space="preserve"> and officers were then able to p</w:t>
      </w:r>
      <w:r w:rsidRPr="00FE2E63">
        <w:rPr>
          <w:rFonts w:ascii="Open Sans" w:hAnsi="Open Sans" w:cs="Open Sans"/>
        </w:rPr>
        <w:t xml:space="preserve">rioritize cases without bias from any one Division. </w:t>
      </w:r>
    </w:p>
    <w:p w14:paraId="4AE6FC3F" w14:textId="77777777" w:rsidR="00FE2E63" w:rsidRPr="00FE2E63" w:rsidRDefault="00FE2E63" w:rsidP="00FE2E63">
      <w:pPr>
        <w:spacing w:after="0" w:line="240" w:lineRule="auto"/>
        <w:rPr>
          <w:rFonts w:ascii="Open Sans" w:hAnsi="Open Sans" w:cs="Open Sans"/>
        </w:rPr>
      </w:pPr>
    </w:p>
    <w:p w14:paraId="585E1D99" w14:textId="07DDD8E9" w:rsidR="00FE2E63" w:rsidRDefault="00FE2E63" w:rsidP="00FE2E63">
      <w:pPr>
        <w:spacing w:after="0" w:line="240" w:lineRule="auto"/>
        <w:rPr>
          <w:rFonts w:ascii="Open Sans" w:hAnsi="Open Sans" w:cs="Open Sans"/>
        </w:rPr>
      </w:pPr>
      <w:r w:rsidRPr="00FE2E63">
        <w:rPr>
          <w:rFonts w:ascii="Open Sans" w:hAnsi="Open Sans" w:cs="Open Sans"/>
        </w:rPr>
        <w:t xml:space="preserve">In 2012, </w:t>
      </w:r>
      <w:r>
        <w:rPr>
          <w:rFonts w:ascii="Open Sans" w:hAnsi="Open Sans" w:cs="Open Sans"/>
        </w:rPr>
        <w:t>t</w:t>
      </w:r>
      <w:r w:rsidRPr="00FE2E63">
        <w:rPr>
          <w:rFonts w:ascii="Open Sans" w:hAnsi="Open Sans" w:cs="Open Sans"/>
        </w:rPr>
        <w:t xml:space="preserve">he </w:t>
      </w:r>
      <w:r w:rsidR="00ED0559">
        <w:rPr>
          <w:rFonts w:ascii="Open Sans" w:hAnsi="Open Sans" w:cs="Open Sans"/>
        </w:rPr>
        <w:t>ACU</w:t>
      </w:r>
      <w:r w:rsidRPr="00FE2E63">
        <w:rPr>
          <w:rFonts w:ascii="Open Sans" w:hAnsi="Open Sans" w:cs="Open Sans"/>
        </w:rPr>
        <w:t xml:space="preserve"> made investigative history in disproving a common theory about hay clinkers. A hay clinker is a glassy, irregularly shaped mass that was thought to be formed when hay spontaneously combusts. Unit investigators determined that hay clinkers could, in fact, be caused when hay is set on fire. This new theory was published in the 2013 Kirk’s Fire Investigation Manual and federal publications.</w:t>
      </w:r>
    </w:p>
    <w:p w14:paraId="389F9E66" w14:textId="77777777" w:rsidR="00FE2E63" w:rsidRPr="00FE2E63" w:rsidRDefault="00FE2E63" w:rsidP="00FE2E63">
      <w:pPr>
        <w:spacing w:after="0" w:line="240" w:lineRule="auto"/>
        <w:rPr>
          <w:rFonts w:ascii="Open Sans" w:hAnsi="Open Sans" w:cs="Open Sans"/>
        </w:rPr>
      </w:pPr>
    </w:p>
    <w:p w14:paraId="33CC9345" w14:textId="30216BAA" w:rsidR="00651362" w:rsidRDefault="00FE2E63" w:rsidP="00FE2E63">
      <w:pPr>
        <w:spacing w:after="0" w:line="240" w:lineRule="auto"/>
        <w:rPr>
          <w:rFonts w:ascii="Open Sans" w:hAnsi="Open Sans" w:cs="Open Sans"/>
        </w:rPr>
      </w:pPr>
      <w:r>
        <w:rPr>
          <w:rFonts w:ascii="Open Sans" w:hAnsi="Open Sans" w:cs="Open Sans"/>
        </w:rPr>
        <w:t xml:space="preserve">Also of note, </w:t>
      </w:r>
      <w:r w:rsidRPr="00FE2E63">
        <w:rPr>
          <w:rFonts w:ascii="Open Sans" w:hAnsi="Open Sans" w:cs="Open Sans"/>
        </w:rPr>
        <w:t>2016</w:t>
      </w:r>
      <w:r w:rsidR="00ED0559">
        <w:rPr>
          <w:rFonts w:ascii="Open Sans" w:hAnsi="Open Sans" w:cs="Open Sans"/>
        </w:rPr>
        <w:t xml:space="preserve"> was a particularly devastating year for wildland fires in Tennessee. Ongoing drought conditions statewide led to a spike in wildfires</w:t>
      </w:r>
      <w:r w:rsidR="005232A9">
        <w:rPr>
          <w:rFonts w:ascii="Open Sans" w:hAnsi="Open Sans" w:cs="Open Sans"/>
        </w:rPr>
        <w:t xml:space="preserve">—those occurring accidentally and those that were deliberately set. </w:t>
      </w:r>
      <w:r w:rsidR="00ED0559">
        <w:rPr>
          <w:rFonts w:ascii="Open Sans" w:hAnsi="Open Sans" w:cs="Open Sans"/>
        </w:rPr>
        <w:t>T</w:t>
      </w:r>
      <w:r w:rsidRPr="00FE2E63">
        <w:rPr>
          <w:rFonts w:ascii="Open Sans" w:hAnsi="Open Sans" w:cs="Open Sans"/>
        </w:rPr>
        <w:t xml:space="preserve">he </w:t>
      </w:r>
      <w:r w:rsidR="00ED0559">
        <w:rPr>
          <w:rFonts w:ascii="Open Sans" w:hAnsi="Open Sans" w:cs="Open Sans"/>
        </w:rPr>
        <w:t>ACU</w:t>
      </w:r>
      <w:r w:rsidRPr="00FE2E63">
        <w:rPr>
          <w:rFonts w:ascii="Open Sans" w:hAnsi="Open Sans" w:cs="Open Sans"/>
        </w:rPr>
        <w:t xml:space="preserve"> investigated the Gatlinburg wildfires and identified suspects believed to have been responsible for starting the fire at Chimney Tops in the Great Smoky Mountains National Park. The wildfire burned approximately 10,000 acres of the park and 6-8,000 acres of surrounding land. Fourteen </w:t>
      </w:r>
      <w:r w:rsidRPr="00FE2E63">
        <w:rPr>
          <w:rFonts w:ascii="Open Sans" w:hAnsi="Open Sans" w:cs="Open Sans"/>
        </w:rPr>
        <w:lastRenderedPageBreak/>
        <w:t>lives were lost</w:t>
      </w:r>
      <w:r>
        <w:rPr>
          <w:rFonts w:ascii="Open Sans" w:hAnsi="Open Sans" w:cs="Open Sans"/>
        </w:rPr>
        <w:t>,</w:t>
      </w:r>
      <w:r w:rsidRPr="00FE2E63">
        <w:rPr>
          <w:rFonts w:ascii="Open Sans" w:hAnsi="Open Sans" w:cs="Open Sans"/>
        </w:rPr>
        <w:t xml:space="preserve"> and some 2,000 buildings were damaged or destroyed. </w:t>
      </w:r>
      <w:r w:rsidR="00ED0559">
        <w:rPr>
          <w:rFonts w:ascii="Open Sans" w:hAnsi="Open Sans" w:cs="Open Sans"/>
        </w:rPr>
        <w:t xml:space="preserve">The ACU worked that case, and others, </w:t>
      </w:r>
      <w:r w:rsidR="005232A9">
        <w:rPr>
          <w:rFonts w:ascii="Open Sans" w:hAnsi="Open Sans" w:cs="Open Sans"/>
        </w:rPr>
        <w:t>in partnership with other law enforcement agencies to prosecute those responsible for arson.</w:t>
      </w:r>
    </w:p>
    <w:p w14:paraId="1D198B87" w14:textId="77777777" w:rsidR="00751CFE" w:rsidRDefault="00751CFE" w:rsidP="00FE2E63">
      <w:pPr>
        <w:spacing w:after="0" w:line="240" w:lineRule="auto"/>
        <w:rPr>
          <w:rFonts w:ascii="Open Sans" w:hAnsi="Open Sans" w:cs="Open Sans"/>
        </w:rPr>
      </w:pPr>
    </w:p>
    <w:p w14:paraId="473FE923" w14:textId="2A37161B" w:rsidR="00751CFE" w:rsidRDefault="00751CFE" w:rsidP="00FE2E63">
      <w:pPr>
        <w:spacing w:after="0" w:line="240" w:lineRule="auto"/>
        <w:rPr>
          <w:rFonts w:ascii="Open Sans" w:hAnsi="Open Sans" w:cs="Open Sans"/>
        </w:rPr>
      </w:pPr>
      <w:r>
        <w:rPr>
          <w:rFonts w:ascii="Open Sans" w:hAnsi="Open Sans" w:cs="Open Sans"/>
        </w:rPr>
        <w:t>Today’s</w:t>
      </w:r>
      <w:r w:rsidRPr="00751CFE">
        <w:rPr>
          <w:rFonts w:ascii="Open Sans" w:hAnsi="Open Sans" w:cs="Open Sans"/>
        </w:rPr>
        <w:t xml:space="preserve"> Agricultural Crime Unit is a team of commissioned </w:t>
      </w:r>
      <w:r w:rsidR="00A20679">
        <w:rPr>
          <w:rFonts w:ascii="Open Sans" w:hAnsi="Open Sans" w:cs="Open Sans"/>
        </w:rPr>
        <w:t xml:space="preserve">law enforcement </w:t>
      </w:r>
      <w:r w:rsidR="00551566">
        <w:rPr>
          <w:rFonts w:ascii="Open Sans" w:hAnsi="Open Sans" w:cs="Open Sans"/>
        </w:rPr>
        <w:t>special agents</w:t>
      </w:r>
      <w:r w:rsidRPr="00751CFE">
        <w:rPr>
          <w:rFonts w:ascii="Open Sans" w:hAnsi="Open Sans" w:cs="Open Sans"/>
        </w:rPr>
        <w:t xml:space="preserve"> who enforce state laws and regulations related to agriculture, forestry, animal health, and agribusinesses in Tennessee. The ACU is also the primary agency responsible for investigation of suspected wildland arson statewide. To accomplish this important work, the ACU collaborates with local, state, and federal law enforcement agencies.</w:t>
      </w:r>
    </w:p>
    <w:p w14:paraId="2DA25452" w14:textId="4B37B94D" w:rsidR="00FE2E63" w:rsidRDefault="00FE2E63" w:rsidP="00FE2E63">
      <w:pPr>
        <w:spacing w:after="0" w:line="240" w:lineRule="auto"/>
        <w:rPr>
          <w:rFonts w:ascii="Open Sans" w:hAnsi="Open Sans" w:cs="Open Sans"/>
        </w:rPr>
      </w:pPr>
      <w:r w:rsidRPr="00FE2E63">
        <w:rPr>
          <w:rFonts w:ascii="Open Sans" w:hAnsi="Open Sans" w:cs="Open Sans"/>
        </w:rPr>
        <w:t xml:space="preserve"> </w:t>
      </w:r>
    </w:p>
    <w:p w14:paraId="47898A2E" w14:textId="4F34A1BD" w:rsidR="00FE2E63" w:rsidRDefault="00FE2E63" w:rsidP="00FE2E63">
      <w:pPr>
        <w:spacing w:after="0" w:line="240" w:lineRule="auto"/>
        <w:rPr>
          <w:rFonts w:ascii="Open Sans" w:hAnsi="Open Sans" w:cs="Open Sans"/>
        </w:rPr>
      </w:pPr>
      <w:r w:rsidRPr="00FE2E63">
        <w:rPr>
          <w:rFonts w:ascii="Open Sans" w:hAnsi="Open Sans" w:cs="Open Sans"/>
        </w:rPr>
        <w:t xml:space="preserve">In 2025, </w:t>
      </w:r>
      <w:r>
        <w:rPr>
          <w:rFonts w:ascii="Open Sans" w:hAnsi="Open Sans" w:cs="Open Sans"/>
        </w:rPr>
        <w:t>t</w:t>
      </w:r>
      <w:r w:rsidRPr="00FE2E63">
        <w:rPr>
          <w:rFonts w:ascii="Open Sans" w:hAnsi="Open Sans" w:cs="Open Sans"/>
        </w:rPr>
        <w:t xml:space="preserve">he Agricultural Crime Unit celebrates 25 years of service to Tennessee and farmers and forestland owners across the state. </w:t>
      </w:r>
    </w:p>
    <w:p w14:paraId="40565EF7" w14:textId="77777777" w:rsidR="00FE2E63" w:rsidRDefault="00FE2E63" w:rsidP="00FE2E63">
      <w:pPr>
        <w:spacing w:after="0" w:line="240" w:lineRule="auto"/>
        <w:rPr>
          <w:rFonts w:ascii="Open Sans" w:hAnsi="Open Sans" w:cs="Open Sans"/>
        </w:rPr>
      </w:pPr>
    </w:p>
    <w:p w14:paraId="4B4C94D5" w14:textId="77777777" w:rsidR="00FE2E63" w:rsidRDefault="00FE2E63" w:rsidP="00FE2E63">
      <w:pPr>
        <w:spacing w:after="0" w:line="240" w:lineRule="auto"/>
        <w:rPr>
          <w:rFonts w:ascii="Open Sans" w:hAnsi="Open Sans" w:cs="Open Sans"/>
        </w:rPr>
      </w:pPr>
    </w:p>
    <w:p w14:paraId="42B25A07" w14:textId="77777777" w:rsidR="00FE2E63" w:rsidRPr="00FE2E63" w:rsidRDefault="00FE2E63" w:rsidP="00FE2E63">
      <w:pPr>
        <w:spacing w:after="0" w:line="240" w:lineRule="auto"/>
        <w:rPr>
          <w:rFonts w:ascii="Open Sans" w:hAnsi="Open Sans" w:cs="Open Sans"/>
        </w:rPr>
      </w:pPr>
    </w:p>
    <w:p w14:paraId="645C4652" w14:textId="580B9A2C" w:rsidR="00CB5D56" w:rsidRDefault="00FE2E63">
      <w:r>
        <w:rPr>
          <w:rFonts w:ascii="Times New Roman" w:hAnsi="Times New Roman" w:cs="Times New Roman"/>
          <w:noProof/>
          <w:color w:val="156082" w:themeColor="accent1"/>
          <w:sz w:val="24"/>
          <w:szCs w:val="24"/>
        </w:rPr>
        <w:drawing>
          <wp:inline distT="0" distB="0" distL="0" distR="0" wp14:anchorId="6D7EE00A" wp14:editId="6493FEAC">
            <wp:extent cx="2055978" cy="1890001"/>
            <wp:effectExtent l="0" t="0" r="1905" b="0"/>
            <wp:docPr id="1149641922" name="Picture 5" descr="Ag Crime Unit Pat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41922" name="Picture 5" descr="Ag Crime Unit Patch&#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0578" cy="1903423"/>
                    </a:xfrm>
                    <a:prstGeom prst="rect">
                      <a:avLst/>
                    </a:prstGeom>
                  </pic:spPr>
                </pic:pic>
              </a:graphicData>
            </a:graphic>
          </wp:inline>
        </w:drawing>
      </w:r>
      <w:r>
        <w:rPr>
          <w:rFonts w:ascii="Times New Roman" w:hAnsi="Times New Roman" w:cs="Times New Roman"/>
          <w:noProof/>
          <w:color w:val="156082" w:themeColor="accent1"/>
          <w:sz w:val="24"/>
          <w:szCs w:val="24"/>
        </w:rPr>
        <w:drawing>
          <wp:inline distT="0" distB="0" distL="0" distR="0" wp14:anchorId="088BC855" wp14:editId="205A84FC">
            <wp:extent cx="1814744" cy="1812416"/>
            <wp:effectExtent l="0" t="0" r="0" b="0"/>
            <wp:docPr id="790673008" name="Picture 8" descr="Ag Crime Unit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73008" name="Picture 8" descr="Ag Crime Unit Patch"/>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1483" cy="1829134"/>
                    </a:xfrm>
                    <a:prstGeom prst="rect">
                      <a:avLst/>
                    </a:prstGeom>
                  </pic:spPr>
                </pic:pic>
              </a:graphicData>
            </a:graphic>
          </wp:inline>
        </w:drawing>
      </w:r>
      <w:r>
        <w:rPr>
          <w:noProof/>
        </w:rPr>
        <w:drawing>
          <wp:inline distT="0" distB="0" distL="0" distR="0" wp14:anchorId="5026816B" wp14:editId="2512A228">
            <wp:extent cx="1797113" cy="1797113"/>
            <wp:effectExtent l="0" t="0" r="0" b="0"/>
            <wp:docPr id="804862070" name="Picture 7" descr="Ag Crime Unit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62070" name="Picture 7" descr="Ag Crime Unit P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9093" cy="1799093"/>
                    </a:xfrm>
                    <a:prstGeom prst="rect">
                      <a:avLst/>
                    </a:prstGeom>
                    <a:noFill/>
                    <a:ln>
                      <a:noFill/>
                    </a:ln>
                  </pic:spPr>
                </pic:pic>
              </a:graphicData>
            </a:graphic>
          </wp:inline>
        </w:drawing>
      </w:r>
    </w:p>
    <w:sectPr w:rsidR="00CB5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63"/>
    <w:rsid w:val="00187C83"/>
    <w:rsid w:val="002046BF"/>
    <w:rsid w:val="005232A9"/>
    <w:rsid w:val="00524601"/>
    <w:rsid w:val="00551566"/>
    <w:rsid w:val="006462DD"/>
    <w:rsid w:val="00651362"/>
    <w:rsid w:val="007349F2"/>
    <w:rsid w:val="00751CFE"/>
    <w:rsid w:val="00996EE5"/>
    <w:rsid w:val="00A20679"/>
    <w:rsid w:val="00AB35E7"/>
    <w:rsid w:val="00AE25F8"/>
    <w:rsid w:val="00C32BAE"/>
    <w:rsid w:val="00CB5D56"/>
    <w:rsid w:val="00E2689B"/>
    <w:rsid w:val="00ED0559"/>
    <w:rsid w:val="00FE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0517"/>
  <w15:chartTrackingRefBased/>
  <w15:docId w15:val="{F1F362A9-D95C-4DA3-A8C5-E777826F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kern w:val="2"/>
        <w:sz w:val="22"/>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63"/>
    <w:pPr>
      <w:spacing w:after="160" w:line="259" w:lineRule="auto"/>
    </w:pPr>
    <w:rPr>
      <w:rFonts w:asciiTheme="minorHAnsi" w:eastAsiaTheme="minorEastAsia" w:hAnsiTheme="minorHAnsi" w:cstheme="minorBidi"/>
      <w:kern w:val="0"/>
      <w:szCs w:val="22"/>
      <w14:ligatures w14:val="none"/>
    </w:rPr>
  </w:style>
  <w:style w:type="paragraph" w:styleId="Heading1">
    <w:name w:val="heading 1"/>
    <w:basedOn w:val="Normal"/>
    <w:next w:val="Normal"/>
    <w:link w:val="Heading1Char"/>
    <w:uiPriority w:val="9"/>
    <w:qFormat/>
    <w:rsid w:val="00FE2E6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2E6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2E63"/>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2E63"/>
    <w:pPr>
      <w:keepNext/>
      <w:keepLines/>
      <w:spacing w:before="80" w:after="40" w:line="240" w:lineRule="auto"/>
      <w:outlineLvl w:val="3"/>
    </w:pPr>
    <w:rPr>
      <w:rFonts w:eastAsiaTheme="majorEastAsia" w:cstheme="majorBidi"/>
      <w:i/>
      <w:iCs/>
      <w:color w:val="0F4761" w:themeColor="accent1" w:themeShade="BF"/>
      <w:kern w:val="2"/>
      <w:szCs w:val="28"/>
      <w14:ligatures w14:val="standardContextual"/>
    </w:rPr>
  </w:style>
  <w:style w:type="paragraph" w:styleId="Heading5">
    <w:name w:val="heading 5"/>
    <w:basedOn w:val="Normal"/>
    <w:next w:val="Normal"/>
    <w:link w:val="Heading5Char"/>
    <w:uiPriority w:val="9"/>
    <w:semiHidden/>
    <w:unhideWhenUsed/>
    <w:qFormat/>
    <w:rsid w:val="00FE2E63"/>
    <w:pPr>
      <w:keepNext/>
      <w:keepLines/>
      <w:spacing w:before="80" w:after="40" w:line="240" w:lineRule="auto"/>
      <w:outlineLvl w:val="4"/>
    </w:pPr>
    <w:rPr>
      <w:rFonts w:eastAsiaTheme="majorEastAsia" w:cstheme="majorBidi"/>
      <w:color w:val="0F4761" w:themeColor="accent1" w:themeShade="BF"/>
      <w:kern w:val="2"/>
      <w:szCs w:val="28"/>
      <w14:ligatures w14:val="standardContextual"/>
    </w:rPr>
  </w:style>
  <w:style w:type="paragraph" w:styleId="Heading6">
    <w:name w:val="heading 6"/>
    <w:basedOn w:val="Normal"/>
    <w:next w:val="Normal"/>
    <w:link w:val="Heading6Char"/>
    <w:uiPriority w:val="9"/>
    <w:semiHidden/>
    <w:unhideWhenUsed/>
    <w:qFormat/>
    <w:rsid w:val="00FE2E63"/>
    <w:pPr>
      <w:keepNext/>
      <w:keepLines/>
      <w:spacing w:before="40" w:after="0" w:line="240" w:lineRule="auto"/>
      <w:outlineLvl w:val="5"/>
    </w:pPr>
    <w:rPr>
      <w:rFonts w:eastAsiaTheme="majorEastAsia" w:cstheme="majorBidi"/>
      <w:i/>
      <w:iCs/>
      <w:color w:val="595959" w:themeColor="text1" w:themeTint="A6"/>
      <w:kern w:val="2"/>
      <w:szCs w:val="28"/>
      <w14:ligatures w14:val="standardContextual"/>
    </w:rPr>
  </w:style>
  <w:style w:type="paragraph" w:styleId="Heading7">
    <w:name w:val="heading 7"/>
    <w:basedOn w:val="Normal"/>
    <w:next w:val="Normal"/>
    <w:link w:val="Heading7Char"/>
    <w:uiPriority w:val="9"/>
    <w:semiHidden/>
    <w:unhideWhenUsed/>
    <w:qFormat/>
    <w:rsid w:val="00FE2E63"/>
    <w:pPr>
      <w:keepNext/>
      <w:keepLines/>
      <w:spacing w:before="40" w:after="0" w:line="240" w:lineRule="auto"/>
      <w:outlineLvl w:val="6"/>
    </w:pPr>
    <w:rPr>
      <w:rFonts w:eastAsiaTheme="majorEastAsia" w:cstheme="majorBidi"/>
      <w:color w:val="595959" w:themeColor="text1" w:themeTint="A6"/>
      <w:kern w:val="2"/>
      <w:szCs w:val="28"/>
      <w14:ligatures w14:val="standardContextual"/>
    </w:rPr>
  </w:style>
  <w:style w:type="paragraph" w:styleId="Heading8">
    <w:name w:val="heading 8"/>
    <w:basedOn w:val="Normal"/>
    <w:next w:val="Normal"/>
    <w:link w:val="Heading8Char"/>
    <w:uiPriority w:val="9"/>
    <w:semiHidden/>
    <w:unhideWhenUsed/>
    <w:qFormat/>
    <w:rsid w:val="00FE2E63"/>
    <w:pPr>
      <w:keepNext/>
      <w:keepLines/>
      <w:spacing w:after="0" w:line="240" w:lineRule="auto"/>
      <w:outlineLvl w:val="7"/>
    </w:pPr>
    <w:rPr>
      <w:rFonts w:eastAsiaTheme="majorEastAsia" w:cstheme="majorBidi"/>
      <w:i/>
      <w:iCs/>
      <w:color w:val="272727" w:themeColor="text1" w:themeTint="D8"/>
      <w:kern w:val="2"/>
      <w:szCs w:val="28"/>
      <w14:ligatures w14:val="standardContextual"/>
    </w:rPr>
  </w:style>
  <w:style w:type="paragraph" w:styleId="Heading9">
    <w:name w:val="heading 9"/>
    <w:basedOn w:val="Normal"/>
    <w:next w:val="Normal"/>
    <w:link w:val="Heading9Char"/>
    <w:uiPriority w:val="9"/>
    <w:semiHidden/>
    <w:unhideWhenUsed/>
    <w:qFormat/>
    <w:rsid w:val="00FE2E63"/>
    <w:pPr>
      <w:keepNext/>
      <w:keepLines/>
      <w:spacing w:after="0" w:line="240" w:lineRule="auto"/>
      <w:outlineLvl w:val="8"/>
    </w:pPr>
    <w:rPr>
      <w:rFonts w:eastAsiaTheme="majorEastAsia" w:cstheme="majorBidi"/>
      <w:color w:val="272727" w:themeColor="text1" w:themeTint="D8"/>
      <w:kern w:val="2"/>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E63"/>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FE2E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2E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2E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2E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2E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2E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2E6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2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E63"/>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2E63"/>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FE2E63"/>
    <w:pPr>
      <w:spacing w:before="160" w:line="240" w:lineRule="auto"/>
      <w:jc w:val="center"/>
    </w:pPr>
    <w:rPr>
      <w:rFonts w:ascii="Open Sans" w:eastAsiaTheme="minorHAnsi" w:hAnsi="Open Sans" w:cs="Open Sans"/>
      <w:i/>
      <w:iCs/>
      <w:color w:val="404040" w:themeColor="text1" w:themeTint="BF"/>
      <w:kern w:val="2"/>
      <w:szCs w:val="28"/>
      <w14:ligatures w14:val="standardContextual"/>
    </w:rPr>
  </w:style>
  <w:style w:type="character" w:customStyle="1" w:styleId="QuoteChar">
    <w:name w:val="Quote Char"/>
    <w:basedOn w:val="DefaultParagraphFont"/>
    <w:link w:val="Quote"/>
    <w:uiPriority w:val="29"/>
    <w:rsid w:val="00FE2E63"/>
    <w:rPr>
      <w:i/>
      <w:iCs/>
      <w:color w:val="404040" w:themeColor="text1" w:themeTint="BF"/>
    </w:rPr>
  </w:style>
  <w:style w:type="paragraph" w:styleId="ListParagraph">
    <w:name w:val="List Paragraph"/>
    <w:basedOn w:val="Normal"/>
    <w:uiPriority w:val="34"/>
    <w:qFormat/>
    <w:rsid w:val="00FE2E63"/>
    <w:pPr>
      <w:spacing w:after="0" w:line="240" w:lineRule="auto"/>
      <w:ind w:left="720"/>
      <w:contextualSpacing/>
    </w:pPr>
    <w:rPr>
      <w:rFonts w:ascii="Open Sans" w:eastAsiaTheme="minorHAnsi" w:hAnsi="Open Sans" w:cs="Open Sans"/>
      <w:kern w:val="2"/>
      <w:szCs w:val="28"/>
      <w14:ligatures w14:val="standardContextual"/>
    </w:rPr>
  </w:style>
  <w:style w:type="character" w:styleId="IntenseEmphasis">
    <w:name w:val="Intense Emphasis"/>
    <w:basedOn w:val="DefaultParagraphFont"/>
    <w:uiPriority w:val="21"/>
    <w:qFormat/>
    <w:rsid w:val="00FE2E63"/>
    <w:rPr>
      <w:i/>
      <w:iCs/>
      <w:color w:val="0F4761" w:themeColor="accent1" w:themeShade="BF"/>
    </w:rPr>
  </w:style>
  <w:style w:type="paragraph" w:styleId="IntenseQuote">
    <w:name w:val="Intense Quote"/>
    <w:basedOn w:val="Normal"/>
    <w:next w:val="Normal"/>
    <w:link w:val="IntenseQuoteChar"/>
    <w:uiPriority w:val="30"/>
    <w:qFormat/>
    <w:rsid w:val="00FE2E6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Open Sans" w:eastAsiaTheme="minorHAnsi" w:hAnsi="Open Sans" w:cs="Open Sans"/>
      <w:i/>
      <w:iCs/>
      <w:color w:val="0F4761" w:themeColor="accent1" w:themeShade="BF"/>
      <w:kern w:val="2"/>
      <w:szCs w:val="28"/>
      <w14:ligatures w14:val="standardContextual"/>
    </w:rPr>
  </w:style>
  <w:style w:type="character" w:customStyle="1" w:styleId="IntenseQuoteChar">
    <w:name w:val="Intense Quote Char"/>
    <w:basedOn w:val="DefaultParagraphFont"/>
    <w:link w:val="IntenseQuote"/>
    <w:uiPriority w:val="30"/>
    <w:rsid w:val="00FE2E63"/>
    <w:rPr>
      <w:i/>
      <w:iCs/>
      <w:color w:val="0F4761" w:themeColor="accent1" w:themeShade="BF"/>
    </w:rPr>
  </w:style>
  <w:style w:type="character" w:styleId="IntenseReference">
    <w:name w:val="Intense Reference"/>
    <w:basedOn w:val="DefaultParagraphFont"/>
    <w:uiPriority w:val="32"/>
    <w:qFormat/>
    <w:rsid w:val="00FE2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Gould</dc:creator>
  <cp:keywords/>
  <dc:description/>
  <cp:lastModifiedBy>Corinne Gould</cp:lastModifiedBy>
  <cp:revision>11</cp:revision>
  <dcterms:created xsi:type="dcterms:W3CDTF">2025-08-26T15:31:00Z</dcterms:created>
  <dcterms:modified xsi:type="dcterms:W3CDTF">2025-08-28T14:15:00Z</dcterms:modified>
</cp:coreProperties>
</file>