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72CF6" w14:textId="75699468" w:rsidR="00DF3867" w:rsidRPr="0005558F" w:rsidRDefault="00DF3867" w:rsidP="0005558F">
      <w:pPr>
        <w:spacing w:line="240" w:lineRule="auto"/>
        <w:jc w:val="center"/>
        <w:rPr>
          <w:rFonts w:ascii="Open Sans" w:hAnsi="Open Sans" w:cs="Open Sans"/>
          <w:b/>
          <w:bCs/>
          <w:sz w:val="21"/>
          <w:szCs w:val="21"/>
          <w:u w:val="single"/>
        </w:rPr>
      </w:pPr>
      <w:r w:rsidRPr="0005558F">
        <w:rPr>
          <w:rFonts w:ascii="Open Sans" w:hAnsi="Open Sans" w:cs="Open Sans"/>
          <w:b/>
          <w:bCs/>
          <w:sz w:val="21"/>
          <w:szCs w:val="21"/>
          <w:u w:val="single"/>
        </w:rPr>
        <w:t>ATTACHMENT 1</w:t>
      </w:r>
    </w:p>
    <w:p w14:paraId="0CC18C5A" w14:textId="26723F56" w:rsidR="00DF3867" w:rsidRPr="0005558F" w:rsidRDefault="00DF3867" w:rsidP="0005558F">
      <w:pPr>
        <w:spacing w:line="240" w:lineRule="auto"/>
        <w:jc w:val="center"/>
        <w:rPr>
          <w:rFonts w:ascii="Open Sans" w:hAnsi="Open Sans" w:cs="Open Sans"/>
          <w:b/>
          <w:bCs/>
          <w:sz w:val="21"/>
          <w:szCs w:val="21"/>
        </w:rPr>
      </w:pPr>
      <w:r w:rsidRPr="0005558F">
        <w:rPr>
          <w:rFonts w:ascii="Open Sans" w:hAnsi="Open Sans" w:cs="Open Sans"/>
          <w:b/>
          <w:bCs/>
          <w:sz w:val="21"/>
          <w:szCs w:val="21"/>
        </w:rPr>
        <w:t>Equine Animal Health Advisory Committee Report</w:t>
      </w:r>
    </w:p>
    <w:p w14:paraId="07F48DBA" w14:textId="38AB5981" w:rsidR="00DF3867" w:rsidRPr="0005558F" w:rsidRDefault="00DF3867" w:rsidP="0005558F">
      <w:pPr>
        <w:spacing w:line="240" w:lineRule="auto"/>
        <w:jc w:val="center"/>
        <w:rPr>
          <w:rFonts w:ascii="Open Sans" w:hAnsi="Open Sans" w:cs="Open Sans"/>
          <w:b/>
          <w:bCs/>
          <w:sz w:val="21"/>
          <w:szCs w:val="21"/>
        </w:rPr>
      </w:pPr>
      <w:r w:rsidRPr="0005558F">
        <w:rPr>
          <w:rFonts w:ascii="Open Sans" w:hAnsi="Open Sans" w:cs="Open Sans"/>
          <w:b/>
          <w:bCs/>
          <w:sz w:val="21"/>
          <w:szCs w:val="21"/>
        </w:rPr>
        <w:t>January 29, 2021</w:t>
      </w:r>
    </w:p>
    <w:p w14:paraId="1620B1D4" w14:textId="6E136943"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 xml:space="preserve">The following </w:t>
      </w:r>
      <w:r w:rsidR="00464E41" w:rsidRPr="0005558F">
        <w:rPr>
          <w:rFonts w:ascii="Open Sans" w:hAnsi="Open Sans" w:cs="Open Sans"/>
          <w:sz w:val="21"/>
          <w:szCs w:val="21"/>
        </w:rPr>
        <w:t xml:space="preserve">is a </w:t>
      </w:r>
      <w:r w:rsidRPr="0005558F">
        <w:rPr>
          <w:rFonts w:ascii="Open Sans" w:hAnsi="Open Sans" w:cs="Open Sans"/>
          <w:sz w:val="21"/>
          <w:szCs w:val="21"/>
        </w:rPr>
        <w:t xml:space="preserve">summary prepared by Dr. Samantha Beaty, State Veterinarian and Assistant Commissioner for Animal Health, sent to Dr. </w:t>
      </w:r>
      <w:r w:rsidR="00F60537">
        <w:rPr>
          <w:rFonts w:ascii="Open Sans" w:hAnsi="Open Sans" w:cs="Open Sans"/>
          <w:sz w:val="21"/>
          <w:szCs w:val="21"/>
        </w:rPr>
        <w:t xml:space="preserve">Monty </w:t>
      </w:r>
      <w:r w:rsidRPr="0005558F">
        <w:rPr>
          <w:rFonts w:ascii="Open Sans" w:hAnsi="Open Sans" w:cs="Open Sans"/>
          <w:sz w:val="21"/>
          <w:szCs w:val="21"/>
        </w:rPr>
        <w:t xml:space="preserve">McInturff regarding the attached spreadsheet </w:t>
      </w:r>
      <w:r w:rsidR="008508B8" w:rsidRPr="0005558F">
        <w:rPr>
          <w:rFonts w:ascii="Open Sans" w:hAnsi="Open Sans" w:cs="Open Sans"/>
          <w:sz w:val="21"/>
          <w:szCs w:val="21"/>
        </w:rPr>
        <w:t>outlining equine</w:t>
      </w:r>
      <w:r w:rsidRPr="0005558F">
        <w:rPr>
          <w:rFonts w:ascii="Open Sans" w:hAnsi="Open Sans" w:cs="Open Sans"/>
          <w:sz w:val="21"/>
          <w:szCs w:val="21"/>
        </w:rPr>
        <w:t xml:space="preserve"> diseases from 2010 – 2020</w:t>
      </w:r>
      <w:r w:rsidR="00731365">
        <w:rPr>
          <w:rFonts w:ascii="Open Sans" w:hAnsi="Open Sans" w:cs="Open Sans"/>
          <w:sz w:val="21"/>
          <w:szCs w:val="21"/>
        </w:rPr>
        <w:t>.</w:t>
      </w:r>
    </w:p>
    <w:p w14:paraId="3A35DB21" w14:textId="1BE50D81"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Dr. McInturff,</w:t>
      </w:r>
    </w:p>
    <w:p w14:paraId="7249F6D6" w14:textId="5707D1FB"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 xml:space="preserve">The status of disease in Tennessee horses fluctuates from year to year. Diseases of concern include viral and bacterial diseases known to affect </w:t>
      </w:r>
      <w:r w:rsidR="008508B8" w:rsidRPr="0005558F">
        <w:rPr>
          <w:rFonts w:ascii="Open Sans" w:hAnsi="Open Sans" w:cs="Open Sans"/>
          <w:sz w:val="21"/>
          <w:szCs w:val="21"/>
        </w:rPr>
        <w:t>humans, including</w:t>
      </w:r>
      <w:r w:rsidRPr="0005558F">
        <w:rPr>
          <w:rFonts w:ascii="Open Sans" w:hAnsi="Open Sans" w:cs="Open Sans"/>
          <w:sz w:val="21"/>
          <w:szCs w:val="21"/>
        </w:rPr>
        <w:t xml:space="preserve"> Eastern Equine Encephalitis, West Nile Virus, Rabies and Brucellosis. EEE, WNV in horses may be indicative of presence of virus in the vector population (horses being a sentinel </w:t>
      </w:r>
      <w:r w:rsidR="008508B8" w:rsidRPr="0005558F">
        <w:rPr>
          <w:rFonts w:ascii="Open Sans" w:hAnsi="Open Sans" w:cs="Open Sans"/>
          <w:sz w:val="21"/>
          <w:szCs w:val="21"/>
        </w:rPr>
        <w:t>animal</w:t>
      </w:r>
      <w:r w:rsidR="0082114A">
        <w:rPr>
          <w:rFonts w:ascii="Open Sans" w:hAnsi="Open Sans" w:cs="Open Sans"/>
          <w:sz w:val="21"/>
          <w:szCs w:val="21"/>
        </w:rPr>
        <w:t xml:space="preserve"> </w:t>
      </w:r>
      <w:r w:rsidR="00C064CE">
        <w:rPr>
          <w:rFonts w:ascii="Open Sans" w:hAnsi="Open Sans" w:cs="Open Sans"/>
          <w:sz w:val="21"/>
          <w:szCs w:val="21"/>
        </w:rPr>
        <w:t>“</w:t>
      </w:r>
      <w:r w:rsidRPr="0005558F">
        <w:rPr>
          <w:rFonts w:ascii="Open Sans" w:hAnsi="Open Sans" w:cs="Open Sans"/>
          <w:sz w:val="21"/>
          <w:szCs w:val="21"/>
        </w:rPr>
        <w:t xml:space="preserve">canary in the coal mine”, so to speak). Rabies and brucellosis </w:t>
      </w:r>
      <w:r w:rsidR="008508B8" w:rsidRPr="0005558F">
        <w:rPr>
          <w:rFonts w:ascii="Open Sans" w:hAnsi="Open Sans" w:cs="Open Sans"/>
          <w:sz w:val="21"/>
          <w:szCs w:val="21"/>
        </w:rPr>
        <w:t>are</w:t>
      </w:r>
      <w:r w:rsidRPr="0005558F">
        <w:rPr>
          <w:rFonts w:ascii="Open Sans" w:hAnsi="Open Sans" w:cs="Open Sans"/>
          <w:sz w:val="21"/>
          <w:szCs w:val="21"/>
        </w:rPr>
        <w:t xml:space="preserve"> transmissible to humans from </w:t>
      </w:r>
      <w:r w:rsidR="008508B8" w:rsidRPr="0005558F">
        <w:rPr>
          <w:rFonts w:ascii="Open Sans" w:hAnsi="Open Sans" w:cs="Open Sans"/>
          <w:sz w:val="21"/>
          <w:szCs w:val="21"/>
        </w:rPr>
        <w:t>horses and</w:t>
      </w:r>
      <w:r w:rsidRPr="0005558F">
        <w:rPr>
          <w:rFonts w:ascii="Open Sans" w:hAnsi="Open Sans" w:cs="Open Sans"/>
          <w:sz w:val="21"/>
          <w:szCs w:val="21"/>
        </w:rPr>
        <w:t xml:space="preserve"> present a public health threat. Other diseases such as Equine Infectious Anemia and Equine Piroplasmosis may be directly indicative of ongoing activities in the underground horse racing community here in Tennessee which include “doping” horses without practicing sterile measures to prevent transmission of disease.</w:t>
      </w:r>
    </w:p>
    <w:p w14:paraId="1A8F763E" w14:textId="083B6E2B"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In the past year we have also seen reports of Equine Strangles, Potomac Horse Fever</w:t>
      </w:r>
      <w:r w:rsidR="00604C8E">
        <w:rPr>
          <w:rFonts w:ascii="Open Sans" w:hAnsi="Open Sans" w:cs="Open Sans"/>
          <w:sz w:val="21"/>
          <w:szCs w:val="21"/>
        </w:rPr>
        <w:t>,</w:t>
      </w:r>
      <w:r w:rsidRPr="0005558F">
        <w:rPr>
          <w:rFonts w:ascii="Open Sans" w:hAnsi="Open Sans" w:cs="Open Sans"/>
          <w:sz w:val="21"/>
          <w:szCs w:val="21"/>
        </w:rPr>
        <w:t xml:space="preserve"> and Equine Influenza. While these are not reportable diseases, we want to alert owners in the vicinity of these horse to potential disease threats.  </w:t>
      </w:r>
    </w:p>
    <w:p w14:paraId="0CB7DDCD" w14:textId="47034638"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 xml:space="preserve">I have attached an excel spreadsheet with the last 10 years of information on reportable diseases. There is currently one horse on permanent EIA quarantine in the state. All the horses diagnosed with Equine Piroplasmosis since 2011 can be epidemiologically linked to bush track racing present in the state. Some of these horses had previous sanctioned race history. In 2016 the 25 affected horses were clustered on </w:t>
      </w:r>
      <w:r w:rsidR="00604C8E">
        <w:rPr>
          <w:rFonts w:ascii="Open Sans" w:hAnsi="Open Sans" w:cs="Open Sans"/>
          <w:sz w:val="21"/>
          <w:szCs w:val="21"/>
        </w:rPr>
        <w:t>four</w:t>
      </w:r>
      <w:r w:rsidRPr="0005558F">
        <w:rPr>
          <w:rFonts w:ascii="Open Sans" w:hAnsi="Open Sans" w:cs="Open Sans"/>
          <w:sz w:val="21"/>
          <w:szCs w:val="21"/>
        </w:rPr>
        <w:t xml:space="preserve"> premises and in 2019, 26 horses were clustered on </w:t>
      </w:r>
      <w:r w:rsidR="00604C8E">
        <w:rPr>
          <w:rFonts w:ascii="Open Sans" w:hAnsi="Open Sans" w:cs="Open Sans"/>
          <w:sz w:val="21"/>
          <w:szCs w:val="21"/>
        </w:rPr>
        <w:t>six</w:t>
      </w:r>
      <w:r w:rsidRPr="0005558F">
        <w:rPr>
          <w:rFonts w:ascii="Open Sans" w:hAnsi="Open Sans" w:cs="Open Sans"/>
          <w:sz w:val="21"/>
          <w:szCs w:val="21"/>
        </w:rPr>
        <w:t xml:space="preserve"> different premises. All but </w:t>
      </w:r>
      <w:r w:rsidR="00604C8E">
        <w:rPr>
          <w:rFonts w:ascii="Open Sans" w:hAnsi="Open Sans" w:cs="Open Sans"/>
          <w:sz w:val="21"/>
          <w:szCs w:val="21"/>
        </w:rPr>
        <w:t>two</w:t>
      </w:r>
      <w:r w:rsidRPr="0005558F">
        <w:rPr>
          <w:rFonts w:ascii="Open Sans" w:hAnsi="Open Sans" w:cs="Open Sans"/>
          <w:sz w:val="21"/>
          <w:szCs w:val="21"/>
        </w:rPr>
        <w:t xml:space="preserve"> of the horses have been treated and cleared of the disease. Two have been awaiting treatment after the drug imidocarb was on back order from the manufacturer. It has recently been available again and I expect the </w:t>
      </w:r>
      <w:r w:rsidR="00604C8E">
        <w:rPr>
          <w:rFonts w:ascii="Open Sans" w:hAnsi="Open Sans" w:cs="Open Sans"/>
          <w:sz w:val="21"/>
          <w:szCs w:val="21"/>
        </w:rPr>
        <w:t>two</w:t>
      </w:r>
      <w:r w:rsidRPr="0005558F">
        <w:rPr>
          <w:rFonts w:ascii="Open Sans" w:hAnsi="Open Sans" w:cs="Open Sans"/>
          <w:sz w:val="21"/>
          <w:szCs w:val="21"/>
        </w:rPr>
        <w:t xml:space="preserve"> horses to be treated soon.</w:t>
      </w:r>
    </w:p>
    <w:p w14:paraId="04C4BA92" w14:textId="5B754085" w:rsidR="00DF3867" w:rsidRPr="0005558F" w:rsidRDefault="00DF3867" w:rsidP="0005558F">
      <w:pPr>
        <w:spacing w:line="240" w:lineRule="auto"/>
        <w:rPr>
          <w:rFonts w:ascii="Open Sans" w:hAnsi="Open Sans" w:cs="Open Sans"/>
          <w:sz w:val="21"/>
          <w:szCs w:val="21"/>
        </w:rPr>
      </w:pPr>
      <w:r w:rsidRPr="0005558F">
        <w:rPr>
          <w:rFonts w:ascii="Open Sans" w:hAnsi="Open Sans" w:cs="Open Sans"/>
          <w:sz w:val="21"/>
          <w:szCs w:val="21"/>
        </w:rPr>
        <w:t xml:space="preserve">There was one case of Brucella </w:t>
      </w:r>
      <w:proofErr w:type="spellStart"/>
      <w:r w:rsidRPr="0005558F">
        <w:rPr>
          <w:rFonts w:ascii="Open Sans" w:hAnsi="Open Sans" w:cs="Open Sans"/>
          <w:sz w:val="21"/>
          <w:szCs w:val="21"/>
        </w:rPr>
        <w:t>suis</w:t>
      </w:r>
      <w:proofErr w:type="spellEnd"/>
      <w:r w:rsidRPr="0005558F">
        <w:rPr>
          <w:rFonts w:ascii="Open Sans" w:hAnsi="Open Sans" w:cs="Open Sans"/>
          <w:sz w:val="21"/>
          <w:szCs w:val="21"/>
        </w:rPr>
        <w:t xml:space="preserve"> reported in a mare who </w:t>
      </w:r>
      <w:r w:rsidR="008508B8" w:rsidRPr="0005558F">
        <w:rPr>
          <w:rFonts w:ascii="Open Sans" w:hAnsi="Open Sans" w:cs="Open Sans"/>
          <w:sz w:val="21"/>
          <w:szCs w:val="21"/>
        </w:rPr>
        <w:t>aborted,</w:t>
      </w:r>
      <w:r w:rsidRPr="0005558F">
        <w:rPr>
          <w:rFonts w:ascii="Open Sans" w:hAnsi="Open Sans" w:cs="Open Sans"/>
          <w:sz w:val="21"/>
          <w:szCs w:val="21"/>
        </w:rPr>
        <w:t xml:space="preserve"> and the fetus and placenta were tested at UTCVM. Because this disease can affect humans, it is important to make sure the state health department become involved to guide the horse owner. This horse was imported from Texas just shortly before aborting, but with the feral population of swine in this state carrying B. </w:t>
      </w:r>
      <w:proofErr w:type="spellStart"/>
      <w:r w:rsidRPr="0005558F">
        <w:rPr>
          <w:rFonts w:ascii="Open Sans" w:hAnsi="Open Sans" w:cs="Open Sans"/>
          <w:sz w:val="21"/>
          <w:szCs w:val="21"/>
        </w:rPr>
        <w:t>suis</w:t>
      </w:r>
      <w:proofErr w:type="spellEnd"/>
      <w:r w:rsidRPr="0005558F">
        <w:rPr>
          <w:rFonts w:ascii="Open Sans" w:hAnsi="Open Sans" w:cs="Open Sans"/>
          <w:sz w:val="21"/>
          <w:szCs w:val="21"/>
        </w:rPr>
        <w:t xml:space="preserve">, it is not out of the realm of possibility that we will see this in horses in the future.  </w:t>
      </w:r>
    </w:p>
    <w:p w14:paraId="621A8B48" w14:textId="77777777" w:rsidR="000469FD" w:rsidRPr="0005558F" w:rsidRDefault="000469FD" w:rsidP="0005558F">
      <w:pPr>
        <w:spacing w:line="240" w:lineRule="auto"/>
        <w:rPr>
          <w:rFonts w:ascii="Open Sans" w:hAnsi="Open Sans" w:cs="Open Sans"/>
          <w:sz w:val="21"/>
          <w:szCs w:val="21"/>
        </w:rPr>
      </w:pPr>
    </w:p>
    <w:p w14:paraId="4F7FA5D6" w14:textId="5E49798E" w:rsidR="000469FD" w:rsidRPr="0005558F" w:rsidRDefault="000469FD" w:rsidP="0005558F">
      <w:pPr>
        <w:pStyle w:val="NoSpacing"/>
        <w:rPr>
          <w:rFonts w:ascii="Open Sans" w:hAnsi="Open Sans" w:cs="Open Sans"/>
          <w:sz w:val="21"/>
          <w:szCs w:val="21"/>
        </w:rPr>
      </w:pPr>
      <w:r w:rsidRPr="0005558F">
        <w:rPr>
          <w:rFonts w:ascii="Open Sans" w:hAnsi="Open Sans" w:cs="Open Sans"/>
          <w:sz w:val="21"/>
          <w:szCs w:val="21"/>
        </w:rPr>
        <w:t>Samantha Beaty, D.V.M.</w:t>
      </w:r>
    </w:p>
    <w:p w14:paraId="3E65260A" w14:textId="4A952D25" w:rsidR="00DF3867" w:rsidRPr="0005558F" w:rsidRDefault="000469FD" w:rsidP="0005558F">
      <w:pPr>
        <w:pStyle w:val="NoSpacing"/>
        <w:rPr>
          <w:rFonts w:ascii="Open Sans" w:hAnsi="Open Sans" w:cs="Open Sans"/>
          <w:sz w:val="21"/>
          <w:szCs w:val="21"/>
        </w:rPr>
      </w:pPr>
      <w:r w:rsidRPr="0005558F">
        <w:rPr>
          <w:rFonts w:ascii="Open Sans" w:hAnsi="Open Sans" w:cs="Open Sans"/>
          <w:sz w:val="21"/>
          <w:szCs w:val="21"/>
        </w:rPr>
        <w:t>State Veterinarian/Assistant Commissioner for Animal Health</w:t>
      </w:r>
    </w:p>
    <w:sectPr w:rsidR="00DF3867" w:rsidRPr="00055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3867"/>
    <w:rsid w:val="000469FD"/>
    <w:rsid w:val="0005558F"/>
    <w:rsid w:val="00464E41"/>
    <w:rsid w:val="00604C8E"/>
    <w:rsid w:val="00690BBA"/>
    <w:rsid w:val="006936DB"/>
    <w:rsid w:val="00731365"/>
    <w:rsid w:val="00744E18"/>
    <w:rsid w:val="0082114A"/>
    <w:rsid w:val="008508B8"/>
    <w:rsid w:val="008C08FB"/>
    <w:rsid w:val="00C064CE"/>
    <w:rsid w:val="00DF3867"/>
    <w:rsid w:val="00F6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0550"/>
  <w15:chartTrackingRefBased/>
  <w15:docId w15:val="{D863CBF2-39B9-4662-AA28-F52F9F28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 Rogers</dc:creator>
  <cp:keywords/>
  <dc:description/>
  <cp:lastModifiedBy>Kim Doddridge</cp:lastModifiedBy>
  <cp:revision>12</cp:revision>
  <dcterms:created xsi:type="dcterms:W3CDTF">2021-01-28T20:44:00Z</dcterms:created>
  <dcterms:modified xsi:type="dcterms:W3CDTF">2021-01-29T17:04:00Z</dcterms:modified>
</cp:coreProperties>
</file>