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0D7F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outlineLvl w:val="0"/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</w:pPr>
      <w:r w:rsidRPr="00F965B9">
        <w:rPr>
          <w:rFonts w:ascii="PermianSlabSerifTypeface" w:eastAsia="PermianSlabSerifTypeface" w:hAnsi="PermianSlabSerifTypeface" w:cs="PermianSlabSerifTypeface"/>
          <w:b/>
          <w:bCs/>
          <w:noProof/>
          <w:kern w:val="0"/>
          <w:sz w:val="32"/>
          <w:szCs w:val="32"/>
          <w14:ligatures w14:val="none"/>
        </w:rPr>
        <w:drawing>
          <wp:inline distT="0" distB="0" distL="0" distR="0" wp14:anchorId="12ECF61E" wp14:editId="27AAA4E8">
            <wp:extent cx="2735579" cy="864856"/>
            <wp:effectExtent l="0" t="0" r="0" b="0"/>
            <wp:docPr id="4" name="Image 4" descr="logo of the Tennessee Department of Mental Health and Substance Abuse Servi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of the Tennessee Department of Mental Health and Substance Abuse Servic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79" cy="86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F9462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outlineLvl w:val="0"/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</w:pPr>
      <w:r w:rsidRPr="00F965B9">
        <w:rPr>
          <w:rFonts w:ascii="PermianSlabSerifTypeface" w:eastAsia="PermianSlabSerifTypeface" w:hAnsi="PermianSlabSerifTypeface" w:cs="PermianSlabSerifTypeface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5211C" wp14:editId="06541E4B">
                <wp:simplePos x="0" y="0"/>
                <wp:positionH relativeFrom="page">
                  <wp:posOffset>3535680</wp:posOffset>
                </wp:positionH>
                <wp:positionV relativeFrom="paragraph">
                  <wp:posOffset>256145</wp:posOffset>
                </wp:positionV>
                <wp:extent cx="3017520" cy="9499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949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7520" h="949960">
                              <a:moveTo>
                                <a:pt x="3017520" y="0"/>
                              </a:moveTo>
                              <a:lnTo>
                                <a:pt x="0" y="0"/>
                              </a:lnTo>
                              <a:lnTo>
                                <a:pt x="0" y="257568"/>
                              </a:lnTo>
                              <a:lnTo>
                                <a:pt x="0" y="513600"/>
                              </a:lnTo>
                              <a:lnTo>
                                <a:pt x="0" y="949464"/>
                              </a:lnTo>
                              <a:lnTo>
                                <a:pt x="3017520" y="949464"/>
                              </a:lnTo>
                              <a:lnTo>
                                <a:pt x="3017520" y="513600"/>
                              </a:lnTo>
                              <a:lnTo>
                                <a:pt x="3017520" y="257568"/>
                              </a:lnTo>
                              <a:lnTo>
                                <a:pt x="3017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A81D3" id="Graphic 3" o:spid="_x0000_s1026" style="position:absolute;margin-left:278.4pt;margin-top:20.15pt;width:237.6pt;height:7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7520,94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" path="m3017520,l,,,257568,,513600,,949464r3017520,l3017520,513600r,-256032l3017520,xe" stroked="f">
                <v:path arrowok="t"/>
                <w10:wrap anchorx="page"/>
              </v:shape>
            </w:pict>
          </mc:Fallback>
        </mc:AlternateConten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NOTICE UNDER THE AMERICANS WITH DISABILITIES ACT AND THE REHABILITATION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2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ACT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OF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4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1973</w:t>
      </w:r>
    </w:p>
    <w:p w14:paraId="6B4C45DF" w14:textId="77777777" w:rsidR="00F965B9" w:rsidRPr="00F965B9" w:rsidRDefault="00F965B9" w:rsidP="00F965B9">
      <w:pPr>
        <w:widowControl w:val="0"/>
        <w:autoSpaceDE w:val="0"/>
        <w:autoSpaceDN w:val="0"/>
        <w:spacing w:before="279"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In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accordance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with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requirements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title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II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Americans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with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Disabilities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Act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1990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 xml:space="preserve">("ADA") and Section 504 of the Rehabilitation Act of 1973, the Department of Mental Health &amp; Substance Abuse Services will not discriminate against qualified individuals with disabilities </w:t>
      </w:r>
      <w:proofErr w:type="gramStart"/>
      <w:r w:rsidRPr="00F965B9">
        <w:rPr>
          <w:rFonts w:eastAsia="Open Sans" w:cs="Open Sans"/>
          <w:kern w:val="0"/>
          <w:szCs w:val="20"/>
          <w14:ligatures w14:val="none"/>
        </w:rPr>
        <w:t>on the basis of</w:t>
      </w:r>
      <w:proofErr w:type="gramEnd"/>
      <w:r w:rsidRPr="00F965B9">
        <w:rPr>
          <w:rFonts w:eastAsia="Open Sans" w:cs="Open Sans"/>
          <w:kern w:val="0"/>
          <w:szCs w:val="20"/>
          <w14:ligatures w14:val="none"/>
        </w:rPr>
        <w:t xml:space="preserve"> disability in its services, programs, or activities.</w:t>
      </w:r>
    </w:p>
    <w:p w14:paraId="682166C8" w14:textId="77777777" w:rsidR="00F965B9" w:rsidRPr="00F965B9" w:rsidRDefault="00F965B9" w:rsidP="00F965B9">
      <w:pPr>
        <w:widowControl w:val="0"/>
        <w:autoSpaceDE w:val="0"/>
        <w:autoSpaceDN w:val="0"/>
        <w:spacing w:before="6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647100B6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b/>
          <w:i/>
          <w:kern w:val="0"/>
          <w:szCs w:val="20"/>
          <w14:ligatures w14:val="none"/>
        </w:rPr>
        <w:t xml:space="preserve">Effective Communication: </w:t>
      </w:r>
      <w:r w:rsidRPr="00F965B9">
        <w:rPr>
          <w:rFonts w:eastAsia="Open Sans" w:cs="Open Sans"/>
          <w:kern w:val="0"/>
          <w:szCs w:val="20"/>
          <w14:ligatures w14:val="none"/>
        </w:rPr>
        <w:t>Department of Mental Health &amp; Substance Abuse Services will generally provide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appropriate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aids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and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services</w:t>
      </w:r>
      <w:r w:rsidRPr="00F965B9">
        <w:rPr>
          <w:rFonts w:eastAsia="Open Sans" w:cs="Open Sans"/>
          <w:spacing w:val="-5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leading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effective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communication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for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qualified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persons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with disabilities so they can participate equally in Department of Mental Health &amp; Substance Abuse Services programs, services, and activities, including other ways of making information and communications accessible to people who have speech, hearing, or vision impairments.</w:t>
      </w:r>
    </w:p>
    <w:p w14:paraId="5E354232" w14:textId="77777777" w:rsidR="00F965B9" w:rsidRPr="00F965B9" w:rsidRDefault="00F965B9" w:rsidP="00F965B9">
      <w:pPr>
        <w:widowControl w:val="0"/>
        <w:autoSpaceDE w:val="0"/>
        <w:autoSpaceDN w:val="0"/>
        <w:spacing w:before="10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3C397093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b/>
          <w:i/>
          <w:kern w:val="0"/>
          <w:szCs w:val="20"/>
          <w14:ligatures w14:val="none"/>
        </w:rPr>
        <w:t xml:space="preserve">Modifications to Policies and Procedures: </w:t>
      </w:r>
      <w:r w:rsidRPr="00F965B9">
        <w:rPr>
          <w:rFonts w:eastAsia="Open Sans" w:cs="Open Sans"/>
          <w:kern w:val="0"/>
          <w:szCs w:val="20"/>
          <w14:ligatures w14:val="none"/>
        </w:rPr>
        <w:t>Department of Mental Health &amp; Substance Abuse Services</w:t>
      </w:r>
      <w:r w:rsidRPr="00F965B9">
        <w:rPr>
          <w:rFonts w:eastAsia="Open Sans" w:cs="Open Sans"/>
          <w:spacing w:val="-5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will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make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all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reasonable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modifications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policies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programs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ensure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that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people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 xml:space="preserve">with disabilities have an equal opportunity to enjoy </w:t>
      </w:r>
      <w:proofErr w:type="gramStart"/>
      <w:r w:rsidRPr="00F965B9">
        <w:rPr>
          <w:rFonts w:eastAsia="Open Sans" w:cs="Open Sans"/>
          <w:kern w:val="0"/>
          <w:szCs w:val="20"/>
          <w14:ligatures w14:val="none"/>
        </w:rPr>
        <w:t>all of</w:t>
      </w:r>
      <w:proofErr w:type="gramEnd"/>
      <w:r w:rsidRPr="00F965B9">
        <w:rPr>
          <w:rFonts w:eastAsia="Open Sans" w:cs="Open Sans"/>
          <w:kern w:val="0"/>
          <w:szCs w:val="20"/>
          <w14:ligatures w14:val="none"/>
        </w:rPr>
        <w:t xml:space="preserve"> its programs, services, and activities.</w:t>
      </w:r>
    </w:p>
    <w:p w14:paraId="02A08D46" w14:textId="77777777" w:rsidR="00F965B9" w:rsidRPr="00F965B9" w:rsidRDefault="00F965B9" w:rsidP="00F965B9">
      <w:pPr>
        <w:widowControl w:val="0"/>
        <w:autoSpaceDE w:val="0"/>
        <w:autoSpaceDN w:val="0"/>
        <w:spacing w:before="7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6458700C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Anyone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who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requires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proofErr w:type="gramStart"/>
      <w:r w:rsidRPr="00F965B9">
        <w:rPr>
          <w:rFonts w:eastAsia="Open Sans" w:cs="Open Sans"/>
          <w:kern w:val="0"/>
          <w:szCs w:val="20"/>
          <w14:ligatures w14:val="none"/>
        </w:rPr>
        <w:t>an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auxiliary</w:t>
      </w:r>
      <w:proofErr w:type="gramEnd"/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aid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service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for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effective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communication,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modification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 policies or procedures to participate in a program, service, or activity of Department of Mental Health &amp; Substance Abuse Services</w:t>
      </w:r>
      <w:r w:rsidRPr="00F965B9">
        <w:rPr>
          <w:rFonts w:eastAsia="Open Sans" w:cs="Open Sans"/>
          <w:b/>
          <w:kern w:val="0"/>
          <w:szCs w:val="20"/>
          <w14:ligatures w14:val="none"/>
        </w:rPr>
        <w:t xml:space="preserve">, </w:t>
      </w:r>
      <w:r w:rsidRPr="00F965B9">
        <w:rPr>
          <w:rFonts w:eastAsia="Open Sans" w:cs="Open Sans"/>
          <w:kern w:val="0"/>
          <w:szCs w:val="20"/>
          <w14:ligatures w14:val="none"/>
        </w:rPr>
        <w:t>should contact Austin Nichols, as soon as possible.</w:t>
      </w:r>
    </w:p>
    <w:p w14:paraId="2FCF705A" w14:textId="77777777" w:rsidR="00F965B9" w:rsidRPr="00F965B9" w:rsidRDefault="00F965B9" w:rsidP="00F965B9">
      <w:pPr>
        <w:widowControl w:val="0"/>
        <w:autoSpaceDE w:val="0"/>
        <w:autoSpaceDN w:val="0"/>
        <w:spacing w:before="7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4415FE11" w14:textId="77777777" w:rsidR="00F965B9" w:rsidRPr="00F965B9" w:rsidRDefault="00F965B9" w:rsidP="00F965B9">
      <w:pPr>
        <w:widowControl w:val="0"/>
        <w:autoSpaceDE w:val="0"/>
        <w:autoSpaceDN w:val="0"/>
        <w:spacing w:before="1"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ADA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does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not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require</w:t>
      </w:r>
      <w:r w:rsidRPr="00F965B9">
        <w:rPr>
          <w:rFonts w:eastAsia="Open Sans" w:cs="Open Sans"/>
          <w:spacing w:val="-5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Department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Mental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Health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&amp;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Substance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Abuse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Services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take any action that would fundamentally alter the nature of its programs or services or impose an undue financial or administrative burden.</w:t>
      </w:r>
    </w:p>
    <w:p w14:paraId="1AC0B60F" w14:textId="77777777" w:rsidR="00F965B9" w:rsidRPr="00F965B9" w:rsidRDefault="00F965B9" w:rsidP="00F965B9">
      <w:pPr>
        <w:widowControl w:val="0"/>
        <w:autoSpaceDE w:val="0"/>
        <w:autoSpaceDN w:val="0"/>
        <w:spacing w:before="7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6E1515CB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b/>
          <w:i/>
          <w:kern w:val="0"/>
          <w14:ligatures w14:val="none"/>
        </w:rPr>
      </w:pPr>
      <w:r w:rsidRPr="00F965B9">
        <w:rPr>
          <w:rFonts w:eastAsia="Open Sans" w:cs="Open Sans"/>
          <w:kern w:val="0"/>
          <w14:ligatures w14:val="none"/>
        </w:rPr>
        <w:t>Complaints that a program, service, or activity of Department of Mental Health &amp; Substance Abuse Services</w:t>
      </w:r>
      <w:r w:rsidRPr="00F965B9">
        <w:rPr>
          <w:rFonts w:eastAsia="Open Sans" w:cs="Open Sans"/>
          <w:spacing w:val="-5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is</w:t>
      </w:r>
      <w:r w:rsidRPr="00F965B9">
        <w:rPr>
          <w:rFonts w:eastAsia="Open Sans" w:cs="Open Sans"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not</w:t>
      </w:r>
      <w:r w:rsidRPr="00F965B9">
        <w:rPr>
          <w:rFonts w:eastAsia="Open Sans" w:cs="Open Sans"/>
          <w:spacing w:val="-4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accessible</w:t>
      </w:r>
      <w:r w:rsidRPr="00F965B9">
        <w:rPr>
          <w:rFonts w:eastAsia="Open Sans" w:cs="Open Sans"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persons</w:t>
      </w:r>
      <w:r w:rsidRPr="00F965B9">
        <w:rPr>
          <w:rFonts w:eastAsia="Open Sans" w:cs="Open Sans"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with</w:t>
      </w:r>
      <w:r w:rsidRPr="00F965B9">
        <w:rPr>
          <w:rFonts w:eastAsia="Open Sans" w:cs="Open Sans"/>
          <w:spacing w:val="-4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disabilities</w:t>
      </w:r>
      <w:r w:rsidRPr="00F965B9">
        <w:rPr>
          <w:rFonts w:eastAsia="Open Sans" w:cs="Open Sans"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should</w:t>
      </w:r>
      <w:r w:rsidRPr="00F965B9">
        <w:rPr>
          <w:rFonts w:eastAsia="Open Sans" w:cs="Open Sans"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be</w:t>
      </w:r>
      <w:r w:rsidRPr="00F965B9">
        <w:rPr>
          <w:rFonts w:eastAsia="Open Sans" w:cs="Open Sans"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directed</w:t>
      </w:r>
      <w:r w:rsidRPr="00F965B9">
        <w:rPr>
          <w:rFonts w:eastAsia="Open Sans" w:cs="Open Sans"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kern w:val="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Austin</w:t>
      </w:r>
      <w:r w:rsidRPr="00F965B9">
        <w:rPr>
          <w:rFonts w:eastAsia="Open Sans" w:cs="Open Sans"/>
          <w:b/>
          <w:spacing w:val="-3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Nichols</w:t>
      </w:r>
      <w:r w:rsidRPr="00F965B9">
        <w:rPr>
          <w:rFonts w:eastAsia="Open Sans" w:cs="Open Sans"/>
          <w:b/>
          <w:spacing w:val="-4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 xml:space="preserve">Director of ADA Services 615-532-6520 or at </w:t>
      </w:r>
      <w:hyperlink r:id="rId5">
        <w:r w:rsidRPr="00F965B9">
          <w:rPr>
            <w:rFonts w:eastAsia="Open Sans" w:cs="Open Sans"/>
            <w:b/>
            <w:color w:val="0562C1"/>
            <w:kern w:val="0"/>
            <w:u w:val="single" w:color="0562C1"/>
            <w14:ligatures w14:val="none"/>
          </w:rPr>
          <w:t>TDMHSAS.ADAGRIEVANCES@TN.GOV</w:t>
        </w:r>
        <w:r w:rsidRPr="00F965B9">
          <w:rPr>
            <w:rFonts w:eastAsia="Open Sans" w:cs="Open Sans"/>
            <w:b/>
            <w:i/>
            <w:kern w:val="0"/>
            <w14:ligatures w14:val="none"/>
          </w:rPr>
          <w:t>.</w:t>
        </w:r>
      </w:hyperlink>
    </w:p>
    <w:p w14:paraId="39F1FD5D" w14:textId="77777777" w:rsidR="00F965B9" w:rsidRPr="00F965B9" w:rsidRDefault="00F965B9" w:rsidP="00F965B9">
      <w:pPr>
        <w:widowControl w:val="0"/>
        <w:autoSpaceDE w:val="0"/>
        <w:autoSpaceDN w:val="0"/>
        <w:spacing w:before="7" w:after="0" w:line="240" w:lineRule="auto"/>
        <w:rPr>
          <w:rFonts w:eastAsia="Open Sans" w:cs="Open Sans"/>
          <w:b/>
          <w:i/>
          <w:kern w:val="0"/>
          <w:szCs w:val="20"/>
          <w14:ligatures w14:val="none"/>
        </w:rPr>
      </w:pPr>
    </w:p>
    <w:p w14:paraId="1391B2ED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The Department of Mental Health &amp; Substance Abuse Services will not charge a particular individual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with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disability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any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group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individuals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with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disabilities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cost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providing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auxiliary aids/services or reasonable modifications of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policy, such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as retrieving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items from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locations that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 xml:space="preserve">are open to the public but are not accessible to </w:t>
      </w:r>
      <w:proofErr w:type="gramStart"/>
      <w:r w:rsidRPr="00F965B9">
        <w:rPr>
          <w:rFonts w:eastAsia="Open Sans" w:cs="Open Sans"/>
          <w:kern w:val="0"/>
          <w:szCs w:val="20"/>
          <w14:ligatures w14:val="none"/>
        </w:rPr>
        <w:t>persons</w:t>
      </w:r>
      <w:proofErr w:type="gramEnd"/>
      <w:r w:rsidRPr="00F965B9">
        <w:rPr>
          <w:rFonts w:eastAsia="Open Sans" w:cs="Open Sans"/>
          <w:kern w:val="0"/>
          <w:szCs w:val="20"/>
          <w14:ligatures w14:val="none"/>
        </w:rPr>
        <w:t xml:space="preserve"> who use wheelchairs.</w:t>
      </w:r>
    </w:p>
    <w:p w14:paraId="5789F547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  <w:sectPr w:rsidR="00F965B9" w:rsidRPr="00F965B9" w:rsidSect="00F965B9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6293940F" w14:textId="0932EB35" w:rsidR="00F965B9" w:rsidRPr="00F965B9" w:rsidRDefault="00F965B9" w:rsidP="00F965B9">
      <w:pPr>
        <w:widowControl w:val="0"/>
        <w:autoSpaceDE w:val="0"/>
        <w:autoSpaceDN w:val="0"/>
        <w:spacing w:before="141" w:after="0" w:line="404" w:lineRule="exact"/>
        <w:jc w:val="center"/>
        <w:outlineLvl w:val="0"/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</w:pP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lastRenderedPageBreak/>
        <w:t>Department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of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Mental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0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Health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&amp;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1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Substance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32"/>
          <w:szCs w:val="32"/>
          <w14:ligatures w14:val="none"/>
        </w:rPr>
        <w:t>Abuse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10"/>
          <w:kern w:val="0"/>
          <w:sz w:val="32"/>
          <w:szCs w:val="32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2"/>
          <w:kern w:val="0"/>
          <w:sz w:val="32"/>
          <w:szCs w:val="32"/>
          <w14:ligatures w14:val="none"/>
        </w:rPr>
        <w:t>Services</w:t>
      </w:r>
    </w:p>
    <w:p w14:paraId="52A3F989" w14:textId="07B7A13B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</w:pP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Grievance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Procedure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under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the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Americans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with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PermianSlabSerifTypeface" w:eastAsia="PermianSlabSerifTypeface" w:hAnsi="PermianSlabSerifTypeface" w:cs="PermianSlabSerifTypeface"/>
          <w:b/>
          <w:bCs/>
          <w:spacing w:val="-6"/>
          <w:kern w:val="0"/>
          <w:sz w:val="24"/>
          <w:szCs w:val="24"/>
          <w14:ligatures w14:val="none"/>
        </w:rPr>
        <w:br/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Disabilities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965B9">
        <w:rPr>
          <w:rFonts w:ascii="PermianSlabSerifTypeface" w:eastAsia="PermianSlabSerifTypeface" w:hAnsi="PermianSlabSerifTypeface" w:cs="PermianSlabSerifTypeface"/>
          <w:b/>
          <w:bCs/>
          <w:kern w:val="0"/>
          <w:sz w:val="24"/>
          <w:szCs w:val="24"/>
          <w14:ligatures w14:val="none"/>
        </w:rPr>
        <w:t>Act and the Rehabilitation Act of 1973</w:t>
      </w:r>
    </w:p>
    <w:p w14:paraId="77A8E0CC" w14:textId="77777777" w:rsidR="00F965B9" w:rsidRPr="00F965B9" w:rsidRDefault="00F965B9" w:rsidP="00F965B9">
      <w:pPr>
        <w:widowControl w:val="0"/>
        <w:autoSpaceDE w:val="0"/>
        <w:autoSpaceDN w:val="0"/>
        <w:spacing w:before="278"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This Grievance Procedure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is established to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meet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 requirements of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 Americans with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Disabilities Act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1990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("ADA")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and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Section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504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1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Rehabilitation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Act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1973.</w:t>
      </w:r>
      <w:r w:rsidRPr="00F965B9">
        <w:rPr>
          <w:rFonts w:eastAsia="Open Sans" w:cs="Open Sans"/>
          <w:spacing w:val="40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It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may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be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used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by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anyone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 xml:space="preserve">who wishes to file a complaint alleging discrimination </w:t>
      </w:r>
      <w:proofErr w:type="gramStart"/>
      <w:r w:rsidRPr="00F965B9">
        <w:rPr>
          <w:rFonts w:eastAsia="Open Sans" w:cs="Open Sans"/>
          <w:kern w:val="0"/>
          <w:szCs w:val="20"/>
          <w14:ligatures w14:val="none"/>
        </w:rPr>
        <w:t>on the basis of</w:t>
      </w:r>
      <w:proofErr w:type="gramEnd"/>
      <w:r w:rsidRPr="00F965B9">
        <w:rPr>
          <w:rFonts w:eastAsia="Open Sans" w:cs="Open Sans"/>
          <w:kern w:val="0"/>
          <w:szCs w:val="20"/>
          <w14:ligatures w14:val="none"/>
        </w:rPr>
        <w:t xml:space="preserve"> disability in the provision of services, activities, programs, or benefits by the Department of Mental Health &amp; Substance Abuse Services.</w:t>
      </w:r>
      <w:r w:rsidRPr="00F965B9">
        <w:rPr>
          <w:rFonts w:eastAsia="Open Sans" w:cs="Open Sans"/>
          <w:spacing w:val="40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 xml:space="preserve">The State's Personnel Policy governs employment-related complaints of disability 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>discrimination.</w:t>
      </w:r>
    </w:p>
    <w:p w14:paraId="24C4DEC2" w14:textId="77777777" w:rsidR="00F965B9" w:rsidRPr="00F965B9" w:rsidRDefault="00F965B9" w:rsidP="00F965B9">
      <w:pPr>
        <w:widowControl w:val="0"/>
        <w:autoSpaceDE w:val="0"/>
        <w:autoSpaceDN w:val="0"/>
        <w:spacing w:before="9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2FA27AA4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The complaint is not required to be in writing or contain specific information about the alleged discrimination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however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helpful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include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information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such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name,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address,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phone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number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of complainant and location, date, and description of the problem.</w:t>
      </w:r>
      <w:r w:rsidRPr="00F965B9">
        <w:rPr>
          <w:rFonts w:eastAsia="Open Sans" w:cs="Open Sans"/>
          <w:spacing w:val="40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 xml:space="preserve">Alternative means of filing complaints will be made available for </w:t>
      </w:r>
      <w:proofErr w:type="gramStart"/>
      <w:r w:rsidRPr="00F965B9">
        <w:rPr>
          <w:rFonts w:eastAsia="Open Sans" w:cs="Open Sans"/>
          <w:kern w:val="0"/>
          <w:szCs w:val="20"/>
          <w14:ligatures w14:val="none"/>
        </w:rPr>
        <w:t>persons</w:t>
      </w:r>
      <w:proofErr w:type="gramEnd"/>
      <w:r w:rsidRPr="00F965B9">
        <w:rPr>
          <w:rFonts w:eastAsia="Open Sans" w:cs="Open Sans"/>
          <w:kern w:val="0"/>
          <w:szCs w:val="20"/>
          <w14:ligatures w14:val="none"/>
        </w:rPr>
        <w:t xml:space="preserve"> with disabilities upon request.</w:t>
      </w:r>
    </w:p>
    <w:p w14:paraId="0747A7F8" w14:textId="77777777" w:rsidR="00F965B9" w:rsidRPr="00F965B9" w:rsidRDefault="00F965B9" w:rsidP="00F965B9">
      <w:pPr>
        <w:widowControl w:val="0"/>
        <w:autoSpaceDE w:val="0"/>
        <w:autoSpaceDN w:val="0"/>
        <w:spacing w:before="8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63038605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complaint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should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be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submitted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by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grievant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and/or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his/her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designee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soon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possible after the alleged violation to:</w:t>
      </w:r>
    </w:p>
    <w:p w14:paraId="19395F1C" w14:textId="77777777" w:rsidR="00F965B9" w:rsidRPr="00F965B9" w:rsidRDefault="00F965B9" w:rsidP="00F965B9">
      <w:pPr>
        <w:widowControl w:val="0"/>
        <w:autoSpaceDE w:val="0"/>
        <w:autoSpaceDN w:val="0"/>
        <w:spacing w:before="6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49028139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b/>
          <w:kern w:val="0"/>
          <w14:ligatures w14:val="none"/>
        </w:rPr>
      </w:pPr>
      <w:r w:rsidRPr="00F965B9">
        <w:rPr>
          <w:rFonts w:eastAsia="Open Sans" w:cs="Open Sans"/>
          <w:b/>
          <w:kern w:val="0"/>
          <w14:ligatures w14:val="none"/>
        </w:rPr>
        <w:t>Austin Nichols Director</w:t>
      </w:r>
      <w:r w:rsidRPr="00F965B9">
        <w:rPr>
          <w:rFonts w:eastAsia="Open Sans" w:cs="Open Sans"/>
          <w:b/>
          <w:spacing w:val="-12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of</w:t>
      </w:r>
      <w:r w:rsidRPr="00F965B9">
        <w:rPr>
          <w:rFonts w:eastAsia="Open Sans" w:cs="Open Sans"/>
          <w:b/>
          <w:spacing w:val="-13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ADA</w:t>
      </w:r>
      <w:r w:rsidRPr="00F965B9">
        <w:rPr>
          <w:rFonts w:eastAsia="Open Sans" w:cs="Open Sans"/>
          <w:b/>
          <w:spacing w:val="-13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Services</w:t>
      </w:r>
    </w:p>
    <w:p w14:paraId="00244F90" w14:textId="77777777" w:rsidR="00F965B9" w:rsidRPr="00F965B9" w:rsidRDefault="00F965B9" w:rsidP="00F965B9">
      <w:pPr>
        <w:widowControl w:val="0"/>
        <w:autoSpaceDE w:val="0"/>
        <w:autoSpaceDN w:val="0"/>
        <w:spacing w:before="1" w:after="0" w:line="240" w:lineRule="auto"/>
        <w:rPr>
          <w:rFonts w:eastAsia="Open Sans" w:cs="Open Sans"/>
          <w:b/>
          <w:kern w:val="0"/>
          <w14:ligatures w14:val="none"/>
        </w:rPr>
      </w:pPr>
      <w:r w:rsidRPr="00F965B9">
        <w:rPr>
          <w:rFonts w:eastAsia="Open Sans" w:cs="Open Sans"/>
          <w:b/>
          <w:kern w:val="0"/>
          <w14:ligatures w14:val="none"/>
        </w:rPr>
        <w:t>Division</w:t>
      </w:r>
      <w:r w:rsidRPr="00F965B9">
        <w:rPr>
          <w:rFonts w:eastAsia="Open Sans" w:cs="Open Sans"/>
          <w:b/>
          <w:spacing w:val="-13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of</w:t>
      </w:r>
      <w:r w:rsidRPr="00F965B9">
        <w:rPr>
          <w:rFonts w:eastAsia="Open Sans" w:cs="Open Sans"/>
          <w:b/>
          <w:spacing w:val="-13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General</w:t>
      </w:r>
      <w:r w:rsidRPr="00F965B9">
        <w:rPr>
          <w:rFonts w:eastAsia="Open Sans" w:cs="Open Sans"/>
          <w:b/>
          <w:spacing w:val="-13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Counsel 500 Deaderick St.</w:t>
      </w:r>
    </w:p>
    <w:p w14:paraId="0C0CF15A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b/>
          <w:kern w:val="0"/>
          <w14:ligatures w14:val="none"/>
        </w:rPr>
      </w:pPr>
      <w:r w:rsidRPr="00F965B9">
        <w:rPr>
          <w:rFonts w:eastAsia="Open Sans" w:cs="Open Sans"/>
          <w:b/>
          <w:kern w:val="0"/>
          <w14:ligatures w14:val="none"/>
        </w:rPr>
        <w:t>Nashville,</w:t>
      </w:r>
      <w:r w:rsidRPr="00F965B9">
        <w:rPr>
          <w:rFonts w:eastAsia="Open Sans" w:cs="Open Sans"/>
          <w:b/>
          <w:spacing w:val="-9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kern w:val="0"/>
          <w14:ligatures w14:val="none"/>
        </w:rPr>
        <w:t>TN</w:t>
      </w:r>
      <w:r w:rsidRPr="00F965B9">
        <w:rPr>
          <w:rFonts w:eastAsia="Open Sans" w:cs="Open Sans"/>
          <w:b/>
          <w:spacing w:val="-6"/>
          <w:kern w:val="0"/>
          <w14:ligatures w14:val="none"/>
        </w:rPr>
        <w:t xml:space="preserve"> </w:t>
      </w:r>
      <w:r w:rsidRPr="00F965B9">
        <w:rPr>
          <w:rFonts w:eastAsia="Open Sans" w:cs="Open Sans"/>
          <w:b/>
          <w:spacing w:val="-4"/>
          <w:kern w:val="0"/>
          <w14:ligatures w14:val="none"/>
        </w:rPr>
        <w:t>37243</w:t>
      </w:r>
    </w:p>
    <w:p w14:paraId="6793B959" w14:textId="77777777" w:rsidR="00F965B9" w:rsidRPr="00F965B9" w:rsidRDefault="00F965B9" w:rsidP="00F965B9">
      <w:pPr>
        <w:widowControl w:val="0"/>
        <w:autoSpaceDE w:val="0"/>
        <w:autoSpaceDN w:val="0"/>
        <w:spacing w:before="1" w:after="0" w:line="272" w:lineRule="exact"/>
        <w:rPr>
          <w:rFonts w:eastAsia="Open Sans" w:cs="Open Sans"/>
          <w:b/>
          <w:kern w:val="0"/>
          <w14:ligatures w14:val="none"/>
        </w:rPr>
      </w:pPr>
      <w:r w:rsidRPr="00F965B9">
        <w:rPr>
          <w:rFonts w:eastAsia="Open Sans" w:cs="Open Sans"/>
          <w:b/>
          <w:spacing w:val="-2"/>
          <w:kern w:val="0"/>
          <w14:ligatures w14:val="none"/>
        </w:rPr>
        <w:t>615-532-</w:t>
      </w:r>
      <w:r w:rsidRPr="00F965B9">
        <w:rPr>
          <w:rFonts w:eastAsia="Open Sans" w:cs="Open Sans"/>
          <w:b/>
          <w:spacing w:val="-4"/>
          <w:kern w:val="0"/>
          <w14:ligatures w14:val="none"/>
        </w:rPr>
        <w:t>6520</w:t>
      </w:r>
    </w:p>
    <w:p w14:paraId="293A87A1" w14:textId="3366BEEF" w:rsidR="00F965B9" w:rsidRPr="00F965B9" w:rsidRDefault="00F965B9" w:rsidP="00F965B9">
      <w:pPr>
        <w:widowControl w:val="0"/>
        <w:autoSpaceDE w:val="0"/>
        <w:autoSpaceDN w:val="0"/>
        <w:spacing w:after="0" w:line="272" w:lineRule="exact"/>
        <w:rPr>
          <w:rFonts w:eastAsia="Open Sans" w:cs="Open Sans"/>
          <w:b/>
          <w:kern w:val="0"/>
          <w14:ligatures w14:val="none"/>
        </w:rPr>
      </w:pPr>
      <w:hyperlink r:id="rId6" w:history="1">
        <w:r w:rsidRPr="00F965B9">
          <w:rPr>
            <w:rStyle w:val="Hyperlink"/>
            <w:rFonts w:eastAsia="Open Sans" w:cs="Open Sans"/>
            <w:b/>
            <w:spacing w:val="-2"/>
            <w:kern w:val="0"/>
            <w14:ligatures w14:val="none"/>
          </w:rPr>
          <w:t>TDMHSAS.ADAGRIEVANCES@TN.GOV</w:t>
        </w:r>
      </w:hyperlink>
    </w:p>
    <w:p w14:paraId="45720328" w14:textId="77777777" w:rsidR="00F965B9" w:rsidRPr="00F965B9" w:rsidRDefault="00F965B9" w:rsidP="00F965B9">
      <w:pPr>
        <w:widowControl w:val="0"/>
        <w:autoSpaceDE w:val="0"/>
        <w:autoSpaceDN w:val="0"/>
        <w:spacing w:before="7" w:after="0" w:line="240" w:lineRule="auto"/>
        <w:rPr>
          <w:rFonts w:eastAsia="Open Sans" w:cs="Open Sans"/>
          <w:b/>
          <w:kern w:val="0"/>
          <w:szCs w:val="20"/>
          <w14:ligatures w14:val="none"/>
        </w:rPr>
      </w:pPr>
    </w:p>
    <w:p w14:paraId="41EFDCF0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b/>
          <w:i/>
          <w:kern w:val="0"/>
          <w:szCs w:val="20"/>
          <w14:ligatures w14:val="none"/>
        </w:rPr>
        <w:t xml:space="preserve">Austin Nichols </w:t>
      </w:r>
      <w:r w:rsidRPr="00F965B9">
        <w:rPr>
          <w:rFonts w:eastAsia="Open Sans" w:cs="Open Sans"/>
          <w:kern w:val="0"/>
          <w:szCs w:val="20"/>
          <w14:ligatures w14:val="none"/>
        </w:rPr>
        <w:t>or her designee will meet with the complainant to discuss the complaint and the possible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resolutions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will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respond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writing,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and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where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appropriate,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format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accessible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to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 complainant.</w:t>
      </w:r>
      <w:r w:rsidRPr="00F965B9">
        <w:rPr>
          <w:rFonts w:eastAsia="Open Sans" w:cs="Open Sans"/>
          <w:spacing w:val="40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 response will explain the position of the Department of Mental Health &amp; Substance Abuse Services and offer options for substantive resolution of the complaint.</w:t>
      </w:r>
    </w:p>
    <w:p w14:paraId="29FBC100" w14:textId="77777777" w:rsidR="00F965B9" w:rsidRPr="00F965B9" w:rsidRDefault="00F965B9" w:rsidP="00F965B9">
      <w:pPr>
        <w:widowControl w:val="0"/>
        <w:autoSpaceDE w:val="0"/>
        <w:autoSpaceDN w:val="0"/>
        <w:spacing w:before="9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3A27E05C" w14:textId="77777777" w:rsidR="00F965B9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>If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response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by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Austin</w:t>
      </w:r>
      <w:r w:rsidRPr="00F965B9">
        <w:rPr>
          <w:rFonts w:eastAsia="Open Sans" w:cs="Open Sans"/>
          <w:spacing w:val="-5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Nichols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her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designee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does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not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satisfactorily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resolve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issue,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 complainant and/or her designee may appeal the decision to the Commissioner’s designee.</w:t>
      </w:r>
    </w:p>
    <w:p w14:paraId="26D70E94" w14:textId="77777777" w:rsidR="00F965B9" w:rsidRPr="00F965B9" w:rsidRDefault="00F965B9" w:rsidP="00F965B9">
      <w:pPr>
        <w:widowControl w:val="0"/>
        <w:autoSpaceDE w:val="0"/>
        <w:autoSpaceDN w:val="0"/>
        <w:spacing w:before="6" w:after="0" w:line="240" w:lineRule="auto"/>
        <w:rPr>
          <w:rFonts w:eastAsia="Open Sans" w:cs="Open Sans"/>
          <w:kern w:val="0"/>
          <w:szCs w:val="20"/>
          <w14:ligatures w14:val="none"/>
        </w:rPr>
      </w:pPr>
    </w:p>
    <w:p w14:paraId="50B9DB2F" w14:textId="309C6E41" w:rsidR="00206837" w:rsidRPr="00F965B9" w:rsidRDefault="00F965B9" w:rsidP="00F965B9">
      <w:pPr>
        <w:widowControl w:val="0"/>
        <w:autoSpaceDE w:val="0"/>
        <w:autoSpaceDN w:val="0"/>
        <w:spacing w:after="0" w:line="240" w:lineRule="auto"/>
        <w:rPr>
          <w:rFonts w:eastAsia="Open Sans" w:cs="Open Sans"/>
          <w:kern w:val="0"/>
          <w:szCs w:val="20"/>
          <w14:ligatures w14:val="none"/>
        </w:rPr>
      </w:pPr>
      <w:r w:rsidRPr="00F965B9">
        <w:rPr>
          <w:rFonts w:eastAsia="Open Sans" w:cs="Open Sans"/>
          <w:kern w:val="0"/>
          <w:szCs w:val="20"/>
          <w14:ligatures w14:val="none"/>
        </w:rPr>
        <w:t xml:space="preserve">The Commissioner’s </w:t>
      </w:r>
      <w:proofErr w:type="gramStart"/>
      <w:r w:rsidRPr="00F965B9">
        <w:rPr>
          <w:rFonts w:eastAsia="Open Sans" w:cs="Open Sans"/>
          <w:kern w:val="0"/>
          <w:szCs w:val="20"/>
          <w14:ligatures w14:val="none"/>
        </w:rPr>
        <w:t>designee</w:t>
      </w:r>
      <w:proofErr w:type="gramEnd"/>
      <w:r w:rsidRPr="00F965B9">
        <w:rPr>
          <w:rFonts w:eastAsia="Open Sans" w:cs="Open Sans"/>
          <w:kern w:val="0"/>
          <w:szCs w:val="20"/>
          <w14:ligatures w14:val="none"/>
        </w:rPr>
        <w:t xml:space="preserve"> will review all relevant material and may meet with relevant parties, including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complainant,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if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necessary.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The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Commissioner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or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her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designee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will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respond</w:t>
      </w:r>
      <w:r w:rsidRPr="00F965B9">
        <w:rPr>
          <w:rFonts w:eastAsia="Open Sans" w:cs="Open Sans"/>
          <w:spacing w:val="-3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>in</w:t>
      </w:r>
      <w:r w:rsidRPr="00F965B9">
        <w:rPr>
          <w:rFonts w:eastAsia="Open Sans" w:cs="Open Sans"/>
          <w:spacing w:val="-4"/>
          <w:kern w:val="0"/>
          <w:szCs w:val="20"/>
          <w14:ligatures w14:val="none"/>
        </w:rPr>
        <w:t xml:space="preserve"> </w:t>
      </w:r>
      <w:r w:rsidRPr="00F965B9">
        <w:rPr>
          <w:rFonts w:eastAsia="Open Sans" w:cs="Open Sans"/>
          <w:kern w:val="0"/>
          <w:szCs w:val="20"/>
          <w14:ligatures w14:val="none"/>
        </w:rPr>
        <w:t xml:space="preserve">writing, and, where appropriate, in a format accessible to the complainant, with a final resolution of the </w:t>
      </w:r>
      <w:r w:rsidRPr="00F965B9">
        <w:rPr>
          <w:rFonts w:eastAsia="Open Sans" w:cs="Open Sans"/>
          <w:spacing w:val="-2"/>
          <w:kern w:val="0"/>
          <w:szCs w:val="20"/>
          <w14:ligatures w14:val="none"/>
        </w:rPr>
        <w:t>complaint.</w:t>
      </w:r>
    </w:p>
    <w:sectPr w:rsidR="00206837" w:rsidRPr="00F965B9" w:rsidSect="00F965B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mianSlabSerifTypeface">
    <w:altName w:val="PermianSlabSerifTypeface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B9"/>
    <w:rsid w:val="00206837"/>
    <w:rsid w:val="00635430"/>
    <w:rsid w:val="00B40C10"/>
    <w:rsid w:val="00F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456F"/>
  <w15:chartTrackingRefBased/>
  <w15:docId w15:val="{8136F97E-6721-415F-9568-D1AD2980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5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5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5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5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5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5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5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5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5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5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5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5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5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5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5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5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DMHSAS.ADAGRIEVANCES@TN.GOV" TargetMode="External"/><Relationship Id="rId5" Type="http://schemas.openxmlformats.org/officeDocument/2006/relationships/hyperlink" Target="mailto:TDMHSAS.ADAGRIEVANCES@T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3928</Characters>
  <Application>Microsoft Office Word</Application>
  <DocSecurity>0</DocSecurity>
  <Lines>80</Lines>
  <Paragraphs>25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Parriott</dc:creator>
  <cp:keywords/>
  <dc:description/>
  <cp:lastModifiedBy>Matthew Parriott</cp:lastModifiedBy>
  <cp:revision>1</cp:revision>
  <dcterms:created xsi:type="dcterms:W3CDTF">2026-02-19T20:21:00Z</dcterms:created>
  <dcterms:modified xsi:type="dcterms:W3CDTF">2026-02-19T20:24:00Z</dcterms:modified>
</cp:coreProperties>
</file>