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49B6" w14:textId="77777777" w:rsidR="007040A4" w:rsidRPr="00912AE2" w:rsidRDefault="007040A4" w:rsidP="007040A4">
      <w:pPr>
        <w:tabs>
          <w:tab w:val="center" w:pos="4680"/>
        </w:tabs>
        <w:spacing w:line="276" w:lineRule="auto"/>
        <w:jc w:val="center"/>
        <w:rPr>
          <w:rFonts w:ascii="Arial" w:hAnsi="Arial" w:cs="Arial"/>
          <w:b/>
        </w:rPr>
      </w:pPr>
      <w:bookmarkStart w:id="0" w:name="Markspot"/>
      <w:bookmarkEnd w:id="0"/>
      <w:r w:rsidRPr="00912AE2">
        <w:rPr>
          <w:rFonts w:ascii="Arial" w:hAnsi="Arial" w:cs="Arial"/>
          <w:b/>
        </w:rPr>
        <w:t xml:space="preserve">BEFORE THE TENNESSEE </w:t>
      </w:r>
      <w:r>
        <w:rPr>
          <w:rFonts w:ascii="Arial" w:hAnsi="Arial" w:cs="Arial"/>
          <w:b/>
        </w:rPr>
        <w:t>REGISTRY OF ELECTION FINANCE</w:t>
      </w:r>
      <w:r w:rsidRPr="00912AE2">
        <w:rPr>
          <w:rFonts w:ascii="Arial" w:hAnsi="Arial" w:cs="Arial"/>
          <w:b/>
        </w:rPr>
        <w:t xml:space="preserve"> </w:t>
      </w:r>
    </w:p>
    <w:p w14:paraId="203F9885" w14:textId="77777777" w:rsidR="007040A4" w:rsidRPr="00912AE2" w:rsidRDefault="007040A4" w:rsidP="007040A4">
      <w:pPr>
        <w:tabs>
          <w:tab w:val="center" w:pos="4680"/>
        </w:tabs>
        <w:spacing w:line="276" w:lineRule="auto"/>
        <w:jc w:val="center"/>
        <w:rPr>
          <w:rFonts w:ascii="Arial" w:hAnsi="Arial" w:cs="Arial"/>
        </w:rPr>
      </w:pPr>
    </w:p>
    <w:p w14:paraId="42CAF225" w14:textId="77777777" w:rsidR="007040A4" w:rsidRPr="00912AE2" w:rsidRDefault="007040A4" w:rsidP="007040A4">
      <w:pPr>
        <w:tabs>
          <w:tab w:val="center" w:pos="4680"/>
        </w:tabs>
        <w:spacing w:line="276" w:lineRule="auto"/>
        <w:jc w:val="center"/>
        <w:rPr>
          <w:rFonts w:ascii="Arial" w:hAnsi="Arial" w:cs="Arial"/>
        </w:rPr>
      </w:pPr>
    </w:p>
    <w:p w14:paraId="7EB84862" w14:textId="77777777" w:rsidR="007040A4" w:rsidRPr="00977C43" w:rsidRDefault="007040A4" w:rsidP="007040A4">
      <w:pPr>
        <w:tabs>
          <w:tab w:val="left" w:pos="5004"/>
        </w:tabs>
        <w:spacing w:line="276" w:lineRule="auto"/>
        <w:ind w:left="4824" w:hanging="4824"/>
        <w:rPr>
          <w:rFonts w:ascii="Arial" w:hAnsi="Arial" w:cs="Arial"/>
          <w:bCs/>
        </w:rPr>
      </w:pPr>
      <w:r>
        <w:rPr>
          <w:rFonts w:ascii="Arial" w:hAnsi="Arial" w:cs="Arial"/>
          <w:bCs/>
        </w:rPr>
        <w:t>Tennessee Registry of Election Finance,</w:t>
      </w:r>
      <w:r w:rsidRPr="00977C43">
        <w:rPr>
          <w:rFonts w:ascii="Arial" w:hAnsi="Arial" w:cs="Arial"/>
          <w:bCs/>
          <w:spacing w:val="-2"/>
        </w:rPr>
        <w:tab/>
      </w:r>
      <w:r w:rsidRPr="00977C43">
        <w:rPr>
          <w:rFonts w:ascii="Arial" w:hAnsi="Arial" w:cs="Arial"/>
          <w:bCs/>
          <w:spacing w:val="-2"/>
        </w:rPr>
        <w:tab/>
        <w:t>)</w:t>
      </w:r>
      <w:r w:rsidRPr="00977C43">
        <w:rPr>
          <w:rFonts w:ascii="Arial" w:hAnsi="Arial" w:cs="Arial"/>
          <w:bCs/>
        </w:rPr>
        <w:t xml:space="preserve"> </w:t>
      </w:r>
    </w:p>
    <w:p w14:paraId="7EBDDAB9" w14:textId="77777777" w:rsidR="007040A4" w:rsidRPr="00977C43" w:rsidRDefault="007040A4" w:rsidP="007040A4">
      <w:pPr>
        <w:tabs>
          <w:tab w:val="left" w:pos="5004"/>
          <w:tab w:val="left" w:pos="5724"/>
        </w:tabs>
        <w:spacing w:line="276" w:lineRule="auto"/>
        <w:ind w:left="720"/>
        <w:rPr>
          <w:rFonts w:ascii="Arial" w:hAnsi="Arial" w:cs="Arial"/>
          <w:bCs/>
        </w:rPr>
      </w:pPr>
      <w:r>
        <w:rPr>
          <w:rFonts w:ascii="Arial" w:hAnsi="Arial" w:cs="Arial"/>
          <w:bCs/>
        </w:rPr>
        <w:t>Petitioner</w:t>
      </w:r>
      <w:r w:rsidRPr="00977C43">
        <w:rPr>
          <w:rFonts w:ascii="Arial" w:hAnsi="Arial" w:cs="Arial"/>
          <w:bCs/>
        </w:rPr>
        <w:tab/>
        <w:t>)</w:t>
      </w:r>
    </w:p>
    <w:p w14:paraId="547CE69D" w14:textId="77777777" w:rsidR="007040A4" w:rsidRPr="00404328" w:rsidRDefault="007040A4" w:rsidP="007040A4">
      <w:pPr>
        <w:tabs>
          <w:tab w:val="left" w:pos="5004"/>
          <w:tab w:val="left" w:pos="5724"/>
        </w:tabs>
        <w:spacing w:line="276" w:lineRule="auto"/>
        <w:rPr>
          <w:rFonts w:ascii="Arial" w:hAnsi="Arial" w:cs="Arial"/>
          <w:bCs/>
        </w:rPr>
      </w:pPr>
      <w:r>
        <w:rPr>
          <w:rFonts w:ascii="Arial" w:hAnsi="Arial" w:cs="Arial"/>
          <w:bCs/>
        </w:rPr>
        <w:t>vs.</w:t>
      </w:r>
      <w:r w:rsidRPr="00977C43">
        <w:rPr>
          <w:rFonts w:ascii="Arial" w:hAnsi="Arial" w:cs="Arial"/>
          <w:bCs/>
        </w:rPr>
        <w:tab/>
        <w:t>)</w:t>
      </w:r>
      <w:r w:rsidRPr="00977C43">
        <w:rPr>
          <w:rFonts w:ascii="Arial" w:hAnsi="Arial" w:cs="Arial"/>
          <w:bCs/>
        </w:rPr>
        <w:tab/>
      </w:r>
    </w:p>
    <w:p w14:paraId="56A7F52B" w14:textId="77777777" w:rsidR="007040A4" w:rsidRPr="00404328" w:rsidRDefault="007040A4" w:rsidP="007040A4">
      <w:pPr>
        <w:tabs>
          <w:tab w:val="left" w:pos="5011"/>
          <w:tab w:val="left" w:pos="5724"/>
        </w:tabs>
        <w:spacing w:line="276" w:lineRule="auto"/>
        <w:rPr>
          <w:rFonts w:ascii="Arial" w:hAnsi="Arial" w:cs="Arial"/>
          <w:bCs/>
        </w:rPr>
      </w:pPr>
      <w:r w:rsidRPr="00977C43">
        <w:rPr>
          <w:rFonts w:ascii="Arial" w:hAnsi="Arial" w:cs="Arial"/>
          <w:bCs/>
        </w:rPr>
        <w:tab/>
        <w:t>)</w:t>
      </w:r>
      <w:r w:rsidRPr="00404328">
        <w:rPr>
          <w:rFonts w:ascii="Arial" w:hAnsi="Arial" w:cs="Arial"/>
        </w:rPr>
        <w:t xml:space="preserve"> </w:t>
      </w:r>
      <w:r>
        <w:rPr>
          <w:rFonts w:ascii="Arial" w:hAnsi="Arial" w:cs="Arial"/>
        </w:rPr>
        <w:tab/>
      </w:r>
      <w:r w:rsidRPr="00404328">
        <w:rPr>
          <w:rFonts w:ascii="Arial" w:hAnsi="Arial" w:cs="Arial"/>
          <w:bCs/>
        </w:rPr>
        <w:t xml:space="preserve">No. </w:t>
      </w:r>
      <w:r>
        <w:rPr>
          <w:rFonts w:ascii="Arial" w:hAnsi="Arial" w:cs="Arial"/>
          <w:bCs/>
        </w:rPr>
        <w:t>C17-01</w:t>
      </w:r>
    </w:p>
    <w:p w14:paraId="04754E30" w14:textId="77777777" w:rsidR="007040A4" w:rsidRDefault="007040A4" w:rsidP="007040A4">
      <w:pPr>
        <w:tabs>
          <w:tab w:val="left" w:pos="5004"/>
          <w:tab w:val="left" w:pos="5724"/>
        </w:tabs>
        <w:spacing w:line="276" w:lineRule="auto"/>
        <w:rPr>
          <w:rFonts w:ascii="Arial" w:hAnsi="Arial" w:cs="Arial"/>
          <w:bCs/>
        </w:rPr>
      </w:pPr>
      <w:r>
        <w:rPr>
          <w:rFonts w:ascii="Arial" w:hAnsi="Arial" w:cs="Arial"/>
          <w:bCs/>
        </w:rPr>
        <w:t>Jeremy Durham,</w:t>
      </w:r>
      <w:r>
        <w:rPr>
          <w:rFonts w:ascii="Arial" w:hAnsi="Arial" w:cs="Arial"/>
          <w:bCs/>
        </w:rPr>
        <w:tab/>
        <w:t>)</w:t>
      </w:r>
    </w:p>
    <w:p w14:paraId="23453991" w14:textId="77777777" w:rsidR="007040A4" w:rsidRPr="00977C43" w:rsidRDefault="007040A4" w:rsidP="007040A4">
      <w:pPr>
        <w:tabs>
          <w:tab w:val="left" w:pos="720"/>
          <w:tab w:val="left" w:pos="5011"/>
        </w:tabs>
        <w:spacing w:line="276" w:lineRule="auto"/>
        <w:ind w:firstLine="720"/>
        <w:rPr>
          <w:rFonts w:ascii="Arial" w:hAnsi="Arial" w:cs="Arial"/>
        </w:rPr>
      </w:pPr>
      <w:r w:rsidRPr="00977C43">
        <w:rPr>
          <w:rFonts w:ascii="Arial" w:hAnsi="Arial" w:cs="Arial"/>
          <w:bCs/>
        </w:rPr>
        <w:t>Respondent</w:t>
      </w:r>
      <w:r w:rsidRPr="00977C43">
        <w:rPr>
          <w:rFonts w:ascii="Arial" w:hAnsi="Arial" w:cs="Arial"/>
          <w:bCs/>
        </w:rPr>
        <w:tab/>
        <w:t>)</w:t>
      </w:r>
      <w:r w:rsidRPr="00977C43">
        <w:rPr>
          <w:rFonts w:ascii="Arial" w:hAnsi="Arial" w:cs="Arial"/>
          <w:bCs/>
        </w:rPr>
        <w:tab/>
      </w:r>
    </w:p>
    <w:p w14:paraId="31BE3702" w14:textId="77777777" w:rsidR="007040A4" w:rsidRPr="00977C43" w:rsidRDefault="007040A4" w:rsidP="007040A4">
      <w:pPr>
        <w:tabs>
          <w:tab w:val="left" w:pos="5011"/>
          <w:tab w:val="left" w:pos="5724"/>
        </w:tabs>
        <w:spacing w:line="276" w:lineRule="auto"/>
        <w:ind w:left="720"/>
        <w:rPr>
          <w:rFonts w:ascii="Arial" w:hAnsi="Arial" w:cs="Arial"/>
        </w:rPr>
      </w:pPr>
      <w:r w:rsidRPr="00977C43">
        <w:rPr>
          <w:rFonts w:ascii="Arial" w:hAnsi="Arial" w:cs="Arial"/>
        </w:rPr>
        <w:tab/>
      </w:r>
    </w:p>
    <w:p w14:paraId="69511E91" w14:textId="77777777" w:rsidR="007040A4" w:rsidRPr="000972B7" w:rsidRDefault="007040A4" w:rsidP="007040A4">
      <w:pPr>
        <w:pBdr>
          <w:bottom w:val="single" w:sz="12" w:space="1" w:color="auto"/>
        </w:pBdr>
        <w:tabs>
          <w:tab w:val="center" w:pos="4680"/>
        </w:tabs>
        <w:spacing w:line="276" w:lineRule="auto"/>
        <w:rPr>
          <w:rFonts w:ascii="Arial" w:hAnsi="Arial" w:cs="Arial"/>
        </w:rPr>
      </w:pPr>
    </w:p>
    <w:p w14:paraId="680E8E85" w14:textId="77777777" w:rsidR="007040A4" w:rsidRPr="000972B7" w:rsidRDefault="007040A4" w:rsidP="007040A4">
      <w:pPr>
        <w:tabs>
          <w:tab w:val="center" w:pos="4680"/>
        </w:tabs>
        <w:spacing w:line="276" w:lineRule="auto"/>
        <w:rPr>
          <w:rFonts w:ascii="Arial" w:hAnsi="Arial" w:cs="Arial"/>
        </w:rPr>
      </w:pPr>
    </w:p>
    <w:p w14:paraId="117E6919" w14:textId="77777777" w:rsidR="007040A4" w:rsidRPr="000972B7" w:rsidRDefault="007040A4" w:rsidP="007040A4">
      <w:pPr>
        <w:pBdr>
          <w:bottom w:val="single" w:sz="12" w:space="1" w:color="auto"/>
        </w:pBdr>
        <w:tabs>
          <w:tab w:val="center" w:pos="4680"/>
        </w:tabs>
        <w:spacing w:line="276" w:lineRule="auto"/>
        <w:jc w:val="center"/>
        <w:rPr>
          <w:rFonts w:ascii="Arial" w:hAnsi="Arial" w:cs="Arial"/>
          <w:b/>
          <w:u w:val="single"/>
        </w:rPr>
      </w:pPr>
      <w:r>
        <w:rPr>
          <w:rFonts w:ascii="Arial" w:hAnsi="Arial" w:cs="Arial"/>
          <w:b/>
          <w:u w:val="single"/>
        </w:rPr>
        <w:t>ORDER</w:t>
      </w:r>
    </w:p>
    <w:p w14:paraId="3992A352" w14:textId="77777777" w:rsidR="007040A4" w:rsidRPr="000972B7" w:rsidRDefault="007040A4" w:rsidP="007040A4">
      <w:pPr>
        <w:pBdr>
          <w:bottom w:val="single" w:sz="12" w:space="1" w:color="auto"/>
        </w:pBdr>
        <w:tabs>
          <w:tab w:val="center" w:pos="4680"/>
        </w:tabs>
        <w:spacing w:line="276" w:lineRule="auto"/>
        <w:rPr>
          <w:rFonts w:ascii="Arial" w:hAnsi="Arial" w:cs="Arial"/>
        </w:rPr>
      </w:pPr>
    </w:p>
    <w:p w14:paraId="49906651" w14:textId="77777777" w:rsidR="007040A4" w:rsidRPr="000972B7" w:rsidRDefault="007040A4" w:rsidP="007040A4">
      <w:pPr>
        <w:spacing w:line="276" w:lineRule="auto"/>
        <w:jc w:val="both"/>
      </w:pPr>
    </w:p>
    <w:p w14:paraId="43B20FFC" w14:textId="77777777" w:rsidR="007040A4" w:rsidRDefault="007040A4" w:rsidP="007040A4">
      <w:pPr>
        <w:spacing w:line="276" w:lineRule="auto"/>
        <w:jc w:val="both"/>
        <w:rPr>
          <w:rFonts w:ascii="Arial" w:hAnsi="Arial" w:cs="Arial"/>
        </w:rPr>
      </w:pPr>
      <w:r w:rsidRPr="00583D4D">
        <w:rPr>
          <w:rFonts w:ascii="Arial" w:hAnsi="Arial" w:cs="Arial"/>
        </w:rPr>
        <w:t xml:space="preserve">This matter came on to be heard by the Tennessee Registry of Election Finance (“Registry”) on </w:t>
      </w:r>
      <w:r>
        <w:rPr>
          <w:rFonts w:ascii="Arial" w:hAnsi="Arial" w:cs="Arial"/>
        </w:rPr>
        <w:t>June 7</w:t>
      </w:r>
      <w:r w:rsidRPr="00583D4D">
        <w:rPr>
          <w:rFonts w:ascii="Arial" w:hAnsi="Arial" w:cs="Arial"/>
        </w:rPr>
        <w:t xml:space="preserve">, 2017 at its regularly scheduled meeting upon presentation of evidence substantiating that </w:t>
      </w:r>
      <w:r>
        <w:rPr>
          <w:rFonts w:ascii="Arial" w:hAnsi="Arial" w:cs="Arial"/>
        </w:rPr>
        <w:t>Jeremy Durham</w:t>
      </w:r>
      <w:r w:rsidRPr="00583D4D">
        <w:rPr>
          <w:rFonts w:ascii="Arial" w:hAnsi="Arial" w:cs="Arial"/>
        </w:rPr>
        <w:t xml:space="preserve"> (“Respondent”) </w:t>
      </w:r>
      <w:r>
        <w:rPr>
          <w:rFonts w:ascii="Arial" w:hAnsi="Arial" w:cs="Arial"/>
        </w:rPr>
        <w:t xml:space="preserve">had committed multiple violations of T.C.A. §§ 2-10-105(a), 2-10-107(a)(2)(A), 2-10-107(a)(2)(B), 2-10-114(a)(7), </w:t>
      </w:r>
      <w:r w:rsidRPr="00623F4A">
        <w:rPr>
          <w:rFonts w:ascii="Arial" w:hAnsi="Arial" w:cs="Arial"/>
        </w:rPr>
        <w:t>2-10-114(</w:t>
      </w:r>
      <w:r>
        <w:rPr>
          <w:rFonts w:ascii="Arial" w:hAnsi="Arial" w:cs="Arial"/>
        </w:rPr>
        <w:t>b</w:t>
      </w:r>
      <w:r w:rsidRPr="00623F4A">
        <w:rPr>
          <w:rFonts w:ascii="Arial" w:hAnsi="Arial" w:cs="Arial"/>
        </w:rPr>
        <w:t>)(</w:t>
      </w:r>
      <w:r>
        <w:rPr>
          <w:rFonts w:ascii="Arial" w:hAnsi="Arial" w:cs="Arial"/>
        </w:rPr>
        <w:t>1</w:t>
      </w:r>
      <w:r w:rsidRPr="00623F4A">
        <w:rPr>
          <w:rFonts w:ascii="Arial" w:hAnsi="Arial" w:cs="Arial"/>
        </w:rPr>
        <w:t xml:space="preserve">), </w:t>
      </w:r>
      <w:r>
        <w:rPr>
          <w:rFonts w:ascii="Arial" w:hAnsi="Arial" w:cs="Arial"/>
        </w:rPr>
        <w:t>2-10-114(b)(2), 2-10-212(c), and 2-10-302.</w:t>
      </w:r>
    </w:p>
    <w:p w14:paraId="211C193B" w14:textId="77777777" w:rsidR="007040A4" w:rsidRDefault="007040A4" w:rsidP="007040A4">
      <w:pPr>
        <w:spacing w:line="276" w:lineRule="auto"/>
        <w:jc w:val="both"/>
        <w:rPr>
          <w:rFonts w:ascii="Arial" w:hAnsi="Arial" w:cs="Arial"/>
        </w:rPr>
      </w:pPr>
    </w:p>
    <w:p w14:paraId="4E00A860" w14:textId="77777777" w:rsidR="007040A4" w:rsidRDefault="007040A4" w:rsidP="007040A4">
      <w:pPr>
        <w:spacing w:line="276" w:lineRule="auto"/>
        <w:jc w:val="center"/>
        <w:rPr>
          <w:rFonts w:ascii="Arial" w:hAnsi="Arial" w:cs="Arial"/>
          <w:b/>
        </w:rPr>
      </w:pPr>
      <w:r>
        <w:rPr>
          <w:rFonts w:ascii="Arial" w:hAnsi="Arial" w:cs="Arial"/>
          <w:b/>
        </w:rPr>
        <w:t>I.  INTRODUCTION AND BACKGROUND</w:t>
      </w:r>
    </w:p>
    <w:p w14:paraId="0A4850B5" w14:textId="77777777" w:rsidR="007040A4" w:rsidRDefault="007040A4" w:rsidP="007040A4">
      <w:pPr>
        <w:spacing w:line="276" w:lineRule="auto"/>
        <w:jc w:val="center"/>
        <w:rPr>
          <w:rFonts w:ascii="Arial" w:hAnsi="Arial" w:cs="Arial"/>
          <w:b/>
        </w:rPr>
      </w:pPr>
    </w:p>
    <w:p w14:paraId="134CDD77" w14:textId="77777777" w:rsidR="007040A4" w:rsidRDefault="007040A4" w:rsidP="007040A4">
      <w:pPr>
        <w:spacing w:line="276" w:lineRule="auto"/>
        <w:ind w:left="360" w:hanging="360"/>
        <w:jc w:val="both"/>
        <w:rPr>
          <w:rFonts w:ascii="Arial" w:hAnsi="Arial" w:cs="Arial"/>
        </w:rPr>
      </w:pPr>
      <w:r>
        <w:rPr>
          <w:rFonts w:ascii="Arial" w:hAnsi="Arial" w:cs="Arial"/>
        </w:rPr>
        <w:t>1.</w:t>
      </w:r>
      <w:r>
        <w:rPr>
          <w:rFonts w:ascii="Arial" w:hAnsi="Arial" w:cs="Arial"/>
        </w:rPr>
        <w:tab/>
        <w:t xml:space="preserve">On June 6, 2016 the Attorney General and Reporter referred this matter to the Registry based on the Registry’s exclusive jurisdiction over violations of the Campaign Financial Disclosure Act of 1980, as amended, T.C.A. §§ 2-10-101 </w:t>
      </w:r>
      <w:r w:rsidRPr="00171AE6">
        <w:rPr>
          <w:rFonts w:ascii="Arial" w:hAnsi="Arial" w:cs="Arial"/>
          <w:i/>
        </w:rPr>
        <w:t>et seq</w:t>
      </w:r>
      <w:r>
        <w:rPr>
          <w:rFonts w:ascii="Arial" w:hAnsi="Arial" w:cs="Arial"/>
        </w:rPr>
        <w:t xml:space="preserve">. and the Campaign Contribution Limits Act of 1994, as amended, </w:t>
      </w:r>
      <w:r w:rsidRPr="00576E99">
        <w:rPr>
          <w:rFonts w:ascii="Arial" w:hAnsi="Arial" w:cs="Arial"/>
        </w:rPr>
        <w:t>T.C.A. §§ 2</w:t>
      </w:r>
      <w:r>
        <w:rPr>
          <w:rFonts w:ascii="Arial" w:hAnsi="Arial" w:cs="Arial"/>
        </w:rPr>
        <w:t>-10-3</w:t>
      </w:r>
      <w:r w:rsidRPr="00576E99">
        <w:rPr>
          <w:rFonts w:ascii="Arial" w:hAnsi="Arial" w:cs="Arial"/>
        </w:rPr>
        <w:t xml:space="preserve">01 </w:t>
      </w:r>
      <w:r w:rsidRPr="00171AE6">
        <w:rPr>
          <w:rFonts w:ascii="Arial" w:hAnsi="Arial" w:cs="Arial"/>
          <w:i/>
        </w:rPr>
        <w:t>et seq</w:t>
      </w:r>
      <w:r w:rsidRPr="00576E99">
        <w:rPr>
          <w:rFonts w:ascii="Arial" w:hAnsi="Arial" w:cs="Arial"/>
        </w:rPr>
        <w:t>.</w:t>
      </w:r>
    </w:p>
    <w:p w14:paraId="06D8CA11" w14:textId="77777777" w:rsidR="007040A4" w:rsidRDefault="007040A4" w:rsidP="007040A4">
      <w:pPr>
        <w:spacing w:line="276" w:lineRule="auto"/>
        <w:ind w:left="360" w:hanging="360"/>
        <w:jc w:val="both"/>
        <w:rPr>
          <w:rFonts w:ascii="Arial" w:hAnsi="Arial" w:cs="Arial"/>
        </w:rPr>
      </w:pPr>
    </w:p>
    <w:p w14:paraId="45CCAB9E" w14:textId="77777777" w:rsidR="007040A4" w:rsidRDefault="007040A4" w:rsidP="007040A4">
      <w:pPr>
        <w:spacing w:line="276" w:lineRule="auto"/>
        <w:ind w:left="360" w:hanging="360"/>
        <w:jc w:val="both"/>
        <w:rPr>
          <w:rFonts w:ascii="Arial" w:hAnsi="Arial" w:cs="Arial"/>
        </w:rPr>
      </w:pPr>
      <w:r>
        <w:rPr>
          <w:rFonts w:ascii="Arial" w:hAnsi="Arial" w:cs="Arial"/>
        </w:rPr>
        <w:t xml:space="preserve">2. </w:t>
      </w:r>
      <w:r>
        <w:rPr>
          <w:rFonts w:ascii="Arial" w:hAnsi="Arial" w:cs="Arial"/>
        </w:rPr>
        <w:tab/>
        <w:t xml:space="preserve">The referral was reviewed by the Registry at its June 8, 2016 meeting at which a quorum was present.  </w:t>
      </w:r>
      <w:r w:rsidRPr="00DF6E98">
        <w:rPr>
          <w:rFonts w:ascii="Arial" w:hAnsi="Arial" w:cs="Arial"/>
        </w:rPr>
        <w:t xml:space="preserve">After discussion, </w:t>
      </w:r>
      <w:r>
        <w:rPr>
          <w:rFonts w:ascii="Arial" w:hAnsi="Arial" w:cs="Arial"/>
        </w:rPr>
        <w:t xml:space="preserve">proper </w:t>
      </w:r>
      <w:r w:rsidRPr="00DF6E98">
        <w:rPr>
          <w:rFonts w:ascii="Arial" w:hAnsi="Arial" w:cs="Arial"/>
        </w:rPr>
        <w:t>motion</w:t>
      </w:r>
      <w:r>
        <w:rPr>
          <w:rFonts w:ascii="Arial" w:hAnsi="Arial" w:cs="Arial"/>
        </w:rPr>
        <w:t>,</w:t>
      </w:r>
      <w:r w:rsidRPr="00DF6E98">
        <w:rPr>
          <w:rFonts w:ascii="Arial" w:hAnsi="Arial" w:cs="Arial"/>
        </w:rPr>
        <w:t xml:space="preserve"> </w:t>
      </w:r>
      <w:r>
        <w:rPr>
          <w:rFonts w:ascii="Arial" w:hAnsi="Arial" w:cs="Arial"/>
        </w:rPr>
        <w:t>and second</w:t>
      </w:r>
      <w:r w:rsidRPr="00DF6E98">
        <w:rPr>
          <w:rFonts w:ascii="Arial" w:hAnsi="Arial" w:cs="Arial"/>
        </w:rPr>
        <w:t xml:space="preserve">, the </w:t>
      </w:r>
      <w:r>
        <w:rPr>
          <w:rFonts w:ascii="Arial" w:hAnsi="Arial" w:cs="Arial"/>
        </w:rPr>
        <w:t>Registry</w:t>
      </w:r>
      <w:r w:rsidRPr="00DF6E98">
        <w:rPr>
          <w:rFonts w:ascii="Arial" w:hAnsi="Arial" w:cs="Arial"/>
        </w:rPr>
        <w:t xml:space="preserve"> voted unanimously to </w:t>
      </w:r>
      <w:r>
        <w:rPr>
          <w:rFonts w:ascii="Arial" w:hAnsi="Arial" w:cs="Arial"/>
        </w:rPr>
        <w:t>investigate</w:t>
      </w:r>
      <w:r w:rsidRPr="00DF6E98">
        <w:rPr>
          <w:rFonts w:ascii="Arial" w:hAnsi="Arial" w:cs="Arial"/>
        </w:rPr>
        <w:t xml:space="preserve"> </w:t>
      </w:r>
      <w:r>
        <w:rPr>
          <w:rFonts w:ascii="Arial" w:hAnsi="Arial" w:cs="Arial"/>
        </w:rPr>
        <w:t>Respondent</w:t>
      </w:r>
      <w:r w:rsidRPr="00DF6E98">
        <w:rPr>
          <w:rFonts w:ascii="Arial" w:hAnsi="Arial" w:cs="Arial"/>
        </w:rPr>
        <w:t>’s campaign from the 2014 election cycle forward and to issue subpoenas</w:t>
      </w:r>
      <w:r>
        <w:rPr>
          <w:rFonts w:ascii="Arial" w:hAnsi="Arial" w:cs="Arial"/>
        </w:rPr>
        <w:t>, as necessary, to any financial institution</w:t>
      </w:r>
      <w:r w:rsidRPr="00DF6E98">
        <w:rPr>
          <w:rFonts w:ascii="Arial" w:hAnsi="Arial" w:cs="Arial"/>
        </w:rPr>
        <w:t xml:space="preserve"> involving his personal, campaign and business activity.</w:t>
      </w:r>
    </w:p>
    <w:p w14:paraId="57E0A423" w14:textId="77777777" w:rsidR="007040A4" w:rsidRDefault="007040A4" w:rsidP="007040A4">
      <w:pPr>
        <w:spacing w:line="276" w:lineRule="auto"/>
        <w:ind w:left="360" w:hanging="360"/>
        <w:jc w:val="both"/>
        <w:rPr>
          <w:rFonts w:ascii="Arial" w:hAnsi="Arial" w:cs="Arial"/>
        </w:rPr>
      </w:pPr>
    </w:p>
    <w:p w14:paraId="6005C774" w14:textId="77777777" w:rsidR="007040A4" w:rsidRDefault="007040A4" w:rsidP="007040A4">
      <w:pPr>
        <w:spacing w:line="276" w:lineRule="auto"/>
        <w:ind w:left="360" w:hanging="360"/>
        <w:jc w:val="both"/>
        <w:rPr>
          <w:rFonts w:ascii="Arial" w:hAnsi="Arial" w:cs="Arial"/>
        </w:rPr>
      </w:pPr>
      <w:r>
        <w:rPr>
          <w:rFonts w:ascii="Arial" w:hAnsi="Arial" w:cs="Arial"/>
        </w:rPr>
        <w:t>3.</w:t>
      </w:r>
      <w:r>
        <w:rPr>
          <w:rFonts w:ascii="Arial" w:hAnsi="Arial" w:cs="Arial"/>
        </w:rPr>
        <w:tab/>
        <w:t>The Registry’s actions were required and authorized pursuant to T.C.A. § 2-10-206(7).</w:t>
      </w:r>
    </w:p>
    <w:p w14:paraId="58C186D4" w14:textId="77777777" w:rsidR="007040A4" w:rsidRDefault="007040A4" w:rsidP="007040A4">
      <w:pPr>
        <w:spacing w:line="276" w:lineRule="auto"/>
        <w:ind w:left="360" w:hanging="360"/>
        <w:jc w:val="both"/>
        <w:rPr>
          <w:rFonts w:ascii="Arial" w:hAnsi="Arial" w:cs="Arial"/>
        </w:rPr>
      </w:pPr>
    </w:p>
    <w:p w14:paraId="135E5D1E" w14:textId="77777777" w:rsidR="007040A4" w:rsidRDefault="007040A4" w:rsidP="007040A4">
      <w:pPr>
        <w:spacing w:line="276" w:lineRule="auto"/>
        <w:ind w:left="360" w:hanging="360"/>
        <w:jc w:val="both"/>
        <w:rPr>
          <w:rFonts w:ascii="Arial" w:hAnsi="Arial" w:cs="Arial"/>
        </w:rPr>
      </w:pPr>
      <w:r>
        <w:rPr>
          <w:rFonts w:ascii="Arial" w:hAnsi="Arial" w:cs="Arial"/>
        </w:rPr>
        <w:t>4.</w:t>
      </w:r>
      <w:r>
        <w:rPr>
          <w:rFonts w:ascii="Arial" w:hAnsi="Arial" w:cs="Arial"/>
        </w:rPr>
        <w:tab/>
        <w:t xml:space="preserve">Based on Registry’s instructions, the Registry’s staff conducted an audit of various of Respondent’s accounts for the 2014 and 2016 election cycles (the “Audit”).  The Audit was conducted pursuant to the authority of T.C.A. § 2-10-207(1).  </w:t>
      </w:r>
    </w:p>
    <w:p w14:paraId="2627032B" w14:textId="77777777" w:rsidR="007040A4" w:rsidRDefault="007040A4" w:rsidP="007040A4">
      <w:pPr>
        <w:spacing w:line="276" w:lineRule="auto"/>
        <w:ind w:left="360" w:hanging="360"/>
        <w:jc w:val="both"/>
        <w:rPr>
          <w:rFonts w:ascii="Arial" w:hAnsi="Arial" w:cs="Arial"/>
        </w:rPr>
      </w:pPr>
    </w:p>
    <w:p w14:paraId="41B15619" w14:textId="77777777" w:rsidR="007040A4" w:rsidRDefault="007040A4" w:rsidP="007040A4">
      <w:pPr>
        <w:spacing w:line="276" w:lineRule="auto"/>
        <w:ind w:left="360" w:hanging="360"/>
        <w:jc w:val="both"/>
        <w:rPr>
          <w:rFonts w:ascii="Arial" w:hAnsi="Arial" w:cs="Arial"/>
        </w:rPr>
      </w:pPr>
      <w:r>
        <w:rPr>
          <w:rFonts w:ascii="Arial" w:hAnsi="Arial" w:cs="Arial"/>
        </w:rPr>
        <w:t>5.</w:t>
      </w:r>
      <w:r>
        <w:rPr>
          <w:rFonts w:ascii="Arial" w:hAnsi="Arial" w:cs="Arial"/>
        </w:rPr>
        <w:tab/>
        <w:t>The Audit was completed in February, 2017.  It was presented to the Registry prior to its meeting on February 28, 2017.  At that meeting:</w:t>
      </w:r>
    </w:p>
    <w:p w14:paraId="4B40CFE1" w14:textId="77777777" w:rsidR="007040A4" w:rsidRDefault="007040A4" w:rsidP="007040A4">
      <w:pPr>
        <w:spacing w:line="276" w:lineRule="auto"/>
        <w:ind w:left="360" w:hanging="360"/>
        <w:jc w:val="both"/>
        <w:rPr>
          <w:rFonts w:ascii="Arial" w:hAnsi="Arial" w:cs="Arial"/>
        </w:rPr>
      </w:pPr>
    </w:p>
    <w:p w14:paraId="1073B991" w14:textId="77777777" w:rsidR="007040A4" w:rsidRDefault="007040A4" w:rsidP="007040A4">
      <w:pPr>
        <w:spacing w:line="276" w:lineRule="auto"/>
        <w:ind w:left="720" w:hanging="360"/>
        <w:jc w:val="both"/>
        <w:rPr>
          <w:rFonts w:ascii="Arial" w:hAnsi="Arial" w:cs="Arial"/>
        </w:rPr>
      </w:pPr>
      <w:r>
        <w:rPr>
          <w:rFonts w:ascii="Arial" w:hAnsi="Arial" w:cs="Arial"/>
        </w:rPr>
        <w:t>a.</w:t>
      </w:r>
      <w:r>
        <w:rPr>
          <w:rFonts w:ascii="Arial" w:hAnsi="Arial" w:cs="Arial"/>
        </w:rPr>
        <w:tab/>
      </w:r>
      <w:r w:rsidRPr="00AE5FA5">
        <w:rPr>
          <w:rFonts w:ascii="Arial" w:hAnsi="Arial" w:cs="Arial"/>
        </w:rPr>
        <w:t xml:space="preserve">After discussion, proper motion, and second, the </w:t>
      </w:r>
      <w:r>
        <w:rPr>
          <w:rFonts w:ascii="Arial" w:hAnsi="Arial" w:cs="Arial"/>
        </w:rPr>
        <w:t>Registry</w:t>
      </w:r>
      <w:r w:rsidRPr="00AE5FA5">
        <w:rPr>
          <w:rFonts w:ascii="Arial" w:hAnsi="Arial" w:cs="Arial"/>
        </w:rPr>
        <w:t xml:space="preserve"> voted unanimously to approve </w:t>
      </w:r>
      <w:r>
        <w:rPr>
          <w:rFonts w:ascii="Arial" w:hAnsi="Arial" w:cs="Arial"/>
        </w:rPr>
        <w:t>A</w:t>
      </w:r>
      <w:r w:rsidRPr="00AE5FA5">
        <w:rPr>
          <w:rFonts w:ascii="Arial" w:hAnsi="Arial" w:cs="Arial"/>
        </w:rPr>
        <w:t>udit with the included findings.</w:t>
      </w:r>
    </w:p>
    <w:p w14:paraId="42A2A673" w14:textId="77777777" w:rsidR="007040A4" w:rsidRPr="00AE5FA5" w:rsidRDefault="007040A4" w:rsidP="007040A4">
      <w:pPr>
        <w:spacing w:line="276" w:lineRule="auto"/>
        <w:ind w:left="720" w:hanging="360"/>
        <w:jc w:val="both"/>
        <w:rPr>
          <w:rFonts w:ascii="Arial" w:hAnsi="Arial" w:cs="Arial"/>
        </w:rPr>
      </w:pPr>
    </w:p>
    <w:p w14:paraId="74D85B26" w14:textId="77777777" w:rsidR="007040A4" w:rsidRDefault="007040A4" w:rsidP="007040A4">
      <w:pPr>
        <w:spacing w:line="276" w:lineRule="auto"/>
        <w:ind w:left="720" w:hanging="360"/>
        <w:jc w:val="both"/>
        <w:rPr>
          <w:rFonts w:ascii="Arial" w:hAnsi="Arial" w:cs="Arial"/>
        </w:rPr>
      </w:pPr>
      <w:r>
        <w:rPr>
          <w:rFonts w:ascii="Arial" w:hAnsi="Arial" w:cs="Arial"/>
        </w:rPr>
        <w:t>b.</w:t>
      </w:r>
      <w:r>
        <w:rPr>
          <w:rFonts w:ascii="Arial" w:hAnsi="Arial" w:cs="Arial"/>
        </w:rPr>
        <w:tab/>
      </w:r>
      <w:r w:rsidRPr="00AE5FA5">
        <w:rPr>
          <w:rFonts w:ascii="Arial" w:hAnsi="Arial" w:cs="Arial"/>
        </w:rPr>
        <w:t xml:space="preserve">After discussion, proper motion, and second, the Registry voted unanimously to refer </w:t>
      </w:r>
      <w:r>
        <w:rPr>
          <w:rFonts w:ascii="Arial" w:hAnsi="Arial" w:cs="Arial"/>
        </w:rPr>
        <w:t>the Audit</w:t>
      </w:r>
      <w:r w:rsidRPr="00AE5FA5">
        <w:rPr>
          <w:rFonts w:ascii="Arial" w:hAnsi="Arial" w:cs="Arial"/>
        </w:rPr>
        <w:t xml:space="preserve"> to the Tennessee Ethics Commission</w:t>
      </w:r>
      <w:r>
        <w:rPr>
          <w:rFonts w:ascii="Arial" w:hAnsi="Arial" w:cs="Arial"/>
        </w:rPr>
        <w:t xml:space="preserve"> to consider matters within its jurisdiction.</w:t>
      </w:r>
    </w:p>
    <w:p w14:paraId="2B2DA4B0" w14:textId="77777777" w:rsidR="007040A4" w:rsidRPr="00AE5FA5" w:rsidRDefault="007040A4" w:rsidP="007040A4">
      <w:pPr>
        <w:spacing w:line="276" w:lineRule="auto"/>
        <w:ind w:left="720" w:hanging="360"/>
        <w:jc w:val="both"/>
        <w:rPr>
          <w:rFonts w:ascii="Arial" w:hAnsi="Arial" w:cs="Arial"/>
        </w:rPr>
      </w:pPr>
    </w:p>
    <w:p w14:paraId="1113AC5D" w14:textId="77777777" w:rsidR="007040A4" w:rsidRDefault="007040A4" w:rsidP="007040A4">
      <w:pPr>
        <w:spacing w:line="276" w:lineRule="auto"/>
        <w:ind w:left="720" w:hanging="360"/>
        <w:jc w:val="both"/>
        <w:rPr>
          <w:rFonts w:ascii="Arial" w:hAnsi="Arial" w:cs="Arial"/>
        </w:rPr>
      </w:pPr>
      <w:r>
        <w:rPr>
          <w:rFonts w:ascii="Arial" w:hAnsi="Arial" w:cs="Arial"/>
        </w:rPr>
        <w:t>c.</w:t>
      </w:r>
      <w:r>
        <w:rPr>
          <w:rFonts w:ascii="Arial" w:hAnsi="Arial" w:cs="Arial"/>
        </w:rPr>
        <w:tab/>
      </w:r>
      <w:r w:rsidRPr="00F35A68">
        <w:rPr>
          <w:rFonts w:ascii="Arial" w:hAnsi="Arial" w:cs="Arial"/>
        </w:rPr>
        <w:t xml:space="preserve">After discussion, proper motion, and second, the Registry </w:t>
      </w:r>
      <w:r w:rsidRPr="00AE5FA5">
        <w:rPr>
          <w:rFonts w:ascii="Arial" w:hAnsi="Arial" w:cs="Arial"/>
        </w:rPr>
        <w:t xml:space="preserve">voted unanimously to issue </w:t>
      </w:r>
      <w:r>
        <w:rPr>
          <w:rFonts w:ascii="Arial" w:hAnsi="Arial" w:cs="Arial"/>
        </w:rPr>
        <w:t>Respondent</w:t>
      </w:r>
      <w:r w:rsidRPr="00AE5FA5">
        <w:rPr>
          <w:rFonts w:ascii="Arial" w:hAnsi="Arial" w:cs="Arial"/>
        </w:rPr>
        <w:t xml:space="preserve"> a </w:t>
      </w:r>
      <w:r>
        <w:rPr>
          <w:rFonts w:ascii="Arial" w:hAnsi="Arial" w:cs="Arial"/>
        </w:rPr>
        <w:t>S</w:t>
      </w:r>
      <w:r w:rsidRPr="00AE5FA5">
        <w:rPr>
          <w:rFonts w:ascii="Arial" w:hAnsi="Arial" w:cs="Arial"/>
        </w:rPr>
        <w:t xml:space="preserve">how </w:t>
      </w:r>
      <w:r>
        <w:rPr>
          <w:rFonts w:ascii="Arial" w:hAnsi="Arial" w:cs="Arial"/>
        </w:rPr>
        <w:t>C</w:t>
      </w:r>
      <w:r w:rsidRPr="00AE5FA5">
        <w:rPr>
          <w:rFonts w:ascii="Arial" w:hAnsi="Arial" w:cs="Arial"/>
        </w:rPr>
        <w:t xml:space="preserve">ause </w:t>
      </w:r>
      <w:r>
        <w:rPr>
          <w:rFonts w:ascii="Arial" w:hAnsi="Arial" w:cs="Arial"/>
        </w:rPr>
        <w:t>N</w:t>
      </w:r>
      <w:r w:rsidRPr="00AE5FA5">
        <w:rPr>
          <w:rFonts w:ascii="Arial" w:hAnsi="Arial" w:cs="Arial"/>
        </w:rPr>
        <w:t>otice on Findings 1 -</w:t>
      </w:r>
      <w:r>
        <w:rPr>
          <w:rFonts w:ascii="Arial" w:hAnsi="Arial" w:cs="Arial"/>
        </w:rPr>
        <w:t xml:space="preserve"> </w:t>
      </w:r>
      <w:r w:rsidRPr="00AE5FA5">
        <w:rPr>
          <w:rFonts w:ascii="Arial" w:hAnsi="Arial" w:cs="Arial"/>
        </w:rPr>
        <w:t xml:space="preserve">10, </w:t>
      </w:r>
      <w:r>
        <w:rPr>
          <w:rFonts w:ascii="Arial" w:hAnsi="Arial" w:cs="Arial"/>
        </w:rPr>
        <w:t xml:space="preserve">11 </w:t>
      </w:r>
      <w:r w:rsidRPr="00F35A68">
        <w:rPr>
          <w:rFonts w:ascii="Arial" w:hAnsi="Arial" w:cs="Arial"/>
        </w:rPr>
        <w:t>(for failure to maintain adequate documentation as required by statute)</w:t>
      </w:r>
      <w:r>
        <w:rPr>
          <w:rFonts w:ascii="Arial" w:hAnsi="Arial" w:cs="Arial"/>
        </w:rPr>
        <w:t xml:space="preserve"> and </w:t>
      </w:r>
      <w:r w:rsidRPr="00AE5FA5">
        <w:rPr>
          <w:rFonts w:ascii="Arial" w:hAnsi="Arial" w:cs="Arial"/>
        </w:rPr>
        <w:t xml:space="preserve">12. </w:t>
      </w:r>
      <w:r>
        <w:rPr>
          <w:rFonts w:ascii="Arial" w:hAnsi="Arial" w:cs="Arial"/>
        </w:rPr>
        <w:t>After discussion with Respondent’s attorney</w:t>
      </w:r>
      <w:r w:rsidRPr="00AE5FA5">
        <w:rPr>
          <w:rFonts w:ascii="Arial" w:hAnsi="Arial" w:cs="Arial"/>
        </w:rPr>
        <w:t xml:space="preserve">, the </w:t>
      </w:r>
      <w:r>
        <w:rPr>
          <w:rFonts w:ascii="Arial" w:hAnsi="Arial" w:cs="Arial"/>
        </w:rPr>
        <w:t>Registry</w:t>
      </w:r>
      <w:r w:rsidRPr="00AE5FA5">
        <w:rPr>
          <w:rFonts w:ascii="Arial" w:hAnsi="Arial" w:cs="Arial"/>
        </w:rPr>
        <w:t xml:space="preserve"> voted unanimously to request that </w:t>
      </w:r>
      <w:r>
        <w:rPr>
          <w:rFonts w:ascii="Arial" w:hAnsi="Arial" w:cs="Arial"/>
        </w:rPr>
        <w:t>the Respondent</w:t>
      </w:r>
      <w:r w:rsidRPr="00AE5FA5">
        <w:rPr>
          <w:rFonts w:ascii="Arial" w:hAnsi="Arial" w:cs="Arial"/>
        </w:rPr>
        <w:t xml:space="preserve">’s response to the </w:t>
      </w:r>
      <w:r>
        <w:rPr>
          <w:rFonts w:ascii="Arial" w:hAnsi="Arial" w:cs="Arial"/>
        </w:rPr>
        <w:t>S</w:t>
      </w:r>
      <w:r w:rsidRPr="00AE5FA5">
        <w:rPr>
          <w:rFonts w:ascii="Arial" w:hAnsi="Arial" w:cs="Arial"/>
        </w:rPr>
        <w:t xml:space="preserve">how </w:t>
      </w:r>
      <w:r>
        <w:rPr>
          <w:rFonts w:ascii="Arial" w:hAnsi="Arial" w:cs="Arial"/>
        </w:rPr>
        <w:t>C</w:t>
      </w:r>
      <w:r w:rsidRPr="00AE5FA5">
        <w:rPr>
          <w:rFonts w:ascii="Arial" w:hAnsi="Arial" w:cs="Arial"/>
        </w:rPr>
        <w:t xml:space="preserve">ause </w:t>
      </w:r>
      <w:r>
        <w:rPr>
          <w:rFonts w:ascii="Arial" w:hAnsi="Arial" w:cs="Arial"/>
        </w:rPr>
        <w:t>N</w:t>
      </w:r>
      <w:r w:rsidRPr="00AE5FA5">
        <w:rPr>
          <w:rFonts w:ascii="Arial" w:hAnsi="Arial" w:cs="Arial"/>
        </w:rPr>
        <w:t>otice be provided to the Registry by May 1, 2017</w:t>
      </w:r>
      <w:r>
        <w:rPr>
          <w:rFonts w:ascii="Arial" w:hAnsi="Arial" w:cs="Arial"/>
        </w:rPr>
        <w:t>,</w:t>
      </w:r>
      <w:r w:rsidRPr="00AE5FA5">
        <w:rPr>
          <w:rFonts w:ascii="Arial" w:hAnsi="Arial" w:cs="Arial"/>
        </w:rPr>
        <w:t xml:space="preserve"> and that this matter be placed on the Registry’s June 2017 agenda.</w:t>
      </w:r>
    </w:p>
    <w:p w14:paraId="3AC816A5" w14:textId="77777777" w:rsidR="007040A4" w:rsidRDefault="007040A4" w:rsidP="007040A4">
      <w:pPr>
        <w:spacing w:line="276" w:lineRule="auto"/>
        <w:jc w:val="both"/>
        <w:rPr>
          <w:rFonts w:ascii="Arial" w:hAnsi="Arial" w:cs="Arial"/>
        </w:rPr>
      </w:pPr>
    </w:p>
    <w:p w14:paraId="29198DE3" w14:textId="77777777" w:rsidR="007040A4" w:rsidRDefault="007040A4" w:rsidP="007040A4">
      <w:pPr>
        <w:spacing w:line="276" w:lineRule="auto"/>
        <w:ind w:left="360" w:hanging="360"/>
        <w:jc w:val="both"/>
        <w:rPr>
          <w:rFonts w:ascii="Arial" w:hAnsi="Arial" w:cs="Arial"/>
        </w:rPr>
      </w:pPr>
      <w:r>
        <w:rPr>
          <w:rFonts w:ascii="Arial" w:hAnsi="Arial" w:cs="Arial"/>
        </w:rPr>
        <w:t>6.</w:t>
      </w:r>
      <w:r>
        <w:rPr>
          <w:rFonts w:ascii="Arial" w:hAnsi="Arial" w:cs="Arial"/>
        </w:rPr>
        <w:tab/>
        <w:t>Respondent’s Response to the Show Cause Notice was received by the Registry on May 1, 2017.  The Response consisted of a sixty page letter with forty-nine attachments.  The letter contained a disclaimer reading as follows:</w:t>
      </w:r>
    </w:p>
    <w:p w14:paraId="5464FE0D" w14:textId="77777777" w:rsidR="007040A4" w:rsidRDefault="007040A4" w:rsidP="007040A4">
      <w:pPr>
        <w:spacing w:line="276" w:lineRule="auto"/>
        <w:ind w:left="360" w:hanging="360"/>
        <w:jc w:val="both"/>
        <w:rPr>
          <w:rFonts w:ascii="Arial" w:hAnsi="Arial" w:cs="Arial"/>
        </w:rPr>
      </w:pPr>
    </w:p>
    <w:p w14:paraId="41732897" w14:textId="77777777" w:rsidR="007040A4" w:rsidRDefault="007040A4" w:rsidP="007040A4">
      <w:pPr>
        <w:spacing w:line="276" w:lineRule="auto"/>
        <w:ind w:left="720" w:right="720" w:hanging="360"/>
        <w:jc w:val="both"/>
        <w:rPr>
          <w:rFonts w:ascii="Arial" w:hAnsi="Arial" w:cs="Arial"/>
        </w:rPr>
      </w:pPr>
      <w:r>
        <w:rPr>
          <w:rFonts w:ascii="Arial" w:hAnsi="Arial" w:cs="Arial"/>
        </w:rPr>
        <w:tab/>
        <w:t>“Although Mr. Durham provided very important facts for this Response to the Report and Show Cause, the great majority of this document was prepared by Mr. Durham’s campaign advisors.  Thus, not every word in this Response is directly attributable to Mr. Durham.”</w:t>
      </w:r>
    </w:p>
    <w:p w14:paraId="79E909F6" w14:textId="77777777" w:rsidR="007040A4" w:rsidRDefault="007040A4" w:rsidP="007040A4">
      <w:pPr>
        <w:spacing w:line="276" w:lineRule="auto"/>
        <w:ind w:left="720" w:right="720" w:hanging="360"/>
        <w:jc w:val="both"/>
        <w:rPr>
          <w:rFonts w:ascii="Arial" w:hAnsi="Arial" w:cs="Arial"/>
        </w:rPr>
      </w:pPr>
    </w:p>
    <w:p w14:paraId="7C300BCA" w14:textId="77777777" w:rsidR="007040A4" w:rsidRDefault="007040A4" w:rsidP="007040A4">
      <w:pPr>
        <w:spacing w:line="276" w:lineRule="auto"/>
        <w:ind w:left="360" w:hanging="360"/>
        <w:jc w:val="both"/>
        <w:rPr>
          <w:rFonts w:ascii="Arial" w:hAnsi="Arial" w:cs="Arial"/>
        </w:rPr>
      </w:pPr>
      <w:r>
        <w:rPr>
          <w:rFonts w:ascii="Arial" w:hAnsi="Arial" w:cs="Arial"/>
        </w:rPr>
        <w:t>7.</w:t>
      </w:r>
      <w:r>
        <w:rPr>
          <w:rFonts w:ascii="Arial" w:hAnsi="Arial" w:cs="Arial"/>
        </w:rPr>
        <w:tab/>
        <w:t>The Response was not sworn to, and the “campaign advisors” were anonymous and their identities have not been revealed.  The Registry found that the Response to Report and Show Cause notice did not satisfy the requirements of Tenn. R. &amp; Regs. 0530-1-1-.11(b)(1</w:t>
      </w:r>
      <w:proofErr w:type="gramStart"/>
      <w:r>
        <w:rPr>
          <w:rFonts w:ascii="Arial" w:hAnsi="Arial" w:cs="Arial"/>
        </w:rPr>
        <w:t>), and</w:t>
      </w:r>
      <w:proofErr w:type="gramEnd"/>
      <w:r>
        <w:rPr>
          <w:rFonts w:ascii="Arial" w:hAnsi="Arial" w:cs="Arial"/>
        </w:rPr>
        <w:t xml:space="preserve"> voted unanimously to disallow it as evidence.  The Response to Report and Show Cause was placed in the record for identification purposes only.</w:t>
      </w:r>
    </w:p>
    <w:p w14:paraId="5A41341A" w14:textId="77777777" w:rsidR="007040A4" w:rsidRDefault="007040A4" w:rsidP="007040A4">
      <w:pPr>
        <w:spacing w:line="276" w:lineRule="auto"/>
        <w:ind w:left="360" w:hanging="360"/>
        <w:jc w:val="both"/>
        <w:rPr>
          <w:rFonts w:ascii="Arial" w:hAnsi="Arial" w:cs="Arial"/>
        </w:rPr>
      </w:pPr>
    </w:p>
    <w:p w14:paraId="12789CB2" w14:textId="77777777" w:rsidR="007040A4" w:rsidRDefault="007040A4" w:rsidP="007040A4">
      <w:pPr>
        <w:spacing w:line="276" w:lineRule="auto"/>
        <w:ind w:left="360" w:hanging="360"/>
        <w:jc w:val="center"/>
        <w:rPr>
          <w:rFonts w:ascii="Arial" w:hAnsi="Arial" w:cs="Arial"/>
          <w:b/>
        </w:rPr>
      </w:pPr>
      <w:r>
        <w:rPr>
          <w:rFonts w:ascii="Arial" w:hAnsi="Arial" w:cs="Arial"/>
          <w:b/>
        </w:rPr>
        <w:t>II.  FINDINGS OF FACT AND CONCLUSIONS OF LAW</w:t>
      </w:r>
    </w:p>
    <w:p w14:paraId="38200493" w14:textId="77777777" w:rsidR="007040A4" w:rsidRDefault="007040A4" w:rsidP="007040A4">
      <w:pPr>
        <w:spacing w:line="276" w:lineRule="auto"/>
        <w:ind w:left="360" w:hanging="360"/>
        <w:jc w:val="center"/>
        <w:rPr>
          <w:rFonts w:ascii="Arial" w:hAnsi="Arial" w:cs="Arial"/>
          <w:b/>
        </w:rPr>
      </w:pPr>
    </w:p>
    <w:p w14:paraId="3F5C3FD0" w14:textId="77777777" w:rsidR="007040A4" w:rsidRPr="00FF3044" w:rsidRDefault="007040A4" w:rsidP="007040A4">
      <w:pPr>
        <w:spacing w:line="276" w:lineRule="auto"/>
        <w:ind w:left="360" w:hanging="360"/>
        <w:jc w:val="both"/>
        <w:rPr>
          <w:rFonts w:ascii="Arial" w:hAnsi="Arial" w:cs="Arial"/>
          <w:b/>
        </w:rPr>
      </w:pPr>
      <w:r>
        <w:rPr>
          <w:rFonts w:ascii="Arial" w:hAnsi="Arial" w:cs="Arial"/>
          <w:b/>
        </w:rPr>
        <w:t>A.</w:t>
      </w:r>
      <w:r>
        <w:rPr>
          <w:rFonts w:ascii="Arial" w:hAnsi="Arial" w:cs="Arial"/>
          <w:b/>
        </w:rPr>
        <w:tab/>
        <w:t>Unitemized Contributions</w:t>
      </w:r>
    </w:p>
    <w:p w14:paraId="5108E22F" w14:textId="77777777" w:rsidR="007040A4" w:rsidRPr="00DF6E98" w:rsidRDefault="007040A4" w:rsidP="007040A4">
      <w:pPr>
        <w:spacing w:line="276" w:lineRule="auto"/>
        <w:ind w:left="360" w:hanging="360"/>
        <w:jc w:val="both"/>
        <w:rPr>
          <w:rFonts w:ascii="Arial" w:hAnsi="Arial" w:cs="Arial"/>
        </w:rPr>
      </w:pPr>
    </w:p>
    <w:p w14:paraId="5CD9F3D3" w14:textId="77777777" w:rsidR="007040A4" w:rsidRDefault="007040A4" w:rsidP="007040A4">
      <w:pPr>
        <w:spacing w:line="276" w:lineRule="auto"/>
        <w:ind w:left="360" w:hanging="360"/>
        <w:jc w:val="both"/>
        <w:rPr>
          <w:rFonts w:ascii="Arial" w:hAnsi="Arial" w:cs="Arial"/>
        </w:rPr>
      </w:pPr>
      <w:r>
        <w:rPr>
          <w:rFonts w:ascii="Arial" w:hAnsi="Arial" w:cs="Arial"/>
        </w:rPr>
        <w:t>8</w:t>
      </w:r>
      <w:r w:rsidRPr="00FF3044">
        <w:rPr>
          <w:rFonts w:ascii="Arial" w:hAnsi="Arial" w:cs="Arial"/>
        </w:rPr>
        <w:t>.</w:t>
      </w:r>
      <w:r w:rsidRPr="00FF3044">
        <w:rPr>
          <w:rFonts w:ascii="Arial" w:hAnsi="Arial" w:cs="Arial"/>
        </w:rPr>
        <w:tab/>
      </w:r>
      <w:r>
        <w:rPr>
          <w:rFonts w:ascii="Arial" w:hAnsi="Arial" w:cs="Arial"/>
        </w:rPr>
        <w:t>The Audit found that Respondent deposited</w:t>
      </w:r>
      <w:r w:rsidRPr="00FF3044">
        <w:rPr>
          <w:rFonts w:ascii="Arial" w:hAnsi="Arial" w:cs="Arial"/>
        </w:rPr>
        <w:t xml:space="preserve"> twenty-nine checks of $100 or less, totaling $2,180, </w:t>
      </w:r>
      <w:r>
        <w:rPr>
          <w:rFonts w:ascii="Arial" w:hAnsi="Arial" w:cs="Arial"/>
        </w:rPr>
        <w:t>between</w:t>
      </w:r>
      <w:r w:rsidRPr="00FF3044">
        <w:rPr>
          <w:rFonts w:ascii="Arial" w:hAnsi="Arial" w:cs="Arial"/>
        </w:rPr>
        <w:t xml:space="preserve"> the 2013 Mid-Year reporting period through the 2015 Mid-Year reporting </w:t>
      </w:r>
      <w:r>
        <w:rPr>
          <w:rFonts w:ascii="Arial" w:hAnsi="Arial" w:cs="Arial"/>
        </w:rPr>
        <w:t>p</w:t>
      </w:r>
      <w:r w:rsidRPr="00FF3044">
        <w:rPr>
          <w:rFonts w:ascii="Arial" w:hAnsi="Arial" w:cs="Arial"/>
        </w:rPr>
        <w:t>eriod</w:t>
      </w:r>
      <w:r>
        <w:rPr>
          <w:rFonts w:ascii="Arial" w:hAnsi="Arial" w:cs="Arial"/>
        </w:rPr>
        <w:t>. These unitemized contributions are set forth in Appendix A of this Order.  None of these unitemized contributions were reported on any of Respondent’s reports.</w:t>
      </w:r>
      <w:r w:rsidRPr="00FF3044">
        <w:rPr>
          <w:rFonts w:ascii="Arial" w:hAnsi="Arial" w:cs="Arial"/>
        </w:rPr>
        <w:t xml:space="preserve"> </w:t>
      </w:r>
    </w:p>
    <w:p w14:paraId="306BBBD2" w14:textId="77777777" w:rsidR="007040A4" w:rsidRPr="00FF3044" w:rsidRDefault="007040A4" w:rsidP="007040A4">
      <w:pPr>
        <w:spacing w:line="276" w:lineRule="auto"/>
        <w:ind w:left="720" w:hanging="360"/>
        <w:jc w:val="both"/>
        <w:rPr>
          <w:rFonts w:ascii="Arial" w:hAnsi="Arial" w:cs="Arial"/>
        </w:rPr>
      </w:pPr>
    </w:p>
    <w:p w14:paraId="30113CC9" w14:textId="77777777" w:rsidR="007040A4" w:rsidRDefault="007040A4" w:rsidP="007040A4">
      <w:pPr>
        <w:spacing w:line="276" w:lineRule="auto"/>
        <w:ind w:left="720" w:hanging="360"/>
        <w:jc w:val="both"/>
        <w:rPr>
          <w:rFonts w:ascii="Arial" w:hAnsi="Arial" w:cs="Arial"/>
        </w:rPr>
      </w:pPr>
      <w:r>
        <w:rPr>
          <w:rFonts w:ascii="Arial" w:hAnsi="Arial" w:cs="Arial"/>
        </w:rPr>
        <w:t>a.</w:t>
      </w:r>
      <w:r>
        <w:rPr>
          <w:rFonts w:ascii="Arial" w:hAnsi="Arial" w:cs="Arial"/>
        </w:rPr>
        <w:tab/>
        <w:t>Respondent</w:t>
      </w:r>
      <w:r w:rsidRPr="00151CAF">
        <w:rPr>
          <w:rFonts w:ascii="Arial" w:hAnsi="Arial" w:cs="Arial"/>
          <w:bCs/>
        </w:rPr>
        <w:t xml:space="preserve"> </w:t>
      </w:r>
      <w:r w:rsidRPr="00151CAF">
        <w:rPr>
          <w:rFonts w:ascii="Arial" w:hAnsi="Arial" w:cs="Arial"/>
        </w:rPr>
        <w:t xml:space="preserve">violated T.C.A. </w:t>
      </w:r>
      <w:r>
        <w:rPr>
          <w:rFonts w:ascii="Arial" w:hAnsi="Arial" w:cs="Arial"/>
        </w:rPr>
        <w:t>§ 2</w:t>
      </w:r>
      <w:r w:rsidRPr="00151CAF">
        <w:rPr>
          <w:rFonts w:ascii="Arial" w:hAnsi="Arial" w:cs="Arial"/>
        </w:rPr>
        <w:t xml:space="preserve">-10-105(a) and T.C.A. </w:t>
      </w:r>
      <w:r>
        <w:rPr>
          <w:rFonts w:ascii="Arial" w:hAnsi="Arial" w:cs="Arial"/>
        </w:rPr>
        <w:t>§ 2</w:t>
      </w:r>
      <w:r w:rsidRPr="00151CAF">
        <w:rPr>
          <w:rFonts w:ascii="Arial" w:hAnsi="Arial" w:cs="Arial"/>
        </w:rPr>
        <w:t xml:space="preserve">-10-107(a)(2)(A) </w:t>
      </w:r>
      <w:r w:rsidRPr="00151CAF">
        <w:rPr>
          <w:rFonts w:ascii="Arial" w:hAnsi="Arial" w:cs="Arial"/>
          <w:bCs/>
        </w:rPr>
        <w:t xml:space="preserve">by failing to report </w:t>
      </w:r>
      <w:r>
        <w:rPr>
          <w:rFonts w:ascii="Arial" w:hAnsi="Arial" w:cs="Arial"/>
        </w:rPr>
        <w:t>these</w:t>
      </w:r>
      <w:r w:rsidRPr="00151CAF">
        <w:rPr>
          <w:rFonts w:ascii="Arial" w:hAnsi="Arial" w:cs="Arial"/>
        </w:rPr>
        <w:t xml:space="preserve"> contributions. T.C.A. </w:t>
      </w:r>
      <w:r>
        <w:rPr>
          <w:rFonts w:ascii="Arial" w:hAnsi="Arial" w:cs="Arial"/>
        </w:rPr>
        <w:t>§ 2</w:t>
      </w:r>
      <w:r w:rsidRPr="00151CAF">
        <w:rPr>
          <w:rFonts w:ascii="Arial" w:hAnsi="Arial" w:cs="Arial"/>
        </w:rPr>
        <w:t xml:space="preserve">-10-105(a) requires all contributions received to be reported on campaign finance reports. In addition, T.C.A. </w:t>
      </w:r>
      <w:r>
        <w:rPr>
          <w:rFonts w:ascii="Arial" w:hAnsi="Arial" w:cs="Arial"/>
        </w:rPr>
        <w:t>§ 2</w:t>
      </w:r>
      <w:r w:rsidRPr="00151CAF">
        <w:rPr>
          <w:rFonts w:ascii="Arial" w:hAnsi="Arial" w:cs="Arial"/>
        </w:rPr>
        <w:t xml:space="preserve">-10-107(a)(2)(A) requires a lump sum disclosure of contributions of $100 or less. </w:t>
      </w:r>
    </w:p>
    <w:p w14:paraId="2055A82A" w14:textId="77777777" w:rsidR="007040A4" w:rsidRDefault="007040A4" w:rsidP="007040A4">
      <w:pPr>
        <w:spacing w:line="276" w:lineRule="auto"/>
        <w:ind w:left="720" w:hanging="360"/>
        <w:jc w:val="both"/>
        <w:rPr>
          <w:rFonts w:ascii="Arial" w:hAnsi="Arial" w:cs="Arial"/>
        </w:rPr>
      </w:pPr>
    </w:p>
    <w:p w14:paraId="11210F21" w14:textId="77777777" w:rsidR="007040A4" w:rsidRDefault="007040A4" w:rsidP="007040A4">
      <w:pPr>
        <w:spacing w:line="276" w:lineRule="auto"/>
        <w:ind w:left="720" w:hanging="360"/>
        <w:jc w:val="both"/>
        <w:rPr>
          <w:rFonts w:ascii="Arial" w:hAnsi="Arial" w:cs="Arial"/>
        </w:rPr>
      </w:pPr>
      <w:r>
        <w:rPr>
          <w:rFonts w:ascii="Arial" w:hAnsi="Arial" w:cs="Arial"/>
        </w:rPr>
        <w:t>b.</w:t>
      </w:r>
      <w:r>
        <w:rPr>
          <w:rFonts w:ascii="Arial" w:hAnsi="Arial" w:cs="Arial"/>
        </w:rPr>
        <w:tab/>
        <w:t>The Registry specifically finds that Respondent’s failure to disclose these contributions was systematic.</w:t>
      </w:r>
    </w:p>
    <w:p w14:paraId="3C4E1D7C" w14:textId="77777777" w:rsidR="007040A4" w:rsidRDefault="007040A4" w:rsidP="007040A4">
      <w:pPr>
        <w:spacing w:line="276" w:lineRule="auto"/>
        <w:ind w:left="720" w:hanging="360"/>
        <w:jc w:val="both"/>
        <w:rPr>
          <w:rFonts w:ascii="Arial" w:hAnsi="Arial" w:cs="Arial"/>
        </w:rPr>
      </w:pPr>
    </w:p>
    <w:p w14:paraId="1BCDF63D" w14:textId="77777777" w:rsidR="007040A4" w:rsidRDefault="007040A4" w:rsidP="007040A4">
      <w:pPr>
        <w:spacing w:line="276" w:lineRule="auto"/>
        <w:ind w:left="720" w:hanging="360"/>
        <w:jc w:val="both"/>
        <w:rPr>
          <w:rFonts w:ascii="Arial" w:hAnsi="Arial" w:cs="Arial"/>
        </w:rPr>
      </w:pPr>
      <w:r>
        <w:rPr>
          <w:rFonts w:ascii="Arial" w:hAnsi="Arial" w:cs="Arial"/>
        </w:rPr>
        <w:t>c.</w:t>
      </w:r>
      <w:r>
        <w:rPr>
          <w:rFonts w:ascii="Arial" w:hAnsi="Arial" w:cs="Arial"/>
        </w:rPr>
        <w:tab/>
      </w:r>
      <w:r w:rsidRPr="00151CAF">
        <w:rPr>
          <w:rFonts w:ascii="Arial" w:hAnsi="Arial" w:cs="Arial"/>
        </w:rPr>
        <w:t>Each failure to accurately disclose a contribution is a Class 2 violation punishable by a civil penalty of not more than $10,000 or fifteen percent of the amount in controversy, if fifteen percent of the amount in controversy is greater than $10,000.  T.C.A. § 2-10-110(a)(2).</w:t>
      </w:r>
    </w:p>
    <w:p w14:paraId="476C53FB" w14:textId="77777777" w:rsidR="007040A4" w:rsidRDefault="007040A4" w:rsidP="007040A4">
      <w:pPr>
        <w:spacing w:line="276" w:lineRule="auto"/>
        <w:ind w:left="720" w:hanging="360"/>
        <w:jc w:val="both"/>
        <w:rPr>
          <w:rFonts w:ascii="Arial" w:hAnsi="Arial" w:cs="Arial"/>
        </w:rPr>
      </w:pPr>
    </w:p>
    <w:p w14:paraId="21DEAB83" w14:textId="77777777" w:rsidR="007040A4" w:rsidRDefault="007040A4" w:rsidP="007040A4">
      <w:pPr>
        <w:spacing w:line="276" w:lineRule="auto"/>
        <w:ind w:left="720" w:hanging="360"/>
        <w:jc w:val="both"/>
        <w:rPr>
          <w:rFonts w:ascii="Arial" w:hAnsi="Arial" w:cs="Arial"/>
        </w:rPr>
      </w:pPr>
      <w:r>
        <w:rPr>
          <w:rFonts w:ascii="Arial" w:hAnsi="Arial" w:cs="Arial"/>
        </w:rPr>
        <w:t>d.</w:t>
      </w:r>
      <w:r>
        <w:rPr>
          <w:rFonts w:ascii="Arial" w:hAnsi="Arial" w:cs="Arial"/>
        </w:rPr>
        <w:tab/>
      </w:r>
      <w:r w:rsidRPr="00151CAF">
        <w:rPr>
          <w:rFonts w:ascii="Arial" w:hAnsi="Arial" w:cs="Arial"/>
        </w:rPr>
        <w:t>The Registry finds that under the facts and circumstances of this case, assessment of Class 2 civil penalt</w:t>
      </w:r>
      <w:r>
        <w:rPr>
          <w:rFonts w:ascii="Arial" w:hAnsi="Arial" w:cs="Arial"/>
        </w:rPr>
        <w:t>ies</w:t>
      </w:r>
      <w:r w:rsidRPr="00151CAF">
        <w:rPr>
          <w:rFonts w:ascii="Arial" w:hAnsi="Arial" w:cs="Arial"/>
        </w:rPr>
        <w:t xml:space="preserve"> is appropriate.  The Registry </w:t>
      </w:r>
      <w:r w:rsidRPr="008015CC">
        <w:rPr>
          <w:rFonts w:ascii="Arial" w:hAnsi="Arial" w:cs="Arial"/>
          <w:b/>
        </w:rPr>
        <w:t>ORDERS</w:t>
      </w:r>
      <w:r w:rsidRPr="00151CAF">
        <w:rPr>
          <w:rFonts w:ascii="Arial" w:hAnsi="Arial" w:cs="Arial"/>
        </w:rPr>
        <w:t xml:space="preserve"> that</w:t>
      </w:r>
      <w:r>
        <w:rPr>
          <w:rFonts w:ascii="Arial" w:hAnsi="Arial" w:cs="Arial"/>
        </w:rPr>
        <w:t xml:space="preserve"> twenty-nine</w:t>
      </w:r>
      <w:r w:rsidRPr="00151CAF">
        <w:rPr>
          <w:rFonts w:ascii="Arial" w:hAnsi="Arial" w:cs="Arial"/>
        </w:rPr>
        <w:t xml:space="preserve"> </w:t>
      </w:r>
      <w:r>
        <w:rPr>
          <w:rFonts w:ascii="Arial" w:hAnsi="Arial" w:cs="Arial"/>
        </w:rPr>
        <w:t xml:space="preserve">(29) </w:t>
      </w:r>
      <w:r w:rsidRPr="00151CAF">
        <w:rPr>
          <w:rFonts w:ascii="Arial" w:hAnsi="Arial" w:cs="Arial"/>
        </w:rPr>
        <w:t>Class 2 civil penalt</w:t>
      </w:r>
      <w:r>
        <w:rPr>
          <w:rFonts w:ascii="Arial" w:hAnsi="Arial" w:cs="Arial"/>
        </w:rPr>
        <w:t>ies</w:t>
      </w:r>
      <w:r w:rsidRPr="00151CAF">
        <w:rPr>
          <w:rFonts w:ascii="Arial" w:hAnsi="Arial" w:cs="Arial"/>
        </w:rPr>
        <w:t xml:space="preserve"> of </w:t>
      </w:r>
      <w:r>
        <w:rPr>
          <w:rFonts w:ascii="Arial" w:hAnsi="Arial" w:cs="Arial"/>
        </w:rPr>
        <w:t>five hundred</w:t>
      </w:r>
      <w:r w:rsidRPr="00151CAF">
        <w:rPr>
          <w:rFonts w:ascii="Arial" w:hAnsi="Arial" w:cs="Arial"/>
        </w:rPr>
        <w:t xml:space="preserve"> dollars ($</w:t>
      </w:r>
      <w:r>
        <w:rPr>
          <w:rFonts w:ascii="Arial" w:hAnsi="Arial" w:cs="Arial"/>
        </w:rPr>
        <w:t>5</w:t>
      </w:r>
      <w:r w:rsidRPr="00151CAF">
        <w:rPr>
          <w:rFonts w:ascii="Arial" w:hAnsi="Arial" w:cs="Arial"/>
        </w:rPr>
        <w:t>00)</w:t>
      </w:r>
      <w:r>
        <w:rPr>
          <w:rFonts w:ascii="Arial" w:hAnsi="Arial" w:cs="Arial"/>
        </w:rPr>
        <w:t xml:space="preserve"> each</w:t>
      </w:r>
      <w:r w:rsidRPr="00151CAF">
        <w:rPr>
          <w:rFonts w:ascii="Arial" w:hAnsi="Arial" w:cs="Arial"/>
        </w:rPr>
        <w:t xml:space="preserve"> </w:t>
      </w:r>
      <w:r>
        <w:rPr>
          <w:rFonts w:ascii="Arial" w:hAnsi="Arial" w:cs="Arial"/>
        </w:rPr>
        <w:t>are</w:t>
      </w:r>
      <w:r w:rsidRPr="00151CAF">
        <w:rPr>
          <w:rFonts w:ascii="Arial" w:hAnsi="Arial" w:cs="Arial"/>
        </w:rPr>
        <w:t xml:space="preserve"> imposed against the Respondent for failure to </w:t>
      </w:r>
      <w:r>
        <w:rPr>
          <w:rFonts w:ascii="Arial" w:hAnsi="Arial" w:cs="Arial"/>
        </w:rPr>
        <w:t>report unitemized contributions,</w:t>
      </w:r>
      <w:r w:rsidRPr="00851619">
        <w:rPr>
          <w:rFonts w:ascii="Arial" w:hAnsi="Arial" w:cs="Arial"/>
        </w:rPr>
        <w:t xml:space="preserve"> </w:t>
      </w:r>
      <w:r>
        <w:rPr>
          <w:rFonts w:ascii="Arial" w:hAnsi="Arial" w:cs="Arial"/>
        </w:rPr>
        <w:t>for a total civil penalty of fourteen thousand five hundred dollars ($14,500).</w:t>
      </w:r>
    </w:p>
    <w:p w14:paraId="76668692" w14:textId="77777777" w:rsidR="007040A4" w:rsidRDefault="007040A4" w:rsidP="007040A4">
      <w:pPr>
        <w:spacing w:line="276" w:lineRule="auto"/>
        <w:ind w:left="360" w:hanging="360"/>
        <w:jc w:val="both"/>
        <w:rPr>
          <w:rFonts w:ascii="Arial" w:hAnsi="Arial" w:cs="Arial"/>
        </w:rPr>
      </w:pPr>
    </w:p>
    <w:p w14:paraId="564581E7" w14:textId="77777777" w:rsidR="007040A4" w:rsidRDefault="007040A4" w:rsidP="007040A4">
      <w:pPr>
        <w:spacing w:line="276" w:lineRule="auto"/>
        <w:ind w:left="360" w:hanging="360"/>
        <w:jc w:val="both"/>
        <w:rPr>
          <w:rFonts w:ascii="Arial" w:hAnsi="Arial" w:cs="Arial"/>
        </w:rPr>
      </w:pPr>
      <w:r>
        <w:rPr>
          <w:rFonts w:ascii="Arial" w:hAnsi="Arial" w:cs="Arial"/>
        </w:rPr>
        <w:t>9.</w:t>
      </w:r>
      <w:r w:rsidRPr="00FF3044">
        <w:rPr>
          <w:rFonts w:ascii="Arial" w:hAnsi="Arial" w:cs="Arial"/>
        </w:rPr>
        <w:tab/>
      </w:r>
      <w:r>
        <w:rPr>
          <w:rFonts w:ascii="Arial" w:hAnsi="Arial" w:cs="Arial"/>
        </w:rPr>
        <w:t>The Audit found d</w:t>
      </w:r>
      <w:r w:rsidRPr="00FF3044">
        <w:rPr>
          <w:rFonts w:ascii="Arial" w:hAnsi="Arial" w:cs="Arial"/>
        </w:rPr>
        <w:t xml:space="preserve">uring the 2015 Year-End reporting period </w:t>
      </w:r>
      <w:r>
        <w:rPr>
          <w:rFonts w:ascii="Arial" w:hAnsi="Arial" w:cs="Arial"/>
        </w:rPr>
        <w:t>that Respondent</w:t>
      </w:r>
      <w:r w:rsidRPr="00FF3044">
        <w:rPr>
          <w:rFonts w:ascii="Arial" w:hAnsi="Arial" w:cs="Arial"/>
        </w:rPr>
        <w:t xml:space="preserve"> reported unitemized contributions of $550.  </w:t>
      </w:r>
      <w:r>
        <w:rPr>
          <w:rFonts w:ascii="Arial" w:hAnsi="Arial" w:cs="Arial"/>
        </w:rPr>
        <w:t>However, t</w:t>
      </w:r>
      <w:r w:rsidRPr="00FF3044">
        <w:rPr>
          <w:rFonts w:ascii="Arial" w:hAnsi="Arial" w:cs="Arial"/>
        </w:rPr>
        <w:t xml:space="preserve">hirty-one checks of $100 or less, totaling $2,315, were deposited into the campaign account during this </w:t>
      </w:r>
      <w:r>
        <w:rPr>
          <w:rFonts w:ascii="Arial" w:hAnsi="Arial" w:cs="Arial"/>
        </w:rPr>
        <w:t xml:space="preserve">same </w:t>
      </w:r>
      <w:r w:rsidRPr="00FF3044">
        <w:rPr>
          <w:rFonts w:ascii="Arial" w:hAnsi="Arial" w:cs="Arial"/>
        </w:rPr>
        <w:t xml:space="preserve">period.  </w:t>
      </w:r>
      <w:r>
        <w:rPr>
          <w:rFonts w:ascii="Arial" w:hAnsi="Arial" w:cs="Arial"/>
        </w:rPr>
        <w:t xml:space="preserve">Respondent </w:t>
      </w:r>
      <w:r w:rsidRPr="00FF3044">
        <w:rPr>
          <w:rFonts w:ascii="Arial" w:hAnsi="Arial" w:cs="Arial"/>
        </w:rPr>
        <w:t xml:space="preserve">failed to report </w:t>
      </w:r>
      <w:r>
        <w:rPr>
          <w:rFonts w:ascii="Arial" w:hAnsi="Arial" w:cs="Arial"/>
        </w:rPr>
        <w:t xml:space="preserve">the difference of </w:t>
      </w:r>
      <w:r w:rsidRPr="00FF3044">
        <w:rPr>
          <w:rFonts w:ascii="Arial" w:hAnsi="Arial" w:cs="Arial"/>
        </w:rPr>
        <w:t>$1,765 in unitemized contributions during th</w:t>
      </w:r>
      <w:r>
        <w:rPr>
          <w:rFonts w:ascii="Arial" w:hAnsi="Arial" w:cs="Arial"/>
        </w:rPr>
        <w:t>is</w:t>
      </w:r>
      <w:r w:rsidRPr="00FF3044">
        <w:rPr>
          <w:rFonts w:ascii="Arial" w:hAnsi="Arial" w:cs="Arial"/>
        </w:rPr>
        <w:t xml:space="preserve"> period.  </w:t>
      </w:r>
      <w:r>
        <w:rPr>
          <w:rFonts w:ascii="Arial" w:hAnsi="Arial" w:cs="Arial"/>
        </w:rPr>
        <w:t xml:space="preserve">These unitemized contributions are set forth in Appendix B.  </w:t>
      </w:r>
      <w:r w:rsidRPr="00FF3044">
        <w:rPr>
          <w:rFonts w:ascii="Arial" w:hAnsi="Arial" w:cs="Arial"/>
        </w:rPr>
        <w:t>Since the campaign maintained</w:t>
      </w:r>
      <w:r>
        <w:rPr>
          <w:rFonts w:ascii="Arial" w:hAnsi="Arial" w:cs="Arial"/>
        </w:rPr>
        <w:t xml:space="preserve"> insufficient</w:t>
      </w:r>
      <w:r w:rsidRPr="00FF3044">
        <w:rPr>
          <w:rFonts w:ascii="Arial" w:hAnsi="Arial" w:cs="Arial"/>
        </w:rPr>
        <w:t xml:space="preserve"> </w:t>
      </w:r>
      <w:r>
        <w:rPr>
          <w:rFonts w:ascii="Arial" w:hAnsi="Arial" w:cs="Arial"/>
        </w:rPr>
        <w:t>records</w:t>
      </w:r>
      <w:r w:rsidRPr="00FF3044">
        <w:rPr>
          <w:rFonts w:ascii="Arial" w:hAnsi="Arial" w:cs="Arial"/>
        </w:rPr>
        <w:t xml:space="preserve"> it could not be determined which of the </w:t>
      </w:r>
      <w:r>
        <w:rPr>
          <w:rFonts w:ascii="Arial" w:hAnsi="Arial" w:cs="Arial"/>
        </w:rPr>
        <w:t xml:space="preserve">unitemized </w:t>
      </w:r>
      <w:r w:rsidRPr="00FF3044">
        <w:rPr>
          <w:rFonts w:ascii="Arial" w:hAnsi="Arial" w:cs="Arial"/>
        </w:rPr>
        <w:t xml:space="preserve">contributions were not reported: </w:t>
      </w:r>
    </w:p>
    <w:p w14:paraId="4395664A" w14:textId="77777777" w:rsidR="007040A4" w:rsidRPr="00FF3044" w:rsidRDefault="007040A4" w:rsidP="007040A4">
      <w:pPr>
        <w:spacing w:line="276" w:lineRule="auto"/>
        <w:ind w:left="360" w:hanging="360"/>
        <w:jc w:val="both"/>
        <w:rPr>
          <w:rFonts w:ascii="Arial" w:hAnsi="Arial" w:cs="Arial"/>
        </w:rPr>
      </w:pPr>
    </w:p>
    <w:p w14:paraId="558209E3" w14:textId="77777777" w:rsidR="007040A4" w:rsidRDefault="007040A4" w:rsidP="007040A4">
      <w:pPr>
        <w:spacing w:line="276" w:lineRule="auto"/>
        <w:ind w:left="720" w:hanging="360"/>
        <w:jc w:val="both"/>
        <w:rPr>
          <w:rFonts w:ascii="Arial" w:hAnsi="Arial" w:cs="Arial"/>
        </w:rPr>
      </w:pPr>
      <w:r>
        <w:rPr>
          <w:rFonts w:ascii="Arial" w:hAnsi="Arial" w:cs="Arial"/>
        </w:rPr>
        <w:t>a</w:t>
      </w:r>
      <w:r w:rsidRPr="008015CC">
        <w:rPr>
          <w:rFonts w:ascii="Arial" w:hAnsi="Arial" w:cs="Arial"/>
        </w:rPr>
        <w:t>.</w:t>
      </w:r>
      <w:r w:rsidRPr="008015CC">
        <w:rPr>
          <w:rFonts w:ascii="Arial" w:hAnsi="Arial" w:cs="Arial"/>
        </w:rPr>
        <w:tab/>
        <w:t>Respondent</w:t>
      </w:r>
      <w:r w:rsidRPr="008015CC">
        <w:rPr>
          <w:rFonts w:ascii="Arial" w:hAnsi="Arial" w:cs="Arial"/>
          <w:bCs/>
        </w:rPr>
        <w:t xml:space="preserve"> </w:t>
      </w:r>
      <w:r w:rsidRPr="008015CC">
        <w:rPr>
          <w:rFonts w:ascii="Arial" w:hAnsi="Arial" w:cs="Arial"/>
        </w:rPr>
        <w:t xml:space="preserve">violated T.C.A. </w:t>
      </w:r>
      <w:r>
        <w:rPr>
          <w:rFonts w:ascii="Arial" w:hAnsi="Arial" w:cs="Arial"/>
        </w:rPr>
        <w:t>§ 2</w:t>
      </w:r>
      <w:r w:rsidRPr="008015CC">
        <w:rPr>
          <w:rFonts w:ascii="Arial" w:hAnsi="Arial" w:cs="Arial"/>
        </w:rPr>
        <w:t xml:space="preserve">-10-105(a) and T.C.A. </w:t>
      </w:r>
      <w:r>
        <w:rPr>
          <w:rFonts w:ascii="Arial" w:hAnsi="Arial" w:cs="Arial"/>
        </w:rPr>
        <w:t>§ 2</w:t>
      </w:r>
      <w:r w:rsidRPr="008015CC">
        <w:rPr>
          <w:rFonts w:ascii="Arial" w:hAnsi="Arial" w:cs="Arial"/>
        </w:rPr>
        <w:t xml:space="preserve">-10-107(a)(2)(A) </w:t>
      </w:r>
      <w:r w:rsidRPr="008015CC">
        <w:rPr>
          <w:rFonts w:ascii="Arial" w:hAnsi="Arial" w:cs="Arial"/>
          <w:bCs/>
        </w:rPr>
        <w:t xml:space="preserve">by failing to report </w:t>
      </w:r>
      <w:r w:rsidRPr="008015CC">
        <w:rPr>
          <w:rFonts w:ascii="Arial" w:hAnsi="Arial" w:cs="Arial"/>
        </w:rPr>
        <w:t xml:space="preserve">these contributions made during the audit period. T.C.A. </w:t>
      </w:r>
      <w:r>
        <w:rPr>
          <w:rFonts w:ascii="Arial" w:hAnsi="Arial" w:cs="Arial"/>
        </w:rPr>
        <w:t>§ 2</w:t>
      </w:r>
      <w:r w:rsidRPr="008015CC">
        <w:rPr>
          <w:rFonts w:ascii="Arial" w:hAnsi="Arial" w:cs="Arial"/>
        </w:rPr>
        <w:t xml:space="preserve">-10-105(a) requires all contributions received to be reported on campaign finance reports. In addition, T.C.A. </w:t>
      </w:r>
      <w:r>
        <w:rPr>
          <w:rFonts w:ascii="Arial" w:hAnsi="Arial" w:cs="Arial"/>
        </w:rPr>
        <w:t>§ 2</w:t>
      </w:r>
      <w:r w:rsidRPr="008015CC">
        <w:rPr>
          <w:rFonts w:ascii="Arial" w:hAnsi="Arial" w:cs="Arial"/>
        </w:rPr>
        <w:t xml:space="preserve">-10-107(a)(2)(A) requires a lump sum disclosure of contributions of $100 or less. </w:t>
      </w:r>
    </w:p>
    <w:p w14:paraId="78C21D9B" w14:textId="77777777" w:rsidR="007040A4" w:rsidRPr="008015CC" w:rsidRDefault="007040A4" w:rsidP="007040A4">
      <w:pPr>
        <w:spacing w:line="276" w:lineRule="auto"/>
        <w:ind w:left="360" w:hanging="360"/>
        <w:jc w:val="both"/>
        <w:rPr>
          <w:rFonts w:ascii="Arial" w:hAnsi="Arial" w:cs="Arial"/>
        </w:rPr>
      </w:pPr>
    </w:p>
    <w:p w14:paraId="49F6C2D6" w14:textId="77777777" w:rsidR="007040A4" w:rsidRPr="008015CC" w:rsidRDefault="007040A4" w:rsidP="007040A4">
      <w:pPr>
        <w:spacing w:line="276" w:lineRule="auto"/>
        <w:ind w:left="720" w:hanging="360"/>
        <w:jc w:val="both"/>
        <w:rPr>
          <w:rFonts w:ascii="Arial" w:hAnsi="Arial" w:cs="Arial"/>
        </w:rPr>
      </w:pPr>
      <w:r>
        <w:rPr>
          <w:rFonts w:ascii="Arial" w:hAnsi="Arial" w:cs="Arial"/>
        </w:rPr>
        <w:t>b</w:t>
      </w:r>
      <w:r w:rsidRPr="008015CC">
        <w:rPr>
          <w:rFonts w:ascii="Arial" w:hAnsi="Arial" w:cs="Arial"/>
        </w:rPr>
        <w:t>.</w:t>
      </w:r>
      <w:r w:rsidRPr="008015CC">
        <w:rPr>
          <w:rFonts w:ascii="Arial" w:hAnsi="Arial" w:cs="Arial"/>
        </w:rPr>
        <w:tab/>
        <w:t>The Registry specifically finds that Respondent’s failure to disclose these contributions was system</w:t>
      </w:r>
      <w:r>
        <w:rPr>
          <w:rFonts w:ascii="Arial" w:hAnsi="Arial" w:cs="Arial"/>
        </w:rPr>
        <w:t>at</w:t>
      </w:r>
      <w:r w:rsidRPr="008015CC">
        <w:rPr>
          <w:rFonts w:ascii="Arial" w:hAnsi="Arial" w:cs="Arial"/>
        </w:rPr>
        <w:t>ic.</w:t>
      </w:r>
    </w:p>
    <w:p w14:paraId="1A9D6B94" w14:textId="77777777" w:rsidR="007040A4" w:rsidRPr="008015CC" w:rsidRDefault="007040A4" w:rsidP="007040A4">
      <w:pPr>
        <w:spacing w:line="276" w:lineRule="auto"/>
        <w:ind w:left="360" w:hanging="360"/>
        <w:jc w:val="both"/>
        <w:rPr>
          <w:rFonts w:ascii="Arial" w:hAnsi="Arial" w:cs="Arial"/>
        </w:rPr>
      </w:pPr>
    </w:p>
    <w:p w14:paraId="2434CC75" w14:textId="77777777" w:rsidR="007040A4" w:rsidRDefault="007040A4" w:rsidP="007040A4">
      <w:pPr>
        <w:spacing w:line="276" w:lineRule="auto"/>
        <w:ind w:left="720" w:hanging="360"/>
        <w:jc w:val="both"/>
        <w:rPr>
          <w:rFonts w:ascii="Arial" w:hAnsi="Arial" w:cs="Arial"/>
        </w:rPr>
      </w:pPr>
      <w:r>
        <w:rPr>
          <w:rFonts w:ascii="Arial" w:hAnsi="Arial" w:cs="Arial"/>
        </w:rPr>
        <w:t>c</w:t>
      </w:r>
      <w:r w:rsidRPr="008015CC">
        <w:rPr>
          <w:rFonts w:ascii="Arial" w:hAnsi="Arial" w:cs="Arial"/>
        </w:rPr>
        <w:t>.</w:t>
      </w:r>
      <w:r w:rsidRPr="008015CC">
        <w:rPr>
          <w:rFonts w:ascii="Arial" w:hAnsi="Arial" w:cs="Arial"/>
        </w:rPr>
        <w:tab/>
        <w:t>Each failure to accurately disclose a contribution is a Class 2 violation punishable by a civil penalty of not more than $10,000 or fifteen percent of the amount in controversy, if fifteen percent of the amount in controversy is greater than $10,000.  T.C.A. § 2-10-110(a)(2).</w:t>
      </w:r>
    </w:p>
    <w:p w14:paraId="1894671E" w14:textId="77777777" w:rsidR="007040A4" w:rsidRPr="008015CC" w:rsidRDefault="007040A4" w:rsidP="007040A4">
      <w:pPr>
        <w:spacing w:line="276" w:lineRule="auto"/>
        <w:ind w:left="720" w:hanging="360"/>
        <w:jc w:val="both"/>
        <w:rPr>
          <w:rFonts w:ascii="Arial" w:hAnsi="Arial" w:cs="Arial"/>
        </w:rPr>
      </w:pPr>
    </w:p>
    <w:p w14:paraId="1044AFBC" w14:textId="77777777" w:rsidR="007040A4" w:rsidRDefault="007040A4" w:rsidP="007040A4">
      <w:pPr>
        <w:spacing w:line="276" w:lineRule="auto"/>
        <w:ind w:left="720" w:hanging="360"/>
        <w:jc w:val="both"/>
        <w:rPr>
          <w:rFonts w:ascii="Arial" w:hAnsi="Arial" w:cs="Arial"/>
        </w:rPr>
      </w:pPr>
      <w:r>
        <w:rPr>
          <w:rFonts w:ascii="Arial" w:hAnsi="Arial" w:cs="Arial"/>
        </w:rPr>
        <w:t>d</w:t>
      </w:r>
      <w:r w:rsidRPr="008015CC">
        <w:rPr>
          <w:rFonts w:ascii="Arial" w:hAnsi="Arial" w:cs="Arial"/>
        </w:rPr>
        <w:t>.</w:t>
      </w:r>
      <w:r w:rsidRPr="008015CC">
        <w:rPr>
          <w:rFonts w:ascii="Arial" w:hAnsi="Arial" w:cs="Arial"/>
        </w:rPr>
        <w:tab/>
        <w:t xml:space="preserve">The Registry finds that under the facts and circumstances of this case, assessment of </w:t>
      </w:r>
      <w:r>
        <w:rPr>
          <w:rFonts w:ascii="Arial" w:hAnsi="Arial" w:cs="Arial"/>
        </w:rPr>
        <w:t>a Class 2 civil penalty</w:t>
      </w:r>
      <w:r w:rsidRPr="008015CC">
        <w:rPr>
          <w:rFonts w:ascii="Arial" w:hAnsi="Arial" w:cs="Arial"/>
        </w:rPr>
        <w:t xml:space="preserve"> is appropriate.  The Registry </w:t>
      </w:r>
      <w:r w:rsidRPr="00247D39">
        <w:rPr>
          <w:rFonts w:ascii="Arial" w:hAnsi="Arial" w:cs="Arial"/>
          <w:b/>
        </w:rPr>
        <w:t>ORDERS</w:t>
      </w:r>
      <w:r w:rsidRPr="008015CC">
        <w:rPr>
          <w:rFonts w:ascii="Arial" w:hAnsi="Arial" w:cs="Arial"/>
        </w:rPr>
        <w:t xml:space="preserve"> that </w:t>
      </w:r>
      <w:r>
        <w:rPr>
          <w:rFonts w:ascii="Arial" w:hAnsi="Arial" w:cs="Arial"/>
        </w:rPr>
        <w:t>a single</w:t>
      </w:r>
      <w:r w:rsidRPr="008015CC">
        <w:rPr>
          <w:rFonts w:ascii="Arial" w:hAnsi="Arial" w:cs="Arial"/>
        </w:rPr>
        <w:t xml:space="preserve"> Class 2 civil penalt</w:t>
      </w:r>
      <w:r>
        <w:rPr>
          <w:rFonts w:ascii="Arial" w:hAnsi="Arial" w:cs="Arial"/>
        </w:rPr>
        <w:t>y</w:t>
      </w:r>
      <w:r w:rsidRPr="008015CC">
        <w:rPr>
          <w:rFonts w:ascii="Arial" w:hAnsi="Arial" w:cs="Arial"/>
        </w:rPr>
        <w:t xml:space="preserve"> of </w:t>
      </w:r>
      <w:r>
        <w:rPr>
          <w:rFonts w:ascii="Arial" w:hAnsi="Arial" w:cs="Arial"/>
        </w:rPr>
        <w:t>five</w:t>
      </w:r>
      <w:r w:rsidRPr="008015CC">
        <w:rPr>
          <w:rFonts w:ascii="Arial" w:hAnsi="Arial" w:cs="Arial"/>
        </w:rPr>
        <w:t xml:space="preserve"> thousand dollars ($</w:t>
      </w:r>
      <w:r>
        <w:rPr>
          <w:rFonts w:ascii="Arial" w:hAnsi="Arial" w:cs="Arial"/>
        </w:rPr>
        <w:t>5</w:t>
      </w:r>
      <w:r w:rsidRPr="008015CC">
        <w:rPr>
          <w:rFonts w:ascii="Arial" w:hAnsi="Arial" w:cs="Arial"/>
        </w:rPr>
        <w:t xml:space="preserve">,000) </w:t>
      </w:r>
      <w:r>
        <w:rPr>
          <w:rFonts w:ascii="Arial" w:hAnsi="Arial" w:cs="Arial"/>
        </w:rPr>
        <w:t>is</w:t>
      </w:r>
      <w:r w:rsidRPr="008015CC">
        <w:rPr>
          <w:rFonts w:ascii="Arial" w:hAnsi="Arial" w:cs="Arial"/>
        </w:rPr>
        <w:t xml:space="preserve"> imposed against the Respondent for failure to </w:t>
      </w:r>
      <w:r>
        <w:rPr>
          <w:rFonts w:ascii="Arial" w:hAnsi="Arial" w:cs="Arial"/>
        </w:rPr>
        <w:t xml:space="preserve">properly </w:t>
      </w:r>
      <w:r w:rsidRPr="008015CC">
        <w:rPr>
          <w:rFonts w:ascii="Arial" w:hAnsi="Arial" w:cs="Arial"/>
        </w:rPr>
        <w:t xml:space="preserve">report unitemized contributions </w:t>
      </w:r>
      <w:r>
        <w:rPr>
          <w:rFonts w:ascii="Arial" w:hAnsi="Arial" w:cs="Arial"/>
        </w:rPr>
        <w:t>during the 2015 Mid-Year reporting period.</w:t>
      </w:r>
    </w:p>
    <w:p w14:paraId="36167DDD" w14:textId="77777777" w:rsidR="007040A4" w:rsidRDefault="007040A4" w:rsidP="007040A4">
      <w:pPr>
        <w:spacing w:line="276" w:lineRule="auto"/>
        <w:ind w:left="720" w:hanging="360"/>
        <w:jc w:val="both"/>
        <w:rPr>
          <w:rFonts w:ascii="Arial" w:hAnsi="Arial" w:cs="Arial"/>
        </w:rPr>
      </w:pPr>
    </w:p>
    <w:p w14:paraId="17E75477" w14:textId="77777777" w:rsidR="007040A4" w:rsidRPr="00DC14E5" w:rsidRDefault="007040A4" w:rsidP="007040A4">
      <w:pPr>
        <w:spacing w:line="276" w:lineRule="auto"/>
        <w:ind w:left="360" w:hanging="360"/>
        <w:jc w:val="both"/>
        <w:rPr>
          <w:rFonts w:ascii="Arial" w:hAnsi="Arial" w:cs="Arial"/>
          <w:b/>
        </w:rPr>
      </w:pPr>
      <w:r>
        <w:rPr>
          <w:rFonts w:ascii="Arial" w:hAnsi="Arial" w:cs="Arial"/>
          <w:b/>
        </w:rPr>
        <w:t>B.</w:t>
      </w:r>
      <w:r>
        <w:rPr>
          <w:rFonts w:ascii="Arial" w:hAnsi="Arial" w:cs="Arial"/>
          <w:b/>
        </w:rPr>
        <w:tab/>
        <w:t>Cash Contributions</w:t>
      </w:r>
    </w:p>
    <w:p w14:paraId="20A01028" w14:textId="77777777" w:rsidR="007040A4" w:rsidRDefault="007040A4" w:rsidP="007040A4">
      <w:pPr>
        <w:spacing w:line="276" w:lineRule="auto"/>
        <w:jc w:val="both"/>
        <w:rPr>
          <w:rFonts w:ascii="Arial" w:hAnsi="Arial" w:cs="Arial"/>
        </w:rPr>
      </w:pPr>
    </w:p>
    <w:p w14:paraId="3798877A" w14:textId="77777777" w:rsidR="007040A4" w:rsidRDefault="007040A4" w:rsidP="007040A4">
      <w:pPr>
        <w:spacing w:line="276" w:lineRule="auto"/>
        <w:ind w:left="432" w:hanging="432"/>
        <w:contextualSpacing/>
        <w:jc w:val="both"/>
        <w:rPr>
          <w:rFonts w:ascii="Arial" w:hAnsi="Arial" w:cs="Arial"/>
        </w:rPr>
      </w:pPr>
      <w:r>
        <w:rPr>
          <w:rFonts w:ascii="Arial" w:hAnsi="Arial" w:cs="Arial"/>
        </w:rPr>
        <w:t>10.</w:t>
      </w:r>
      <w:r>
        <w:rPr>
          <w:rFonts w:ascii="Arial" w:hAnsi="Arial" w:cs="Arial"/>
        </w:rPr>
        <w:tab/>
        <w:t>The Audit found that Respondent</w:t>
      </w:r>
      <w:r w:rsidRPr="00FF3044">
        <w:rPr>
          <w:rFonts w:ascii="Arial" w:hAnsi="Arial" w:cs="Arial"/>
        </w:rPr>
        <w:t xml:space="preserve"> received $</w:t>
      </w:r>
      <w:r>
        <w:rPr>
          <w:rFonts w:ascii="Arial" w:hAnsi="Arial" w:cs="Arial"/>
        </w:rPr>
        <w:t>4,702</w:t>
      </w:r>
      <w:r w:rsidRPr="00FF3044">
        <w:rPr>
          <w:rFonts w:ascii="Arial" w:hAnsi="Arial" w:cs="Arial"/>
        </w:rPr>
        <w:t xml:space="preserve"> in cash contributions which were deposited into the campaign account </w:t>
      </w:r>
      <w:r>
        <w:rPr>
          <w:rFonts w:ascii="Arial" w:hAnsi="Arial" w:cs="Arial"/>
        </w:rPr>
        <w:t>in six</w:t>
      </w:r>
      <w:r w:rsidRPr="00FF3044">
        <w:rPr>
          <w:rFonts w:ascii="Arial" w:hAnsi="Arial" w:cs="Arial"/>
        </w:rPr>
        <w:t xml:space="preserve"> deposits. </w:t>
      </w:r>
      <w:r>
        <w:rPr>
          <w:rFonts w:ascii="Arial" w:hAnsi="Arial" w:cs="Arial"/>
        </w:rPr>
        <w:t>Respondent</w:t>
      </w:r>
      <w:r w:rsidRPr="00FF3044">
        <w:rPr>
          <w:rFonts w:ascii="Arial" w:hAnsi="Arial" w:cs="Arial"/>
        </w:rPr>
        <w:t xml:space="preserve"> maintained no records to document the source of the anonymous cash contributions. </w:t>
      </w:r>
      <w:r>
        <w:rPr>
          <w:rFonts w:ascii="Arial" w:hAnsi="Arial" w:cs="Arial"/>
        </w:rPr>
        <w:t>These cash contributions, listed in Appendix C, were not reported on any of Respondent’s reports.</w:t>
      </w:r>
    </w:p>
    <w:p w14:paraId="71922EF4" w14:textId="77777777" w:rsidR="007040A4" w:rsidRPr="00FF3044" w:rsidRDefault="007040A4" w:rsidP="007040A4">
      <w:pPr>
        <w:spacing w:line="276" w:lineRule="auto"/>
        <w:ind w:left="360" w:hanging="360"/>
        <w:contextualSpacing/>
        <w:jc w:val="both"/>
        <w:rPr>
          <w:rFonts w:ascii="Arial" w:hAnsi="Arial" w:cs="Arial"/>
        </w:rPr>
      </w:pPr>
    </w:p>
    <w:p w14:paraId="10204C77" w14:textId="77777777" w:rsidR="007040A4" w:rsidRDefault="007040A4" w:rsidP="007040A4">
      <w:pPr>
        <w:spacing w:line="276" w:lineRule="auto"/>
        <w:ind w:left="720" w:hanging="360"/>
        <w:contextualSpacing/>
        <w:jc w:val="both"/>
        <w:rPr>
          <w:rFonts w:ascii="Arial" w:hAnsi="Arial" w:cs="Arial"/>
        </w:rPr>
      </w:pPr>
      <w:r>
        <w:rPr>
          <w:rFonts w:ascii="Arial" w:hAnsi="Arial" w:cs="Arial"/>
        </w:rPr>
        <w:t>a</w:t>
      </w:r>
      <w:r w:rsidRPr="00B334B9">
        <w:rPr>
          <w:rFonts w:ascii="Arial" w:hAnsi="Arial" w:cs="Arial"/>
        </w:rPr>
        <w:t>.</w:t>
      </w:r>
      <w:r w:rsidRPr="00B334B9">
        <w:rPr>
          <w:rFonts w:ascii="Arial" w:hAnsi="Arial" w:cs="Arial"/>
        </w:rPr>
        <w:tab/>
        <w:t>Respondent</w:t>
      </w:r>
      <w:r w:rsidRPr="00B334B9">
        <w:rPr>
          <w:rFonts w:ascii="Arial" w:hAnsi="Arial" w:cs="Arial"/>
          <w:bCs/>
        </w:rPr>
        <w:t xml:space="preserve"> </w:t>
      </w:r>
      <w:r w:rsidRPr="00B334B9">
        <w:rPr>
          <w:rFonts w:ascii="Arial" w:hAnsi="Arial" w:cs="Arial"/>
        </w:rPr>
        <w:t>violated T.C.A. §</w:t>
      </w:r>
      <w:r>
        <w:rPr>
          <w:rFonts w:ascii="Arial" w:hAnsi="Arial" w:cs="Arial"/>
        </w:rPr>
        <w:t xml:space="preserve"> </w:t>
      </w:r>
      <w:r w:rsidRPr="00B334B9">
        <w:rPr>
          <w:rFonts w:ascii="Arial" w:hAnsi="Arial" w:cs="Arial"/>
        </w:rPr>
        <w:t xml:space="preserve">2-10-105(a) </w:t>
      </w:r>
      <w:r w:rsidRPr="00B334B9">
        <w:rPr>
          <w:rFonts w:ascii="Arial" w:hAnsi="Arial" w:cs="Arial"/>
          <w:bCs/>
        </w:rPr>
        <w:t xml:space="preserve">by failing to report </w:t>
      </w:r>
      <w:r w:rsidRPr="00B334B9">
        <w:rPr>
          <w:rFonts w:ascii="Arial" w:hAnsi="Arial" w:cs="Arial"/>
        </w:rPr>
        <w:t xml:space="preserve">these contributions made during the audit period. </w:t>
      </w:r>
    </w:p>
    <w:p w14:paraId="42223497" w14:textId="77777777" w:rsidR="007040A4" w:rsidRPr="00B334B9" w:rsidRDefault="007040A4" w:rsidP="007040A4">
      <w:pPr>
        <w:spacing w:line="276" w:lineRule="auto"/>
        <w:contextualSpacing/>
        <w:jc w:val="both"/>
        <w:rPr>
          <w:rFonts w:ascii="Arial" w:hAnsi="Arial" w:cs="Arial"/>
        </w:rPr>
      </w:pPr>
    </w:p>
    <w:p w14:paraId="35486A02" w14:textId="77777777" w:rsidR="007040A4" w:rsidRPr="00B334B9" w:rsidRDefault="007040A4" w:rsidP="007040A4">
      <w:pPr>
        <w:spacing w:line="276" w:lineRule="auto"/>
        <w:ind w:left="720" w:hanging="360"/>
        <w:contextualSpacing/>
        <w:jc w:val="both"/>
        <w:rPr>
          <w:rFonts w:ascii="Arial" w:hAnsi="Arial" w:cs="Arial"/>
        </w:rPr>
      </w:pPr>
      <w:r>
        <w:rPr>
          <w:rFonts w:ascii="Arial" w:hAnsi="Arial" w:cs="Arial"/>
        </w:rPr>
        <w:t>b</w:t>
      </w:r>
      <w:r w:rsidRPr="00B334B9">
        <w:rPr>
          <w:rFonts w:ascii="Arial" w:hAnsi="Arial" w:cs="Arial"/>
        </w:rPr>
        <w:t>.</w:t>
      </w:r>
      <w:r w:rsidRPr="00B334B9">
        <w:rPr>
          <w:rFonts w:ascii="Arial" w:hAnsi="Arial" w:cs="Arial"/>
        </w:rPr>
        <w:tab/>
        <w:t>Each failure to accurately disclose a contribution is a Class 2 violation punishable by a civil penalty of not more than $10,000 or fifteen percent of the amount in controversy, if fifteen percent of the amount in controversy is greater than $10,000.  T.C.A. § 2-10-110(a)(2).</w:t>
      </w:r>
    </w:p>
    <w:p w14:paraId="3617B0CF" w14:textId="77777777" w:rsidR="007040A4" w:rsidRPr="00B334B9" w:rsidRDefault="007040A4" w:rsidP="007040A4">
      <w:pPr>
        <w:spacing w:line="276" w:lineRule="auto"/>
        <w:ind w:left="360" w:hanging="360"/>
        <w:contextualSpacing/>
        <w:jc w:val="both"/>
        <w:rPr>
          <w:rFonts w:ascii="Arial" w:hAnsi="Arial" w:cs="Arial"/>
        </w:rPr>
      </w:pPr>
    </w:p>
    <w:p w14:paraId="45E6C61F" w14:textId="77777777" w:rsidR="007040A4" w:rsidRPr="00B334B9" w:rsidRDefault="007040A4" w:rsidP="007040A4">
      <w:pPr>
        <w:spacing w:line="276" w:lineRule="auto"/>
        <w:ind w:left="720" w:hanging="360"/>
        <w:contextualSpacing/>
        <w:jc w:val="both"/>
        <w:rPr>
          <w:rFonts w:ascii="Arial" w:hAnsi="Arial" w:cs="Arial"/>
        </w:rPr>
      </w:pPr>
      <w:r>
        <w:rPr>
          <w:rFonts w:ascii="Arial" w:hAnsi="Arial" w:cs="Arial"/>
        </w:rPr>
        <w:t>c</w:t>
      </w:r>
      <w:r w:rsidRPr="00B334B9">
        <w:rPr>
          <w:rFonts w:ascii="Arial" w:hAnsi="Arial" w:cs="Arial"/>
        </w:rPr>
        <w:t>.</w:t>
      </w:r>
      <w:r w:rsidRPr="00B334B9">
        <w:rPr>
          <w:rFonts w:ascii="Arial" w:hAnsi="Arial" w:cs="Arial"/>
        </w:rPr>
        <w:tab/>
        <w:t xml:space="preserve">The Registry finds that under the facts and circumstances of this case, assessment of Class 2 civil penalties is appropriate.  The Registry </w:t>
      </w:r>
      <w:r w:rsidRPr="00B334B9">
        <w:rPr>
          <w:rFonts w:ascii="Arial" w:hAnsi="Arial" w:cs="Arial"/>
          <w:b/>
        </w:rPr>
        <w:t>ORDERS</w:t>
      </w:r>
      <w:r w:rsidRPr="00B334B9">
        <w:rPr>
          <w:rFonts w:ascii="Arial" w:hAnsi="Arial" w:cs="Arial"/>
        </w:rPr>
        <w:t xml:space="preserve"> that </w:t>
      </w:r>
      <w:r>
        <w:rPr>
          <w:rFonts w:ascii="Arial" w:hAnsi="Arial" w:cs="Arial"/>
        </w:rPr>
        <w:t>six</w:t>
      </w:r>
      <w:r w:rsidRPr="00B334B9">
        <w:rPr>
          <w:rFonts w:ascii="Arial" w:hAnsi="Arial" w:cs="Arial"/>
        </w:rPr>
        <w:t xml:space="preserve"> </w:t>
      </w:r>
      <w:r>
        <w:rPr>
          <w:rFonts w:ascii="Arial" w:hAnsi="Arial" w:cs="Arial"/>
        </w:rPr>
        <w:t xml:space="preserve">(6) </w:t>
      </w:r>
      <w:r w:rsidRPr="00B334B9">
        <w:rPr>
          <w:rFonts w:ascii="Arial" w:hAnsi="Arial" w:cs="Arial"/>
        </w:rPr>
        <w:t>Class 2 civil penalt</w:t>
      </w:r>
      <w:r>
        <w:rPr>
          <w:rFonts w:ascii="Arial" w:hAnsi="Arial" w:cs="Arial"/>
        </w:rPr>
        <w:t>ies</w:t>
      </w:r>
      <w:r w:rsidRPr="00B334B9">
        <w:rPr>
          <w:rFonts w:ascii="Arial" w:hAnsi="Arial" w:cs="Arial"/>
        </w:rPr>
        <w:t xml:space="preserve"> of five thousand dollars ($5,000)</w:t>
      </w:r>
      <w:r>
        <w:rPr>
          <w:rFonts w:ascii="Arial" w:hAnsi="Arial" w:cs="Arial"/>
        </w:rPr>
        <w:t xml:space="preserve"> each</w:t>
      </w:r>
      <w:r w:rsidRPr="00B334B9">
        <w:rPr>
          <w:rFonts w:ascii="Arial" w:hAnsi="Arial" w:cs="Arial"/>
        </w:rPr>
        <w:t xml:space="preserve"> </w:t>
      </w:r>
      <w:r>
        <w:rPr>
          <w:rFonts w:ascii="Arial" w:hAnsi="Arial" w:cs="Arial"/>
        </w:rPr>
        <w:t>are</w:t>
      </w:r>
      <w:r w:rsidRPr="00B334B9">
        <w:rPr>
          <w:rFonts w:ascii="Arial" w:hAnsi="Arial" w:cs="Arial"/>
        </w:rPr>
        <w:t xml:space="preserve"> imposed against the Respondent for failure to properly report </w:t>
      </w:r>
      <w:r>
        <w:rPr>
          <w:rFonts w:ascii="Arial" w:hAnsi="Arial" w:cs="Arial"/>
        </w:rPr>
        <w:t>cash</w:t>
      </w:r>
      <w:r w:rsidRPr="00B334B9">
        <w:rPr>
          <w:rFonts w:ascii="Arial" w:hAnsi="Arial" w:cs="Arial"/>
        </w:rPr>
        <w:t xml:space="preserve"> contributions during the </w:t>
      </w:r>
      <w:r>
        <w:rPr>
          <w:rFonts w:ascii="Arial" w:hAnsi="Arial" w:cs="Arial"/>
        </w:rPr>
        <w:t>audit</w:t>
      </w:r>
      <w:r w:rsidRPr="00B334B9">
        <w:rPr>
          <w:rFonts w:ascii="Arial" w:hAnsi="Arial" w:cs="Arial"/>
        </w:rPr>
        <w:t xml:space="preserve"> period</w:t>
      </w:r>
      <w:r w:rsidRPr="00851619">
        <w:rPr>
          <w:rFonts w:ascii="Arial" w:hAnsi="Arial" w:cs="Arial"/>
        </w:rPr>
        <w:t xml:space="preserve"> </w:t>
      </w:r>
      <w:r>
        <w:rPr>
          <w:rFonts w:ascii="Arial" w:hAnsi="Arial" w:cs="Arial"/>
        </w:rPr>
        <w:t>for a total civil penalty of thirty thousand dollars ($30,000)</w:t>
      </w:r>
      <w:r w:rsidRPr="00B334B9">
        <w:rPr>
          <w:rFonts w:ascii="Arial" w:hAnsi="Arial" w:cs="Arial"/>
        </w:rPr>
        <w:t>.</w:t>
      </w:r>
    </w:p>
    <w:p w14:paraId="414B73B2" w14:textId="77777777" w:rsidR="007040A4" w:rsidRPr="00B334B9" w:rsidRDefault="007040A4" w:rsidP="007040A4">
      <w:pPr>
        <w:spacing w:line="276" w:lineRule="auto"/>
        <w:ind w:left="360" w:hanging="360"/>
        <w:contextualSpacing/>
        <w:jc w:val="both"/>
        <w:rPr>
          <w:rFonts w:ascii="Arial" w:hAnsi="Arial" w:cs="Arial"/>
        </w:rPr>
      </w:pPr>
    </w:p>
    <w:p w14:paraId="06A244BE" w14:textId="77777777" w:rsidR="007040A4" w:rsidRDefault="007040A4" w:rsidP="007040A4">
      <w:pPr>
        <w:spacing w:line="276" w:lineRule="auto"/>
        <w:ind w:left="360" w:hanging="360"/>
        <w:contextualSpacing/>
        <w:jc w:val="both"/>
        <w:rPr>
          <w:rFonts w:ascii="Arial" w:hAnsi="Arial" w:cs="Arial"/>
          <w:b/>
        </w:rPr>
      </w:pPr>
      <w:r>
        <w:rPr>
          <w:rFonts w:ascii="Arial" w:hAnsi="Arial" w:cs="Arial"/>
          <w:b/>
        </w:rPr>
        <w:t>C.</w:t>
      </w:r>
      <w:r>
        <w:rPr>
          <w:rFonts w:ascii="Arial" w:hAnsi="Arial" w:cs="Arial"/>
          <w:b/>
        </w:rPr>
        <w:tab/>
        <w:t>Itemized Contributions</w:t>
      </w:r>
    </w:p>
    <w:p w14:paraId="1A33CEAB" w14:textId="77777777" w:rsidR="007040A4" w:rsidRDefault="007040A4" w:rsidP="007040A4">
      <w:pPr>
        <w:spacing w:line="276" w:lineRule="auto"/>
        <w:ind w:left="360" w:hanging="360"/>
        <w:contextualSpacing/>
        <w:jc w:val="center"/>
        <w:rPr>
          <w:rFonts w:ascii="Arial" w:hAnsi="Arial" w:cs="Arial"/>
          <w:b/>
        </w:rPr>
      </w:pPr>
    </w:p>
    <w:p w14:paraId="508C3EF3" w14:textId="77777777" w:rsidR="007040A4" w:rsidRDefault="007040A4" w:rsidP="007040A4">
      <w:pPr>
        <w:spacing w:line="276" w:lineRule="auto"/>
        <w:ind w:left="360" w:hanging="360"/>
        <w:contextualSpacing/>
        <w:jc w:val="both"/>
        <w:rPr>
          <w:rFonts w:ascii="Arial" w:hAnsi="Arial" w:cs="Arial"/>
        </w:rPr>
      </w:pPr>
      <w:r>
        <w:rPr>
          <w:rFonts w:ascii="Arial" w:hAnsi="Arial" w:cs="Arial"/>
        </w:rPr>
        <w:t xml:space="preserve">11. </w:t>
      </w:r>
      <w:r>
        <w:rPr>
          <w:rFonts w:ascii="Arial" w:hAnsi="Arial" w:cs="Arial"/>
        </w:rPr>
        <w:tab/>
        <w:t>The Audit found that Respondent</w:t>
      </w:r>
      <w:r w:rsidRPr="00807B59">
        <w:rPr>
          <w:rFonts w:ascii="Arial" w:hAnsi="Arial" w:cs="Arial"/>
        </w:rPr>
        <w:t xml:space="preserve"> failed to report $24,461.95 in contributions deposited into the campaign account </w:t>
      </w:r>
      <w:r>
        <w:rPr>
          <w:rFonts w:ascii="Arial" w:hAnsi="Arial" w:cs="Arial"/>
        </w:rPr>
        <w:t xml:space="preserve">from </w:t>
      </w:r>
      <w:r w:rsidRPr="00807B59">
        <w:rPr>
          <w:rFonts w:ascii="Arial" w:hAnsi="Arial" w:cs="Arial"/>
        </w:rPr>
        <w:t>contributors who contributed more than $100 during a reporting period. Th</w:t>
      </w:r>
      <w:r>
        <w:rPr>
          <w:rFonts w:ascii="Arial" w:hAnsi="Arial" w:cs="Arial"/>
        </w:rPr>
        <w:t>is</w:t>
      </w:r>
      <w:r w:rsidRPr="00807B59">
        <w:rPr>
          <w:rFonts w:ascii="Arial" w:hAnsi="Arial" w:cs="Arial"/>
        </w:rPr>
        <w:t xml:space="preserve"> amount includes the following</w:t>
      </w:r>
      <w:r>
        <w:rPr>
          <w:rFonts w:ascii="Arial" w:hAnsi="Arial" w:cs="Arial"/>
        </w:rPr>
        <w:t xml:space="preserve"> contributions:</w:t>
      </w:r>
    </w:p>
    <w:p w14:paraId="2F57DF66" w14:textId="77777777" w:rsidR="007040A4" w:rsidRPr="00807B59" w:rsidRDefault="007040A4" w:rsidP="007040A4">
      <w:pPr>
        <w:spacing w:line="276" w:lineRule="auto"/>
        <w:ind w:left="360" w:hanging="360"/>
        <w:contextualSpacing/>
        <w:jc w:val="both"/>
        <w:rPr>
          <w:rFonts w:ascii="Arial" w:hAnsi="Arial" w:cs="Arial"/>
        </w:rPr>
      </w:pPr>
      <w:r w:rsidRPr="00807B59">
        <w:rPr>
          <w:rFonts w:ascii="Arial" w:hAnsi="Arial" w:cs="Arial"/>
        </w:rPr>
        <w:t xml:space="preserve"> </w:t>
      </w:r>
    </w:p>
    <w:p w14:paraId="59220DD7" w14:textId="77777777" w:rsidR="007040A4" w:rsidRDefault="007040A4" w:rsidP="007040A4">
      <w:pPr>
        <w:spacing w:line="276" w:lineRule="auto"/>
        <w:ind w:left="360"/>
        <w:contextualSpacing/>
        <w:jc w:val="both"/>
        <w:rPr>
          <w:rFonts w:ascii="Arial" w:hAnsi="Arial" w:cs="Arial"/>
        </w:rPr>
      </w:pPr>
      <w:r>
        <w:rPr>
          <w:rFonts w:ascii="Arial" w:hAnsi="Arial" w:cs="Arial"/>
        </w:rPr>
        <w:t>a.</w:t>
      </w:r>
      <w:r>
        <w:rPr>
          <w:rFonts w:ascii="Arial" w:hAnsi="Arial" w:cs="Arial"/>
        </w:rPr>
        <w:tab/>
      </w:r>
      <w:r w:rsidRPr="00807B59">
        <w:rPr>
          <w:rFonts w:ascii="Arial" w:hAnsi="Arial" w:cs="Arial"/>
        </w:rPr>
        <w:t xml:space="preserve">Checks from </w:t>
      </w:r>
      <w:r>
        <w:rPr>
          <w:rFonts w:ascii="Arial" w:hAnsi="Arial" w:cs="Arial"/>
        </w:rPr>
        <w:t>four</w:t>
      </w:r>
      <w:r w:rsidRPr="00807B59">
        <w:rPr>
          <w:rFonts w:ascii="Arial" w:hAnsi="Arial" w:cs="Arial"/>
        </w:rPr>
        <w:t xml:space="preserve"> donors totaling $</w:t>
      </w:r>
      <w:proofErr w:type="gramStart"/>
      <w:r>
        <w:rPr>
          <w:rFonts w:ascii="Arial" w:hAnsi="Arial" w:cs="Arial"/>
        </w:rPr>
        <w:t>2,7</w:t>
      </w:r>
      <w:r w:rsidRPr="00807B59">
        <w:rPr>
          <w:rFonts w:ascii="Arial" w:hAnsi="Arial" w:cs="Arial"/>
        </w:rPr>
        <w:t>50</w:t>
      </w:r>
      <w:r>
        <w:rPr>
          <w:rFonts w:ascii="Arial" w:hAnsi="Arial" w:cs="Arial"/>
        </w:rPr>
        <w:t>,as</w:t>
      </w:r>
      <w:proofErr w:type="gramEnd"/>
      <w:r>
        <w:rPr>
          <w:rFonts w:ascii="Arial" w:hAnsi="Arial" w:cs="Arial"/>
        </w:rPr>
        <w:t xml:space="preserve"> set forth in Appendix D.</w:t>
      </w:r>
    </w:p>
    <w:p w14:paraId="0A79DD61" w14:textId="77777777" w:rsidR="007040A4" w:rsidRDefault="007040A4" w:rsidP="007040A4">
      <w:pPr>
        <w:spacing w:line="276" w:lineRule="auto"/>
        <w:ind w:left="360"/>
        <w:contextualSpacing/>
        <w:jc w:val="both"/>
        <w:rPr>
          <w:rFonts w:ascii="Arial" w:hAnsi="Arial" w:cs="Arial"/>
        </w:rPr>
      </w:pPr>
    </w:p>
    <w:p w14:paraId="002E97C7" w14:textId="77777777" w:rsidR="007040A4" w:rsidRPr="005B4EC5" w:rsidRDefault="007040A4" w:rsidP="007040A4">
      <w:pPr>
        <w:spacing w:line="276" w:lineRule="auto"/>
        <w:ind w:left="1080" w:hanging="360"/>
        <w:contextualSpacing/>
        <w:jc w:val="both"/>
        <w:rPr>
          <w:rFonts w:ascii="Arial" w:hAnsi="Arial" w:cs="Arial"/>
        </w:rPr>
      </w:pPr>
      <w:proofErr w:type="spellStart"/>
      <w:r>
        <w:rPr>
          <w:rFonts w:ascii="Arial" w:hAnsi="Arial" w:cs="Arial"/>
        </w:rPr>
        <w:t>i</w:t>
      </w:r>
      <w:proofErr w:type="spellEnd"/>
      <w:r w:rsidRPr="005B4EC5">
        <w:rPr>
          <w:rFonts w:ascii="Arial" w:hAnsi="Arial" w:cs="Arial"/>
        </w:rPr>
        <w:t>.</w:t>
      </w:r>
      <w:r w:rsidRPr="005B4EC5">
        <w:rPr>
          <w:rFonts w:ascii="Arial" w:hAnsi="Arial" w:cs="Arial"/>
        </w:rPr>
        <w:tab/>
        <w:t>Respondent</w:t>
      </w:r>
      <w:r w:rsidRPr="005B4EC5">
        <w:rPr>
          <w:rFonts w:ascii="Arial" w:hAnsi="Arial" w:cs="Arial"/>
          <w:bCs/>
        </w:rPr>
        <w:t xml:space="preserve"> </w:t>
      </w:r>
      <w:r w:rsidRPr="005B4EC5">
        <w:rPr>
          <w:rFonts w:ascii="Arial" w:hAnsi="Arial" w:cs="Arial"/>
        </w:rPr>
        <w:t xml:space="preserve">violated T.C.A. §§ 2-10-105(a) and 2-10-107(a)(2)(A) </w:t>
      </w:r>
      <w:r w:rsidRPr="005B4EC5">
        <w:rPr>
          <w:rFonts w:ascii="Arial" w:hAnsi="Arial" w:cs="Arial"/>
          <w:bCs/>
        </w:rPr>
        <w:t xml:space="preserve">by failing to report </w:t>
      </w:r>
      <w:r w:rsidRPr="005B4EC5">
        <w:rPr>
          <w:rFonts w:ascii="Arial" w:hAnsi="Arial" w:cs="Arial"/>
        </w:rPr>
        <w:t>these contributions.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16814FFD" w14:textId="77777777" w:rsidR="007040A4" w:rsidRPr="005B4EC5" w:rsidRDefault="007040A4" w:rsidP="007040A4">
      <w:pPr>
        <w:spacing w:line="276" w:lineRule="auto"/>
        <w:ind w:left="360"/>
        <w:contextualSpacing/>
        <w:jc w:val="both"/>
        <w:rPr>
          <w:rFonts w:ascii="Arial" w:hAnsi="Arial" w:cs="Arial"/>
        </w:rPr>
      </w:pPr>
    </w:p>
    <w:p w14:paraId="79E65435" w14:textId="77777777" w:rsidR="007040A4" w:rsidRDefault="007040A4" w:rsidP="007040A4">
      <w:pPr>
        <w:spacing w:line="276" w:lineRule="auto"/>
        <w:ind w:left="1080" w:hanging="360"/>
        <w:contextualSpacing/>
        <w:jc w:val="both"/>
        <w:rPr>
          <w:rFonts w:ascii="Arial" w:hAnsi="Arial" w:cs="Arial"/>
        </w:rPr>
      </w:pPr>
      <w:r>
        <w:rPr>
          <w:rFonts w:ascii="Arial" w:hAnsi="Arial" w:cs="Arial"/>
        </w:rPr>
        <w:t>ii</w:t>
      </w:r>
      <w:r w:rsidRPr="005B4EC5">
        <w:rPr>
          <w:rFonts w:ascii="Arial" w:hAnsi="Arial" w:cs="Arial"/>
        </w:rPr>
        <w:t>.</w:t>
      </w:r>
      <w:r>
        <w:rPr>
          <w:rFonts w:ascii="Arial" w:hAnsi="Arial" w:cs="Arial"/>
        </w:rPr>
        <w:t xml:space="preserve"> </w:t>
      </w:r>
      <w:r>
        <w:rPr>
          <w:rFonts w:ascii="Arial" w:hAnsi="Arial" w:cs="Arial"/>
        </w:rPr>
        <w:tab/>
      </w:r>
      <w:r w:rsidRPr="005B4EC5">
        <w:rPr>
          <w:rFonts w:ascii="Arial" w:hAnsi="Arial" w:cs="Arial"/>
        </w:rPr>
        <w:t xml:space="preserve">The Registry finds that under the facts and circumstances of this case assessment of Class 2 civil penalties is appropriate.  The Registry </w:t>
      </w:r>
      <w:r w:rsidRPr="005B4EC5">
        <w:rPr>
          <w:rFonts w:ascii="Arial" w:hAnsi="Arial" w:cs="Arial"/>
          <w:b/>
        </w:rPr>
        <w:t>ORDERS</w:t>
      </w:r>
      <w:r w:rsidRPr="005B4EC5">
        <w:rPr>
          <w:rFonts w:ascii="Arial" w:hAnsi="Arial" w:cs="Arial"/>
        </w:rPr>
        <w:t xml:space="preserve"> that a single Class 2 civil penalty of five thousand dollars ($5,000) is imposed against the Respondent for failure to properly report these four contributions.</w:t>
      </w:r>
    </w:p>
    <w:p w14:paraId="14395F69" w14:textId="77777777" w:rsidR="007040A4" w:rsidRPr="00807B59" w:rsidRDefault="007040A4" w:rsidP="007040A4">
      <w:pPr>
        <w:spacing w:line="276" w:lineRule="auto"/>
        <w:ind w:left="360" w:hanging="360"/>
        <w:contextualSpacing/>
        <w:jc w:val="both"/>
        <w:rPr>
          <w:rFonts w:ascii="Arial" w:hAnsi="Arial" w:cs="Arial"/>
        </w:rPr>
      </w:pPr>
    </w:p>
    <w:p w14:paraId="780E093F" w14:textId="77777777" w:rsidR="007040A4" w:rsidRDefault="007040A4" w:rsidP="007040A4">
      <w:pPr>
        <w:spacing w:line="276" w:lineRule="auto"/>
        <w:ind w:left="720" w:hanging="360"/>
        <w:contextualSpacing/>
        <w:jc w:val="both"/>
        <w:rPr>
          <w:rFonts w:ascii="Arial" w:hAnsi="Arial" w:cs="Arial"/>
        </w:rPr>
      </w:pPr>
      <w:r>
        <w:rPr>
          <w:rFonts w:ascii="Arial" w:hAnsi="Arial" w:cs="Arial"/>
        </w:rPr>
        <w:t>b.</w:t>
      </w:r>
      <w:r>
        <w:rPr>
          <w:rFonts w:ascii="Arial" w:hAnsi="Arial" w:cs="Arial"/>
        </w:rPr>
        <w:tab/>
        <w:t>Five thousand</w:t>
      </w:r>
      <w:r w:rsidRPr="00807B59">
        <w:rPr>
          <w:rFonts w:ascii="Arial" w:hAnsi="Arial" w:cs="Arial"/>
        </w:rPr>
        <w:t xml:space="preserve"> of a </w:t>
      </w:r>
      <w:r>
        <w:rPr>
          <w:rFonts w:ascii="Arial" w:hAnsi="Arial" w:cs="Arial"/>
        </w:rPr>
        <w:t>six thousand</w:t>
      </w:r>
      <w:r w:rsidRPr="00807B59">
        <w:rPr>
          <w:rFonts w:ascii="Arial" w:hAnsi="Arial" w:cs="Arial"/>
        </w:rPr>
        <w:t xml:space="preserve"> contribution check from John and Cathy Simmonds.  The $6,000 check, dated December 7, 2015, was deposited on December 11, 2015 during the Year-End 2015 reporting period.  </w:t>
      </w:r>
      <w:r>
        <w:rPr>
          <w:rFonts w:ascii="Arial" w:hAnsi="Arial" w:cs="Arial"/>
        </w:rPr>
        <w:t>Respondent</w:t>
      </w:r>
      <w:r w:rsidRPr="00807B59">
        <w:rPr>
          <w:rFonts w:ascii="Arial" w:hAnsi="Arial" w:cs="Arial"/>
        </w:rPr>
        <w:t xml:space="preserve"> reported a $1,000 contribution from Mr. Simmonds with the remaining $5,000 being unreported. </w:t>
      </w:r>
    </w:p>
    <w:p w14:paraId="4D85A860" w14:textId="77777777" w:rsidR="007040A4" w:rsidRPr="00807B59" w:rsidRDefault="007040A4" w:rsidP="007040A4">
      <w:pPr>
        <w:spacing w:line="276" w:lineRule="auto"/>
        <w:ind w:left="720" w:hanging="360"/>
        <w:contextualSpacing/>
        <w:jc w:val="both"/>
        <w:rPr>
          <w:rFonts w:ascii="Arial" w:hAnsi="Arial" w:cs="Arial"/>
        </w:rPr>
      </w:pPr>
    </w:p>
    <w:p w14:paraId="1B9959B2" w14:textId="77777777" w:rsidR="007040A4" w:rsidRPr="004E67B8"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 xml:space="preserve">violated T.C.A. §§ 2-10-105(a) and 2-10-107(a)(2)(A) </w:t>
      </w:r>
      <w:r w:rsidRPr="004E67B8">
        <w:rPr>
          <w:rFonts w:ascii="Arial" w:hAnsi="Arial" w:cs="Arial"/>
          <w:bCs/>
        </w:rPr>
        <w:t xml:space="preserve">by failing to report </w:t>
      </w:r>
      <w:r w:rsidRPr="004E67B8">
        <w:rPr>
          <w:rFonts w:ascii="Arial" w:hAnsi="Arial" w:cs="Arial"/>
        </w:rPr>
        <w:t>these contributions.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6512CDF0" w14:textId="77777777" w:rsidR="007040A4" w:rsidRPr="004E67B8" w:rsidRDefault="007040A4" w:rsidP="007040A4">
      <w:pPr>
        <w:spacing w:line="276" w:lineRule="auto"/>
        <w:ind w:left="720" w:hanging="360"/>
        <w:contextualSpacing/>
        <w:jc w:val="both"/>
        <w:rPr>
          <w:rFonts w:ascii="Arial" w:hAnsi="Arial" w:cs="Arial"/>
        </w:rPr>
      </w:pPr>
    </w:p>
    <w:p w14:paraId="1D736CF2" w14:textId="77777777" w:rsidR="007040A4" w:rsidRPr="004E67B8"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ten thousand dollars ($10</w:t>
      </w:r>
      <w:r w:rsidRPr="004E67B8">
        <w:rPr>
          <w:rFonts w:ascii="Arial" w:hAnsi="Arial" w:cs="Arial"/>
        </w:rPr>
        <w:t xml:space="preserve">,000) is imposed against the Respondent for failure to properly report </w:t>
      </w:r>
      <w:r>
        <w:rPr>
          <w:rFonts w:ascii="Arial" w:hAnsi="Arial" w:cs="Arial"/>
        </w:rPr>
        <w:t>this</w:t>
      </w:r>
      <w:r w:rsidRPr="004E67B8">
        <w:rPr>
          <w:rFonts w:ascii="Arial" w:hAnsi="Arial" w:cs="Arial"/>
        </w:rPr>
        <w:t xml:space="preserve"> contribution.</w:t>
      </w:r>
    </w:p>
    <w:p w14:paraId="702743F2" w14:textId="77777777" w:rsidR="007040A4" w:rsidRPr="004E67B8" w:rsidRDefault="007040A4" w:rsidP="007040A4">
      <w:pPr>
        <w:spacing w:line="276" w:lineRule="auto"/>
        <w:ind w:left="720" w:hanging="360"/>
        <w:contextualSpacing/>
        <w:jc w:val="both"/>
        <w:rPr>
          <w:rFonts w:ascii="Arial" w:hAnsi="Arial" w:cs="Arial"/>
        </w:rPr>
      </w:pPr>
    </w:p>
    <w:p w14:paraId="2D66986C" w14:textId="77777777" w:rsidR="007040A4" w:rsidRDefault="007040A4" w:rsidP="007040A4">
      <w:pPr>
        <w:spacing w:line="276" w:lineRule="auto"/>
        <w:ind w:left="720" w:hanging="360"/>
        <w:contextualSpacing/>
        <w:jc w:val="both"/>
        <w:rPr>
          <w:rFonts w:ascii="Arial" w:hAnsi="Arial" w:cs="Arial"/>
        </w:rPr>
      </w:pPr>
      <w:r>
        <w:rPr>
          <w:rFonts w:ascii="Arial" w:hAnsi="Arial" w:cs="Arial"/>
        </w:rPr>
        <w:t>c.</w:t>
      </w:r>
      <w:r>
        <w:rPr>
          <w:rFonts w:ascii="Arial" w:hAnsi="Arial" w:cs="Arial"/>
        </w:rPr>
        <w:tab/>
        <w:t xml:space="preserve">A </w:t>
      </w:r>
      <w:r w:rsidRPr="00807B59">
        <w:rPr>
          <w:rFonts w:ascii="Arial" w:hAnsi="Arial" w:cs="Arial"/>
        </w:rPr>
        <w:t>$1,000 contribution check and $500 of a $5,000 contribution check from Tracy and Cynthia Miller. The $1,000 check, dated November 27, 2015</w:t>
      </w:r>
      <w:r>
        <w:rPr>
          <w:rFonts w:ascii="Arial" w:hAnsi="Arial" w:cs="Arial"/>
        </w:rPr>
        <w:t>,</w:t>
      </w:r>
      <w:r w:rsidRPr="00807B59">
        <w:rPr>
          <w:rFonts w:ascii="Arial" w:hAnsi="Arial" w:cs="Arial"/>
        </w:rPr>
        <w:t xml:space="preserve"> and deposited on November 30, 2015 during the 2015 Year End reporting period, was not reported.  The $5,000 check, dated January 8, 2016, was deposited on January 13, 2016 during the 2015 Year-End reporting period. The $5,000 check supports three reported itemized contributions of $1,500, two from Tracy Miller and one from Cynthia Miller</w:t>
      </w:r>
      <w:r>
        <w:rPr>
          <w:rFonts w:ascii="Arial" w:hAnsi="Arial" w:cs="Arial"/>
        </w:rPr>
        <w:t>,</w:t>
      </w:r>
      <w:r w:rsidRPr="00807B59">
        <w:rPr>
          <w:rFonts w:ascii="Arial" w:hAnsi="Arial" w:cs="Arial"/>
        </w:rPr>
        <w:t xml:space="preserve"> totaling $4,500. </w:t>
      </w:r>
    </w:p>
    <w:p w14:paraId="53F2244D" w14:textId="77777777" w:rsidR="007040A4" w:rsidRPr="00807B59" w:rsidRDefault="007040A4" w:rsidP="007040A4">
      <w:pPr>
        <w:spacing w:line="276" w:lineRule="auto"/>
        <w:ind w:left="720" w:hanging="360"/>
        <w:contextualSpacing/>
        <w:jc w:val="both"/>
        <w:rPr>
          <w:rFonts w:ascii="Arial" w:hAnsi="Arial" w:cs="Arial"/>
        </w:rPr>
      </w:pPr>
    </w:p>
    <w:p w14:paraId="0B67793D" w14:textId="77777777" w:rsidR="007040A4" w:rsidRPr="004E67B8"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 xml:space="preserve">violated T.C.A. §§ 2-10-105(a) and 2-10-107(a)(2)(A) </w:t>
      </w:r>
      <w:r w:rsidRPr="004E67B8">
        <w:rPr>
          <w:rFonts w:ascii="Arial" w:hAnsi="Arial" w:cs="Arial"/>
          <w:bCs/>
        </w:rPr>
        <w:t xml:space="preserve">by failing to report </w:t>
      </w:r>
      <w:r w:rsidRPr="004E67B8">
        <w:rPr>
          <w:rFonts w:ascii="Arial" w:hAnsi="Arial" w:cs="Arial"/>
        </w:rPr>
        <w:t>these contributions.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1BA2D5C8" w14:textId="77777777" w:rsidR="007040A4" w:rsidRPr="004E67B8" w:rsidRDefault="007040A4" w:rsidP="007040A4">
      <w:pPr>
        <w:spacing w:line="276" w:lineRule="auto"/>
        <w:ind w:left="720" w:hanging="360"/>
        <w:contextualSpacing/>
        <w:jc w:val="both"/>
        <w:rPr>
          <w:rFonts w:ascii="Arial" w:hAnsi="Arial" w:cs="Arial"/>
        </w:rPr>
      </w:pPr>
    </w:p>
    <w:p w14:paraId="50F00B1C" w14:textId="77777777" w:rsidR="007040A4" w:rsidRPr="004E67B8"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ten thousand dollars ($10</w:t>
      </w:r>
      <w:r w:rsidRPr="004E67B8">
        <w:rPr>
          <w:rFonts w:ascii="Arial" w:hAnsi="Arial" w:cs="Arial"/>
        </w:rPr>
        <w:t xml:space="preserve">,000) is imposed against the Respondent for failure to properly report </w:t>
      </w:r>
      <w:r>
        <w:rPr>
          <w:rFonts w:ascii="Arial" w:hAnsi="Arial" w:cs="Arial"/>
        </w:rPr>
        <w:t>this</w:t>
      </w:r>
      <w:r w:rsidRPr="004E67B8">
        <w:rPr>
          <w:rFonts w:ascii="Arial" w:hAnsi="Arial" w:cs="Arial"/>
        </w:rPr>
        <w:t xml:space="preserve"> contribution.</w:t>
      </w:r>
    </w:p>
    <w:p w14:paraId="23E70684" w14:textId="77777777" w:rsidR="007040A4" w:rsidRPr="004E67B8" w:rsidRDefault="007040A4" w:rsidP="007040A4">
      <w:pPr>
        <w:spacing w:line="276" w:lineRule="auto"/>
        <w:ind w:left="720" w:hanging="360"/>
        <w:contextualSpacing/>
        <w:jc w:val="both"/>
        <w:rPr>
          <w:rFonts w:ascii="Arial" w:hAnsi="Arial" w:cs="Arial"/>
        </w:rPr>
      </w:pPr>
    </w:p>
    <w:p w14:paraId="70F1CB85" w14:textId="77777777" w:rsidR="007040A4" w:rsidRDefault="007040A4" w:rsidP="007040A4">
      <w:pPr>
        <w:spacing w:line="276" w:lineRule="auto"/>
        <w:ind w:left="720" w:hanging="360"/>
        <w:contextualSpacing/>
        <w:jc w:val="both"/>
        <w:rPr>
          <w:rFonts w:ascii="Arial" w:hAnsi="Arial" w:cs="Arial"/>
        </w:rPr>
      </w:pPr>
      <w:r>
        <w:rPr>
          <w:rFonts w:ascii="Arial" w:hAnsi="Arial" w:cs="Arial"/>
        </w:rPr>
        <w:t>d.</w:t>
      </w:r>
      <w:r>
        <w:rPr>
          <w:rFonts w:ascii="Arial" w:hAnsi="Arial" w:cs="Arial"/>
        </w:rPr>
        <w:tab/>
        <w:t xml:space="preserve">One thousand </w:t>
      </w:r>
      <w:r w:rsidRPr="00807B59">
        <w:rPr>
          <w:rFonts w:ascii="Arial" w:hAnsi="Arial" w:cs="Arial"/>
        </w:rPr>
        <w:t xml:space="preserve">of a </w:t>
      </w:r>
      <w:r>
        <w:rPr>
          <w:rFonts w:ascii="Arial" w:hAnsi="Arial" w:cs="Arial"/>
        </w:rPr>
        <w:t>three thousand</w:t>
      </w:r>
      <w:r w:rsidRPr="00807B59">
        <w:rPr>
          <w:rFonts w:ascii="Arial" w:hAnsi="Arial" w:cs="Arial"/>
        </w:rPr>
        <w:t xml:space="preserve"> </w:t>
      </w:r>
      <w:r>
        <w:rPr>
          <w:rFonts w:ascii="Arial" w:hAnsi="Arial" w:cs="Arial"/>
        </w:rPr>
        <w:t xml:space="preserve">contribution </w:t>
      </w:r>
      <w:r w:rsidRPr="00807B59">
        <w:rPr>
          <w:rFonts w:ascii="Arial" w:hAnsi="Arial" w:cs="Arial"/>
        </w:rPr>
        <w:t>check from Kent Davis</w:t>
      </w:r>
      <w:r>
        <w:rPr>
          <w:rFonts w:ascii="Arial" w:hAnsi="Arial" w:cs="Arial"/>
        </w:rPr>
        <w:t>,</w:t>
      </w:r>
      <w:r w:rsidRPr="00807B59">
        <w:rPr>
          <w:rFonts w:ascii="Arial" w:hAnsi="Arial" w:cs="Arial"/>
        </w:rPr>
        <w:t xml:space="preserve"> where the check was written with no payee.  The check, dated July 6, 2014, was deposited July 10, 2014 during the 2014 Pre-Primary reporting period.  Based on the deposit slips, </w:t>
      </w:r>
      <w:r>
        <w:rPr>
          <w:rFonts w:ascii="Arial" w:hAnsi="Arial" w:cs="Arial"/>
        </w:rPr>
        <w:t>Respondent</w:t>
      </w:r>
      <w:r w:rsidRPr="00807B59">
        <w:rPr>
          <w:rFonts w:ascii="Arial" w:hAnsi="Arial" w:cs="Arial"/>
        </w:rPr>
        <w:t xml:space="preserve"> split the funds between Durham PAC ($2,000) and the campaign account ($1,000). </w:t>
      </w:r>
      <w:r>
        <w:rPr>
          <w:rFonts w:ascii="Arial" w:hAnsi="Arial" w:cs="Arial"/>
        </w:rPr>
        <w:t>Respondent</w:t>
      </w:r>
      <w:r w:rsidRPr="00807B59">
        <w:rPr>
          <w:rFonts w:ascii="Arial" w:hAnsi="Arial" w:cs="Arial"/>
        </w:rPr>
        <w:t xml:space="preserve"> reported the $2,000 deposit</w:t>
      </w:r>
      <w:r>
        <w:rPr>
          <w:rFonts w:ascii="Arial" w:hAnsi="Arial" w:cs="Arial"/>
        </w:rPr>
        <w:t>ed</w:t>
      </w:r>
      <w:r w:rsidRPr="00807B59">
        <w:rPr>
          <w:rFonts w:ascii="Arial" w:hAnsi="Arial" w:cs="Arial"/>
        </w:rPr>
        <w:t xml:space="preserve"> </w:t>
      </w:r>
      <w:r>
        <w:rPr>
          <w:rFonts w:ascii="Arial" w:hAnsi="Arial" w:cs="Arial"/>
        </w:rPr>
        <w:t>in</w:t>
      </w:r>
      <w:r w:rsidRPr="00807B59">
        <w:rPr>
          <w:rFonts w:ascii="Arial" w:hAnsi="Arial" w:cs="Arial"/>
        </w:rPr>
        <w:t xml:space="preserve">to the PAC </w:t>
      </w:r>
      <w:r>
        <w:rPr>
          <w:rFonts w:ascii="Arial" w:hAnsi="Arial" w:cs="Arial"/>
        </w:rPr>
        <w:t xml:space="preserve">account </w:t>
      </w:r>
      <w:r w:rsidRPr="00807B59">
        <w:rPr>
          <w:rFonts w:ascii="Arial" w:hAnsi="Arial" w:cs="Arial"/>
        </w:rPr>
        <w:t xml:space="preserve">but failed to report the $1,000 deposited in the campaign account. </w:t>
      </w:r>
    </w:p>
    <w:p w14:paraId="071997CB" w14:textId="77777777" w:rsidR="007040A4" w:rsidRPr="00807B59" w:rsidRDefault="007040A4" w:rsidP="007040A4">
      <w:pPr>
        <w:spacing w:line="276" w:lineRule="auto"/>
        <w:ind w:left="720" w:hanging="360"/>
        <w:contextualSpacing/>
        <w:jc w:val="both"/>
        <w:rPr>
          <w:rFonts w:ascii="Arial" w:hAnsi="Arial" w:cs="Arial"/>
        </w:rPr>
      </w:pPr>
    </w:p>
    <w:p w14:paraId="7BE0FE90" w14:textId="77777777" w:rsidR="007040A4" w:rsidRPr="004E67B8"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 xml:space="preserve">violated T.C.A. §§ 2-10-105(a) and 2-10-107(a)(2)(A) </w:t>
      </w:r>
      <w:r w:rsidRPr="004E67B8">
        <w:rPr>
          <w:rFonts w:ascii="Arial" w:hAnsi="Arial" w:cs="Arial"/>
          <w:bCs/>
        </w:rPr>
        <w:t xml:space="preserve">by failing to report </w:t>
      </w:r>
      <w:r w:rsidRPr="004E67B8">
        <w:rPr>
          <w:rFonts w:ascii="Arial" w:hAnsi="Arial" w:cs="Arial"/>
        </w:rPr>
        <w:t>these contributions.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0192E6E2" w14:textId="77777777" w:rsidR="007040A4" w:rsidRPr="004E67B8" w:rsidRDefault="007040A4" w:rsidP="007040A4">
      <w:pPr>
        <w:spacing w:line="276" w:lineRule="auto"/>
        <w:ind w:left="720" w:hanging="360"/>
        <w:contextualSpacing/>
        <w:jc w:val="both"/>
        <w:rPr>
          <w:rFonts w:ascii="Arial" w:hAnsi="Arial" w:cs="Arial"/>
        </w:rPr>
      </w:pPr>
    </w:p>
    <w:p w14:paraId="7BB01648" w14:textId="77777777" w:rsidR="007040A4" w:rsidRPr="004E67B8"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ten thousand dollars ($10</w:t>
      </w:r>
      <w:r w:rsidRPr="004E67B8">
        <w:rPr>
          <w:rFonts w:ascii="Arial" w:hAnsi="Arial" w:cs="Arial"/>
        </w:rPr>
        <w:t xml:space="preserve">,000) is imposed against the Respondent for failure to properly report </w:t>
      </w:r>
      <w:r>
        <w:rPr>
          <w:rFonts w:ascii="Arial" w:hAnsi="Arial" w:cs="Arial"/>
        </w:rPr>
        <w:t>this</w:t>
      </w:r>
      <w:r w:rsidRPr="004E67B8">
        <w:rPr>
          <w:rFonts w:ascii="Arial" w:hAnsi="Arial" w:cs="Arial"/>
        </w:rPr>
        <w:t xml:space="preserve"> contribution.</w:t>
      </w:r>
    </w:p>
    <w:p w14:paraId="2D53D27A" w14:textId="77777777" w:rsidR="007040A4" w:rsidRPr="004E67B8" w:rsidRDefault="007040A4" w:rsidP="007040A4">
      <w:pPr>
        <w:spacing w:line="276" w:lineRule="auto"/>
        <w:ind w:left="720" w:hanging="360"/>
        <w:contextualSpacing/>
        <w:jc w:val="both"/>
        <w:rPr>
          <w:rFonts w:ascii="Arial" w:hAnsi="Arial" w:cs="Arial"/>
        </w:rPr>
      </w:pPr>
    </w:p>
    <w:p w14:paraId="03BE5D2D" w14:textId="77777777" w:rsidR="007040A4" w:rsidRDefault="007040A4" w:rsidP="007040A4">
      <w:pPr>
        <w:spacing w:line="276" w:lineRule="auto"/>
        <w:ind w:left="720" w:hanging="360"/>
        <w:contextualSpacing/>
        <w:jc w:val="both"/>
        <w:rPr>
          <w:rFonts w:ascii="Arial" w:hAnsi="Arial" w:cs="Arial"/>
        </w:rPr>
      </w:pPr>
      <w:r>
        <w:rPr>
          <w:rFonts w:ascii="Arial" w:hAnsi="Arial" w:cs="Arial"/>
        </w:rPr>
        <w:t>e.</w:t>
      </w:r>
      <w:r w:rsidRPr="00807B59">
        <w:rPr>
          <w:rFonts w:ascii="Arial" w:hAnsi="Arial" w:cs="Arial"/>
        </w:rPr>
        <w:tab/>
        <w:t>A transfer of $2,211.95 from</w:t>
      </w:r>
      <w:r>
        <w:rPr>
          <w:rFonts w:ascii="Arial" w:hAnsi="Arial" w:cs="Arial"/>
        </w:rPr>
        <w:t xml:space="preserve"> a</w:t>
      </w:r>
      <w:r w:rsidRPr="00807B59">
        <w:rPr>
          <w:rFonts w:ascii="Arial" w:hAnsi="Arial" w:cs="Arial"/>
        </w:rPr>
        <w:t xml:space="preserve"> </w:t>
      </w:r>
      <w:r>
        <w:rPr>
          <w:rFonts w:ascii="Arial" w:hAnsi="Arial" w:cs="Arial"/>
        </w:rPr>
        <w:t xml:space="preserve">federal political campaign committee named </w:t>
      </w:r>
      <w:r w:rsidRPr="00807B59">
        <w:rPr>
          <w:rFonts w:ascii="Arial" w:hAnsi="Arial" w:cs="Arial"/>
        </w:rPr>
        <w:t>Volunteer Value</w:t>
      </w:r>
      <w:r>
        <w:rPr>
          <w:rFonts w:ascii="Arial" w:hAnsi="Arial" w:cs="Arial"/>
        </w:rPr>
        <w:t xml:space="preserve">s PAC.  </w:t>
      </w:r>
      <w:r w:rsidRPr="00807B59">
        <w:rPr>
          <w:rFonts w:ascii="Arial" w:hAnsi="Arial" w:cs="Arial"/>
        </w:rPr>
        <w:t xml:space="preserve">The $2,211.95, </w:t>
      </w:r>
      <w:r>
        <w:rPr>
          <w:rFonts w:ascii="Arial" w:hAnsi="Arial" w:cs="Arial"/>
        </w:rPr>
        <w:t xml:space="preserve">which was </w:t>
      </w:r>
      <w:r w:rsidRPr="00807B59">
        <w:rPr>
          <w:rFonts w:ascii="Arial" w:hAnsi="Arial" w:cs="Arial"/>
        </w:rPr>
        <w:t>the re</w:t>
      </w:r>
      <w:r>
        <w:rPr>
          <w:rFonts w:ascii="Arial" w:hAnsi="Arial" w:cs="Arial"/>
        </w:rPr>
        <w:t xml:space="preserve">maining balance in the PAC </w:t>
      </w:r>
      <w:r w:rsidRPr="00807B59">
        <w:rPr>
          <w:rFonts w:ascii="Arial" w:hAnsi="Arial" w:cs="Arial"/>
        </w:rPr>
        <w:t xml:space="preserve">account when it was closed, was transferred to the campaign account on November 26, 2014 during the 2014 Fourth Quarter reporting period. </w:t>
      </w:r>
    </w:p>
    <w:p w14:paraId="39094C6F" w14:textId="77777777" w:rsidR="007040A4" w:rsidRPr="00807B59" w:rsidRDefault="007040A4" w:rsidP="007040A4">
      <w:pPr>
        <w:spacing w:line="276" w:lineRule="auto"/>
        <w:ind w:left="720" w:hanging="360"/>
        <w:contextualSpacing/>
        <w:jc w:val="both"/>
        <w:rPr>
          <w:rFonts w:ascii="Arial" w:hAnsi="Arial" w:cs="Arial"/>
        </w:rPr>
      </w:pPr>
    </w:p>
    <w:p w14:paraId="34C603EF" w14:textId="77777777" w:rsidR="007040A4" w:rsidRPr="004E67B8"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 xml:space="preserve">violated T.C.A. §§ 2-10-105(a) and 2-10-107(a)(2)(A) </w:t>
      </w:r>
      <w:r w:rsidRPr="004E67B8">
        <w:rPr>
          <w:rFonts w:ascii="Arial" w:hAnsi="Arial" w:cs="Arial"/>
          <w:bCs/>
        </w:rPr>
        <w:t xml:space="preserve">by failing to report </w:t>
      </w:r>
      <w:r w:rsidRPr="004E67B8">
        <w:rPr>
          <w:rFonts w:ascii="Arial" w:hAnsi="Arial" w:cs="Arial"/>
        </w:rPr>
        <w:t>th</w:t>
      </w:r>
      <w:r>
        <w:rPr>
          <w:rFonts w:ascii="Arial" w:hAnsi="Arial" w:cs="Arial"/>
        </w:rPr>
        <w:t>is contribution</w:t>
      </w:r>
      <w:r w:rsidRPr="004E67B8">
        <w:rPr>
          <w:rFonts w:ascii="Arial" w:hAnsi="Arial" w:cs="Arial"/>
        </w:rPr>
        <w:t>.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2B91B7D9" w14:textId="77777777" w:rsidR="007040A4" w:rsidRPr="004E67B8" w:rsidRDefault="007040A4" w:rsidP="007040A4">
      <w:pPr>
        <w:spacing w:line="276" w:lineRule="auto"/>
        <w:ind w:left="720" w:hanging="360"/>
        <w:contextualSpacing/>
        <w:jc w:val="both"/>
        <w:rPr>
          <w:rFonts w:ascii="Arial" w:hAnsi="Arial" w:cs="Arial"/>
        </w:rPr>
      </w:pPr>
    </w:p>
    <w:p w14:paraId="1046D960" w14:textId="77777777" w:rsidR="007040A4" w:rsidRPr="004E67B8"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ten thousand dollars ($10</w:t>
      </w:r>
      <w:r w:rsidRPr="004E67B8">
        <w:rPr>
          <w:rFonts w:ascii="Arial" w:hAnsi="Arial" w:cs="Arial"/>
        </w:rPr>
        <w:t xml:space="preserve">,000) is imposed against the Respondent for failure to properly report </w:t>
      </w:r>
      <w:r>
        <w:rPr>
          <w:rFonts w:ascii="Arial" w:hAnsi="Arial" w:cs="Arial"/>
        </w:rPr>
        <w:t>this</w:t>
      </w:r>
      <w:r w:rsidRPr="004E67B8">
        <w:rPr>
          <w:rFonts w:ascii="Arial" w:hAnsi="Arial" w:cs="Arial"/>
        </w:rPr>
        <w:t xml:space="preserve"> contribution.</w:t>
      </w:r>
    </w:p>
    <w:p w14:paraId="090DEDAD" w14:textId="77777777" w:rsidR="007040A4" w:rsidRPr="004E67B8" w:rsidRDefault="007040A4" w:rsidP="007040A4">
      <w:pPr>
        <w:spacing w:line="276" w:lineRule="auto"/>
        <w:ind w:left="720" w:hanging="360"/>
        <w:contextualSpacing/>
        <w:jc w:val="both"/>
        <w:rPr>
          <w:rFonts w:ascii="Arial" w:hAnsi="Arial" w:cs="Arial"/>
        </w:rPr>
      </w:pPr>
    </w:p>
    <w:p w14:paraId="7663C95B" w14:textId="77777777" w:rsidR="007040A4" w:rsidRDefault="007040A4" w:rsidP="007040A4">
      <w:pPr>
        <w:spacing w:line="276" w:lineRule="auto"/>
        <w:ind w:left="360" w:hanging="360"/>
        <w:contextualSpacing/>
        <w:jc w:val="both"/>
        <w:rPr>
          <w:rFonts w:ascii="Arial" w:hAnsi="Arial" w:cs="Arial"/>
        </w:rPr>
      </w:pPr>
      <w:r>
        <w:rPr>
          <w:rFonts w:ascii="Arial" w:hAnsi="Arial" w:cs="Arial"/>
        </w:rPr>
        <w:t>1</w:t>
      </w:r>
      <w:r w:rsidRPr="00486439">
        <w:rPr>
          <w:rFonts w:ascii="Arial" w:hAnsi="Arial" w:cs="Arial"/>
        </w:rPr>
        <w:t>2.</w:t>
      </w:r>
      <w:r w:rsidRPr="00486439">
        <w:rPr>
          <w:rFonts w:ascii="Arial" w:hAnsi="Arial" w:cs="Arial"/>
        </w:rPr>
        <w:tab/>
      </w:r>
      <w:r>
        <w:rPr>
          <w:rFonts w:ascii="Arial" w:hAnsi="Arial" w:cs="Arial"/>
        </w:rPr>
        <w:tab/>
        <w:t>The Audit found that Respondent</w:t>
      </w:r>
      <w:r w:rsidRPr="00486439">
        <w:rPr>
          <w:rFonts w:ascii="Arial" w:hAnsi="Arial" w:cs="Arial"/>
          <w:bCs/>
        </w:rPr>
        <w:t xml:space="preserve"> </w:t>
      </w:r>
      <w:r>
        <w:rPr>
          <w:rFonts w:ascii="Arial" w:hAnsi="Arial" w:cs="Arial"/>
          <w:bCs/>
        </w:rPr>
        <w:t xml:space="preserve">reported </w:t>
      </w:r>
      <w:r w:rsidRPr="00486439">
        <w:rPr>
          <w:rFonts w:ascii="Arial" w:hAnsi="Arial" w:cs="Arial"/>
          <w:bCs/>
        </w:rPr>
        <w:t>$</w:t>
      </w:r>
      <w:r>
        <w:rPr>
          <w:rFonts w:ascii="Arial" w:hAnsi="Arial" w:cs="Arial"/>
          <w:bCs/>
        </w:rPr>
        <w:t>1,400</w:t>
      </w:r>
      <w:r w:rsidRPr="00486439">
        <w:rPr>
          <w:rFonts w:ascii="Arial" w:hAnsi="Arial" w:cs="Arial"/>
          <w:bCs/>
        </w:rPr>
        <w:t xml:space="preserve"> in contributions </w:t>
      </w:r>
      <w:r>
        <w:rPr>
          <w:rFonts w:ascii="Arial" w:hAnsi="Arial" w:cs="Arial"/>
          <w:bCs/>
        </w:rPr>
        <w:t xml:space="preserve">but </w:t>
      </w:r>
      <w:r w:rsidRPr="00486439">
        <w:rPr>
          <w:rFonts w:ascii="Arial" w:hAnsi="Arial" w:cs="Arial"/>
          <w:bCs/>
        </w:rPr>
        <w:t>the associated funds c</w:t>
      </w:r>
      <w:r>
        <w:rPr>
          <w:rFonts w:ascii="Arial" w:hAnsi="Arial" w:cs="Arial"/>
          <w:bCs/>
        </w:rPr>
        <w:t>ould not</w:t>
      </w:r>
      <w:r w:rsidRPr="00486439">
        <w:rPr>
          <w:rFonts w:ascii="Arial" w:hAnsi="Arial" w:cs="Arial"/>
          <w:bCs/>
        </w:rPr>
        <w:t xml:space="preserve"> be verified as being deposited into </w:t>
      </w:r>
      <w:r>
        <w:rPr>
          <w:rFonts w:ascii="Arial" w:hAnsi="Arial" w:cs="Arial"/>
          <w:bCs/>
        </w:rPr>
        <w:t>the</w:t>
      </w:r>
      <w:r w:rsidRPr="00486439">
        <w:rPr>
          <w:rFonts w:ascii="Arial" w:hAnsi="Arial" w:cs="Arial"/>
          <w:bCs/>
        </w:rPr>
        <w:t xml:space="preserve"> campaign account.  </w:t>
      </w:r>
      <w:r>
        <w:rPr>
          <w:rFonts w:ascii="Arial" w:hAnsi="Arial" w:cs="Arial"/>
        </w:rPr>
        <w:t>Respondent</w:t>
      </w:r>
      <w:r w:rsidRPr="00486439">
        <w:rPr>
          <w:rFonts w:ascii="Arial" w:hAnsi="Arial" w:cs="Arial"/>
        </w:rPr>
        <w:t xml:space="preserve"> reported </w:t>
      </w:r>
      <w:r>
        <w:rPr>
          <w:rFonts w:ascii="Arial" w:hAnsi="Arial" w:cs="Arial"/>
        </w:rPr>
        <w:t>three</w:t>
      </w:r>
      <w:r w:rsidRPr="00486439">
        <w:rPr>
          <w:rFonts w:ascii="Arial" w:hAnsi="Arial" w:cs="Arial"/>
        </w:rPr>
        <w:t xml:space="preserve"> contributions totaling $</w:t>
      </w:r>
      <w:r>
        <w:rPr>
          <w:rFonts w:ascii="Arial" w:hAnsi="Arial" w:cs="Arial"/>
        </w:rPr>
        <w:t>1,400</w:t>
      </w:r>
      <w:r w:rsidRPr="00486439">
        <w:rPr>
          <w:rFonts w:ascii="Arial" w:hAnsi="Arial" w:cs="Arial"/>
        </w:rPr>
        <w:t xml:space="preserve"> that have no supporting documentation to verify that the funds were deposited into a campaign account</w:t>
      </w:r>
      <w:r>
        <w:rPr>
          <w:rFonts w:ascii="Arial" w:hAnsi="Arial" w:cs="Arial"/>
        </w:rPr>
        <w:t>.  These contributions are set forth in Appendix E.</w:t>
      </w:r>
    </w:p>
    <w:p w14:paraId="6D309B25" w14:textId="77777777" w:rsidR="007040A4" w:rsidRPr="00486439" w:rsidRDefault="007040A4" w:rsidP="007040A4">
      <w:pPr>
        <w:spacing w:line="276" w:lineRule="auto"/>
        <w:ind w:left="360" w:hanging="360"/>
        <w:contextualSpacing/>
        <w:jc w:val="both"/>
        <w:rPr>
          <w:rFonts w:ascii="Arial" w:hAnsi="Arial" w:cs="Arial"/>
        </w:rPr>
      </w:pPr>
      <w:r w:rsidRPr="00486439">
        <w:rPr>
          <w:rFonts w:ascii="Arial" w:hAnsi="Arial" w:cs="Arial"/>
        </w:rPr>
        <w:t xml:space="preserve">   </w:t>
      </w:r>
    </w:p>
    <w:p w14:paraId="7CBCDAA4" w14:textId="77777777" w:rsidR="007040A4" w:rsidRPr="00BB678E" w:rsidRDefault="007040A4" w:rsidP="007040A4">
      <w:pPr>
        <w:spacing w:line="276" w:lineRule="auto"/>
        <w:ind w:left="720" w:hanging="360"/>
        <w:contextualSpacing/>
        <w:jc w:val="both"/>
        <w:rPr>
          <w:rFonts w:ascii="Arial" w:hAnsi="Arial" w:cs="Arial"/>
        </w:rPr>
      </w:pPr>
      <w:r>
        <w:rPr>
          <w:rFonts w:ascii="Arial" w:hAnsi="Arial" w:cs="Arial"/>
        </w:rPr>
        <w:t>a.</w:t>
      </w:r>
      <w:r>
        <w:rPr>
          <w:rFonts w:ascii="Arial" w:hAnsi="Arial" w:cs="Arial"/>
        </w:rPr>
        <w:tab/>
      </w:r>
      <w:r w:rsidRPr="00486439">
        <w:rPr>
          <w:rFonts w:ascii="Arial" w:hAnsi="Arial" w:cs="Arial"/>
        </w:rPr>
        <w:t>The failure to accurately disclose campaign contributions is a violation of T.C.A. § 2-10-105(a). Each failure to accurately disclose a contribution is a Class 2 violation punishable by a civil penalty of not more than $10,000 or fifteen percent of the amount in controversy, if fifteen percent of the amount in controversy is greater than $10,000.  T.C.A. § 2-10-110(a)(2).</w:t>
      </w:r>
      <w:r w:rsidRPr="00BB678E">
        <w:rPr>
          <w:rFonts w:ascii="Arial" w:hAnsi="Arial" w:cs="Arial"/>
        </w:rPr>
        <w:t xml:space="preserve"> </w:t>
      </w:r>
    </w:p>
    <w:p w14:paraId="741CBDAF" w14:textId="77777777" w:rsidR="007040A4" w:rsidRPr="00BB678E" w:rsidRDefault="007040A4" w:rsidP="007040A4">
      <w:pPr>
        <w:spacing w:line="276" w:lineRule="auto"/>
        <w:ind w:left="720" w:hanging="360"/>
        <w:contextualSpacing/>
        <w:jc w:val="both"/>
        <w:rPr>
          <w:rFonts w:ascii="Arial" w:hAnsi="Arial" w:cs="Arial"/>
        </w:rPr>
      </w:pPr>
    </w:p>
    <w:p w14:paraId="0DA5E960" w14:textId="77777777" w:rsidR="007040A4" w:rsidRDefault="007040A4" w:rsidP="007040A4">
      <w:pPr>
        <w:spacing w:line="276" w:lineRule="auto"/>
        <w:ind w:left="720" w:hanging="360"/>
        <w:contextualSpacing/>
        <w:jc w:val="both"/>
        <w:rPr>
          <w:rFonts w:ascii="Arial" w:hAnsi="Arial" w:cs="Arial"/>
        </w:rPr>
      </w:pPr>
      <w:r>
        <w:rPr>
          <w:rFonts w:ascii="Arial" w:hAnsi="Arial" w:cs="Arial"/>
        </w:rPr>
        <w:t>b</w:t>
      </w:r>
      <w:r w:rsidRPr="00BB678E">
        <w:rPr>
          <w:rFonts w:ascii="Arial" w:hAnsi="Arial" w:cs="Arial"/>
        </w:rPr>
        <w:t>.</w:t>
      </w:r>
      <w:r w:rsidRPr="00BB678E">
        <w:rPr>
          <w:rFonts w:ascii="Arial" w:hAnsi="Arial" w:cs="Arial"/>
        </w:rPr>
        <w:tab/>
        <w:t xml:space="preserve">The Registry finds that under the facts and circumstances of this case assessment of Class 2 civil penalties is appropriate.  The Registry </w:t>
      </w:r>
      <w:r w:rsidRPr="00BB678E">
        <w:rPr>
          <w:rFonts w:ascii="Arial" w:hAnsi="Arial" w:cs="Arial"/>
          <w:b/>
        </w:rPr>
        <w:t>ORDERS</w:t>
      </w:r>
      <w:r w:rsidRPr="00BB678E">
        <w:rPr>
          <w:rFonts w:ascii="Arial" w:hAnsi="Arial" w:cs="Arial"/>
        </w:rPr>
        <w:t xml:space="preserve"> that </w:t>
      </w:r>
      <w:r>
        <w:rPr>
          <w:rFonts w:ascii="Arial" w:hAnsi="Arial" w:cs="Arial"/>
        </w:rPr>
        <w:t>three</w:t>
      </w:r>
      <w:r w:rsidRPr="00BB678E">
        <w:rPr>
          <w:rFonts w:ascii="Arial" w:hAnsi="Arial" w:cs="Arial"/>
        </w:rPr>
        <w:t xml:space="preserve"> </w:t>
      </w:r>
      <w:r>
        <w:rPr>
          <w:rFonts w:ascii="Arial" w:hAnsi="Arial" w:cs="Arial"/>
        </w:rPr>
        <w:t xml:space="preserve">(3) </w:t>
      </w:r>
      <w:r w:rsidRPr="00BB678E">
        <w:rPr>
          <w:rFonts w:ascii="Arial" w:hAnsi="Arial" w:cs="Arial"/>
        </w:rPr>
        <w:t xml:space="preserve">Class 2 civil penalty of </w:t>
      </w:r>
      <w:r>
        <w:rPr>
          <w:rFonts w:ascii="Arial" w:hAnsi="Arial" w:cs="Arial"/>
        </w:rPr>
        <w:t>one</w:t>
      </w:r>
      <w:r w:rsidRPr="00BB678E">
        <w:rPr>
          <w:rFonts w:ascii="Arial" w:hAnsi="Arial" w:cs="Arial"/>
        </w:rPr>
        <w:t xml:space="preserve"> thousand dollars ($1,000) </w:t>
      </w:r>
      <w:r>
        <w:rPr>
          <w:rFonts w:ascii="Arial" w:hAnsi="Arial" w:cs="Arial"/>
        </w:rPr>
        <w:t xml:space="preserve">each </w:t>
      </w:r>
      <w:r w:rsidRPr="00BB678E">
        <w:rPr>
          <w:rFonts w:ascii="Arial" w:hAnsi="Arial" w:cs="Arial"/>
        </w:rPr>
        <w:t xml:space="preserve">is imposed against the Respondent for failure to properly </w:t>
      </w:r>
      <w:r>
        <w:rPr>
          <w:rFonts w:ascii="Arial" w:hAnsi="Arial" w:cs="Arial"/>
        </w:rPr>
        <w:t>account for these</w:t>
      </w:r>
      <w:r w:rsidRPr="00BB678E">
        <w:rPr>
          <w:rFonts w:ascii="Arial" w:hAnsi="Arial" w:cs="Arial"/>
        </w:rPr>
        <w:t xml:space="preserve"> contribution</w:t>
      </w:r>
      <w:r>
        <w:rPr>
          <w:rFonts w:ascii="Arial" w:hAnsi="Arial" w:cs="Arial"/>
        </w:rPr>
        <w:t>s</w:t>
      </w:r>
      <w:r w:rsidRPr="00851619">
        <w:rPr>
          <w:rFonts w:ascii="Arial" w:hAnsi="Arial" w:cs="Arial"/>
        </w:rPr>
        <w:t xml:space="preserve"> </w:t>
      </w:r>
      <w:r>
        <w:rPr>
          <w:rFonts w:ascii="Arial" w:hAnsi="Arial" w:cs="Arial"/>
        </w:rPr>
        <w:t>for a total civil penalty of three thousand dollars ($3,000)</w:t>
      </w:r>
      <w:r w:rsidRPr="00BB678E">
        <w:rPr>
          <w:rFonts w:ascii="Arial" w:hAnsi="Arial" w:cs="Arial"/>
        </w:rPr>
        <w:t>.</w:t>
      </w:r>
    </w:p>
    <w:p w14:paraId="30F6B2A9" w14:textId="77777777" w:rsidR="007040A4" w:rsidRDefault="007040A4" w:rsidP="007040A4">
      <w:pPr>
        <w:spacing w:line="276" w:lineRule="auto"/>
        <w:ind w:left="720" w:hanging="360"/>
        <w:contextualSpacing/>
        <w:jc w:val="both"/>
        <w:rPr>
          <w:rFonts w:ascii="Arial" w:hAnsi="Arial" w:cs="Arial"/>
        </w:rPr>
      </w:pPr>
    </w:p>
    <w:p w14:paraId="0330CC5F" w14:textId="77777777" w:rsidR="007040A4" w:rsidRPr="007040A4" w:rsidRDefault="007040A4" w:rsidP="007040A4">
      <w:pPr>
        <w:spacing w:line="276" w:lineRule="auto"/>
        <w:ind w:left="360" w:hanging="360"/>
        <w:contextualSpacing/>
        <w:jc w:val="both"/>
        <w:rPr>
          <w:rFonts w:ascii="Arial" w:hAnsi="Arial" w:cs="Arial"/>
          <w:b/>
        </w:rPr>
      </w:pPr>
      <w:r w:rsidRPr="007040A4">
        <w:rPr>
          <w:rFonts w:ascii="Arial" w:hAnsi="Arial" w:cs="Arial"/>
          <w:b/>
        </w:rPr>
        <w:t>D.</w:t>
      </w:r>
      <w:r w:rsidRPr="007040A4">
        <w:rPr>
          <w:rFonts w:ascii="Arial" w:hAnsi="Arial" w:cs="Arial"/>
          <w:b/>
        </w:rPr>
        <w:tab/>
        <w:t>Interest Earned</w:t>
      </w:r>
    </w:p>
    <w:p w14:paraId="021D1D3A" w14:textId="77777777" w:rsidR="007040A4" w:rsidRDefault="007040A4" w:rsidP="007040A4">
      <w:pPr>
        <w:spacing w:line="276" w:lineRule="auto"/>
        <w:contextualSpacing/>
        <w:jc w:val="both"/>
        <w:rPr>
          <w:rFonts w:ascii="Arial" w:hAnsi="Arial" w:cs="Arial"/>
        </w:rPr>
      </w:pPr>
    </w:p>
    <w:p w14:paraId="31F6DCD7" w14:textId="77777777" w:rsidR="007040A4" w:rsidRPr="00BB678E" w:rsidRDefault="007040A4" w:rsidP="007040A4">
      <w:pPr>
        <w:spacing w:line="276" w:lineRule="auto"/>
        <w:ind w:left="360" w:hanging="360"/>
        <w:contextualSpacing/>
        <w:jc w:val="both"/>
        <w:rPr>
          <w:rFonts w:ascii="Arial" w:hAnsi="Arial" w:cs="Arial"/>
        </w:rPr>
      </w:pPr>
      <w:r>
        <w:rPr>
          <w:rFonts w:ascii="Arial" w:hAnsi="Arial" w:cs="Arial"/>
        </w:rPr>
        <w:t>13.</w:t>
      </w:r>
      <w:r>
        <w:rPr>
          <w:rFonts w:ascii="Arial" w:hAnsi="Arial" w:cs="Arial"/>
        </w:rPr>
        <w:tab/>
        <w:t>The Audit found that Respondent</w:t>
      </w:r>
      <w:r w:rsidRPr="00BB678E">
        <w:rPr>
          <w:rFonts w:ascii="Arial" w:hAnsi="Arial" w:cs="Arial"/>
          <w:bCs/>
        </w:rPr>
        <w:t xml:space="preserve"> </w:t>
      </w:r>
      <w:r>
        <w:rPr>
          <w:rFonts w:ascii="Arial" w:hAnsi="Arial" w:cs="Arial"/>
          <w:bCs/>
        </w:rPr>
        <w:t xml:space="preserve">failed </w:t>
      </w:r>
      <w:r w:rsidRPr="00BB678E">
        <w:rPr>
          <w:rFonts w:ascii="Arial" w:hAnsi="Arial" w:cs="Arial"/>
          <w:bCs/>
        </w:rPr>
        <w:t xml:space="preserve">to report $10,623.70 in interest earned on campaign funds and </w:t>
      </w:r>
      <w:r>
        <w:rPr>
          <w:rFonts w:ascii="Arial" w:hAnsi="Arial" w:cs="Arial"/>
        </w:rPr>
        <w:t>deposited</w:t>
      </w:r>
      <w:r w:rsidRPr="00BB678E">
        <w:rPr>
          <w:rFonts w:ascii="Arial" w:hAnsi="Arial" w:cs="Arial"/>
        </w:rPr>
        <w:t xml:space="preserve"> $1,637.50 of that interest into </w:t>
      </w:r>
      <w:r>
        <w:rPr>
          <w:rFonts w:ascii="Arial" w:hAnsi="Arial" w:cs="Arial"/>
        </w:rPr>
        <w:t xml:space="preserve">Respondent’s </w:t>
      </w:r>
      <w:r w:rsidRPr="00BB678E">
        <w:rPr>
          <w:rFonts w:ascii="Arial" w:hAnsi="Arial" w:cs="Arial"/>
        </w:rPr>
        <w:t xml:space="preserve">personal </w:t>
      </w:r>
      <w:r>
        <w:rPr>
          <w:rFonts w:ascii="Arial" w:hAnsi="Arial" w:cs="Arial"/>
        </w:rPr>
        <w:t xml:space="preserve">bank </w:t>
      </w:r>
      <w:r w:rsidRPr="00BB678E">
        <w:rPr>
          <w:rFonts w:ascii="Arial" w:hAnsi="Arial" w:cs="Arial"/>
        </w:rPr>
        <w:t>account</w:t>
      </w:r>
      <w:r w:rsidRPr="00BB678E">
        <w:rPr>
          <w:rFonts w:ascii="Arial" w:hAnsi="Arial" w:cs="Arial"/>
          <w:bCs/>
        </w:rPr>
        <w:t xml:space="preserve">. </w:t>
      </w:r>
    </w:p>
    <w:p w14:paraId="6682F95E" w14:textId="77777777" w:rsidR="007040A4" w:rsidRDefault="007040A4" w:rsidP="007040A4">
      <w:pPr>
        <w:spacing w:line="276" w:lineRule="auto"/>
        <w:contextualSpacing/>
        <w:jc w:val="both"/>
        <w:rPr>
          <w:rFonts w:ascii="Arial" w:hAnsi="Arial" w:cs="Arial"/>
        </w:rPr>
      </w:pPr>
    </w:p>
    <w:p w14:paraId="49A57878" w14:textId="77777777" w:rsidR="007040A4" w:rsidRPr="00BB678E" w:rsidRDefault="007040A4" w:rsidP="007040A4">
      <w:pPr>
        <w:spacing w:line="276" w:lineRule="auto"/>
        <w:ind w:left="720" w:hanging="360"/>
        <w:contextualSpacing/>
        <w:jc w:val="both"/>
        <w:rPr>
          <w:rFonts w:ascii="Arial" w:hAnsi="Arial" w:cs="Arial"/>
        </w:rPr>
      </w:pPr>
      <w:r>
        <w:rPr>
          <w:rFonts w:ascii="Arial" w:hAnsi="Arial" w:cs="Arial"/>
        </w:rPr>
        <w:t>a.</w:t>
      </w:r>
      <w:r>
        <w:rPr>
          <w:rFonts w:ascii="Arial" w:hAnsi="Arial" w:cs="Arial"/>
        </w:rPr>
        <w:tab/>
      </w:r>
      <w:r w:rsidRPr="00BB678E">
        <w:rPr>
          <w:rFonts w:ascii="Arial" w:hAnsi="Arial" w:cs="Arial"/>
        </w:rPr>
        <w:t xml:space="preserve">The definition of contribution (T.C.A. §2-10-102(4)) includes “advance, conveyance, deposit, distribution, transfer of funds, loan, loan guaranty, personal funds of a candidate, payment, gift, or subscription of money or like thing of value” which would include interest on campaign funds.  </w:t>
      </w:r>
      <w:r>
        <w:rPr>
          <w:rFonts w:ascii="Arial" w:hAnsi="Arial" w:cs="Arial"/>
        </w:rPr>
        <w:t>Respondent’s</w:t>
      </w:r>
      <w:r w:rsidRPr="00BB678E">
        <w:rPr>
          <w:rFonts w:ascii="Arial" w:hAnsi="Arial" w:cs="Arial"/>
        </w:rPr>
        <w:t xml:space="preserve"> campaign earned interest both on the campaign bank account and through promissory note activity during the </w:t>
      </w:r>
      <w:r>
        <w:rPr>
          <w:rFonts w:ascii="Arial" w:hAnsi="Arial" w:cs="Arial"/>
        </w:rPr>
        <w:t>A</w:t>
      </w:r>
      <w:r w:rsidRPr="00BB678E">
        <w:rPr>
          <w:rFonts w:ascii="Arial" w:hAnsi="Arial" w:cs="Arial"/>
        </w:rPr>
        <w:t xml:space="preserve">udit period. </w:t>
      </w:r>
    </w:p>
    <w:p w14:paraId="6C0B6DF4" w14:textId="77777777" w:rsidR="007040A4" w:rsidRDefault="007040A4" w:rsidP="007040A4">
      <w:pPr>
        <w:spacing w:line="276" w:lineRule="auto"/>
        <w:contextualSpacing/>
        <w:jc w:val="both"/>
        <w:rPr>
          <w:rFonts w:ascii="Arial" w:hAnsi="Arial" w:cs="Arial"/>
        </w:rPr>
      </w:pPr>
    </w:p>
    <w:p w14:paraId="0D862C18" w14:textId="028453CE" w:rsidR="007040A4" w:rsidRDefault="007040A4" w:rsidP="007040A4">
      <w:pPr>
        <w:spacing w:line="276" w:lineRule="auto"/>
        <w:ind w:left="720" w:hanging="360"/>
        <w:contextualSpacing/>
        <w:jc w:val="both"/>
        <w:rPr>
          <w:rFonts w:ascii="Arial" w:hAnsi="Arial" w:cs="Arial"/>
        </w:rPr>
      </w:pPr>
      <w:r>
        <w:rPr>
          <w:rFonts w:ascii="Arial" w:hAnsi="Arial" w:cs="Arial"/>
        </w:rPr>
        <w:t>b.</w:t>
      </w:r>
      <w:r>
        <w:rPr>
          <w:rFonts w:ascii="Arial" w:hAnsi="Arial" w:cs="Arial"/>
        </w:rPr>
        <w:tab/>
        <w:t>Respondent’s</w:t>
      </w:r>
      <w:r w:rsidRPr="00BB678E">
        <w:rPr>
          <w:rFonts w:ascii="Arial" w:hAnsi="Arial" w:cs="Arial"/>
        </w:rPr>
        <w:t xml:space="preserve"> campaign checking account earned interest of $529.97 during the </w:t>
      </w:r>
      <w:r>
        <w:rPr>
          <w:rFonts w:ascii="Arial" w:hAnsi="Arial" w:cs="Arial"/>
        </w:rPr>
        <w:t>A</w:t>
      </w:r>
      <w:r w:rsidRPr="00BB678E">
        <w:rPr>
          <w:rFonts w:ascii="Arial" w:hAnsi="Arial" w:cs="Arial"/>
        </w:rPr>
        <w:t>udit period</w:t>
      </w:r>
      <w:r>
        <w:rPr>
          <w:rFonts w:ascii="Arial" w:hAnsi="Arial" w:cs="Arial"/>
        </w:rPr>
        <w:t>,</w:t>
      </w:r>
      <w:r w:rsidR="006F7D8A">
        <w:rPr>
          <w:rFonts w:ascii="Arial" w:hAnsi="Arial" w:cs="Arial"/>
        </w:rPr>
        <w:t xml:space="preserve"> </w:t>
      </w:r>
      <w:r>
        <w:rPr>
          <w:rFonts w:ascii="Arial" w:hAnsi="Arial" w:cs="Arial"/>
        </w:rPr>
        <w:t>however, only</w:t>
      </w:r>
      <w:r w:rsidRPr="00BB678E">
        <w:rPr>
          <w:rFonts w:ascii="Arial" w:hAnsi="Arial" w:cs="Arial"/>
        </w:rPr>
        <w:t xml:space="preserve"> $43.77 was reported on the 2016 Second Quarter report.  The remaining $486.20 was unreported. </w:t>
      </w:r>
    </w:p>
    <w:p w14:paraId="6F565155" w14:textId="77777777" w:rsidR="007040A4" w:rsidRPr="00807B59" w:rsidRDefault="007040A4" w:rsidP="007040A4">
      <w:pPr>
        <w:spacing w:line="276" w:lineRule="auto"/>
        <w:ind w:left="720" w:hanging="360"/>
        <w:contextualSpacing/>
        <w:jc w:val="both"/>
        <w:rPr>
          <w:rFonts w:ascii="Arial" w:hAnsi="Arial" w:cs="Arial"/>
        </w:rPr>
      </w:pPr>
    </w:p>
    <w:p w14:paraId="5D7B280F" w14:textId="77777777" w:rsidR="007040A4" w:rsidRPr="004E67B8"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 xml:space="preserve">violated T.C.A. §§ 2-10-105(a) and 2-10-107(a)(2)(A) </w:t>
      </w:r>
      <w:r w:rsidRPr="004E67B8">
        <w:rPr>
          <w:rFonts w:ascii="Arial" w:hAnsi="Arial" w:cs="Arial"/>
          <w:bCs/>
        </w:rPr>
        <w:t xml:space="preserve">by failing to report </w:t>
      </w:r>
      <w:proofErr w:type="gramStart"/>
      <w:r>
        <w:rPr>
          <w:rFonts w:ascii="Arial" w:hAnsi="Arial" w:cs="Arial"/>
          <w:bCs/>
        </w:rPr>
        <w:t>all of</w:t>
      </w:r>
      <w:proofErr w:type="gramEnd"/>
      <w:r>
        <w:rPr>
          <w:rFonts w:ascii="Arial" w:hAnsi="Arial" w:cs="Arial"/>
          <w:bCs/>
        </w:rPr>
        <w:t xml:space="preserve"> </w:t>
      </w:r>
      <w:r w:rsidRPr="004E67B8">
        <w:rPr>
          <w:rFonts w:ascii="Arial" w:hAnsi="Arial" w:cs="Arial"/>
        </w:rPr>
        <w:t>these contributions.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58BC9CCB" w14:textId="77777777" w:rsidR="007040A4" w:rsidRPr="004E67B8" w:rsidRDefault="007040A4" w:rsidP="007040A4">
      <w:pPr>
        <w:spacing w:line="276" w:lineRule="auto"/>
        <w:ind w:left="720" w:hanging="360"/>
        <w:contextualSpacing/>
        <w:jc w:val="both"/>
        <w:rPr>
          <w:rFonts w:ascii="Arial" w:hAnsi="Arial" w:cs="Arial"/>
        </w:rPr>
      </w:pPr>
    </w:p>
    <w:p w14:paraId="56D7ED50" w14:textId="77777777" w:rsidR="007040A4" w:rsidRPr="00BB678E"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five thousand dollars ($5</w:t>
      </w:r>
      <w:r w:rsidRPr="004E67B8">
        <w:rPr>
          <w:rFonts w:ascii="Arial" w:hAnsi="Arial" w:cs="Arial"/>
        </w:rPr>
        <w:t xml:space="preserve">,000) is imposed against the Respondent for failure to properly report </w:t>
      </w:r>
      <w:r>
        <w:rPr>
          <w:rFonts w:ascii="Arial" w:hAnsi="Arial" w:cs="Arial"/>
        </w:rPr>
        <w:t>this</w:t>
      </w:r>
      <w:r w:rsidRPr="004E67B8">
        <w:rPr>
          <w:rFonts w:ascii="Arial" w:hAnsi="Arial" w:cs="Arial"/>
        </w:rPr>
        <w:t xml:space="preserve"> contribution.</w:t>
      </w:r>
    </w:p>
    <w:p w14:paraId="34B80089" w14:textId="77777777" w:rsidR="007040A4" w:rsidRPr="00BB678E" w:rsidRDefault="007040A4" w:rsidP="007040A4">
      <w:pPr>
        <w:spacing w:line="276" w:lineRule="auto"/>
        <w:contextualSpacing/>
        <w:jc w:val="both"/>
        <w:rPr>
          <w:rFonts w:ascii="Arial" w:hAnsi="Arial" w:cs="Arial"/>
        </w:rPr>
      </w:pPr>
    </w:p>
    <w:p w14:paraId="11F965E2" w14:textId="77777777" w:rsidR="007040A4" w:rsidRDefault="007040A4" w:rsidP="007040A4">
      <w:pPr>
        <w:spacing w:line="276" w:lineRule="auto"/>
        <w:ind w:left="720" w:hanging="360"/>
        <w:contextualSpacing/>
        <w:jc w:val="both"/>
        <w:rPr>
          <w:rFonts w:ascii="Arial" w:hAnsi="Arial" w:cs="Arial"/>
        </w:rPr>
      </w:pPr>
      <w:r>
        <w:rPr>
          <w:rFonts w:ascii="Arial" w:hAnsi="Arial" w:cs="Arial"/>
        </w:rPr>
        <w:t>c.</w:t>
      </w:r>
      <w:r>
        <w:rPr>
          <w:rFonts w:ascii="Arial" w:hAnsi="Arial" w:cs="Arial"/>
        </w:rPr>
        <w:tab/>
        <w:t>Respondent’s</w:t>
      </w:r>
      <w:r w:rsidRPr="00BB678E">
        <w:rPr>
          <w:rFonts w:ascii="Arial" w:hAnsi="Arial" w:cs="Arial"/>
        </w:rPr>
        <w:t xml:space="preserve"> campaign provided funds from the campaign account to businesses and individuals</w:t>
      </w:r>
      <w:r>
        <w:rPr>
          <w:rFonts w:ascii="Arial" w:hAnsi="Arial" w:cs="Arial"/>
        </w:rPr>
        <w:t>,</w:t>
      </w:r>
      <w:r w:rsidRPr="00BB678E">
        <w:rPr>
          <w:rFonts w:ascii="Arial" w:hAnsi="Arial" w:cs="Arial"/>
        </w:rPr>
        <w:t xml:space="preserve"> which generated interest earnings totaling $14,443.06. </w:t>
      </w:r>
      <w:r>
        <w:rPr>
          <w:rFonts w:ascii="Arial" w:hAnsi="Arial" w:cs="Arial"/>
        </w:rPr>
        <w:t>Respondent</w:t>
      </w:r>
      <w:r w:rsidRPr="00BB678E">
        <w:rPr>
          <w:rFonts w:ascii="Arial" w:hAnsi="Arial" w:cs="Arial"/>
        </w:rPr>
        <w:t xml:space="preserve"> reported $4,305.56 of the interest on the 2016 Second Quarter report. The remaining $10,137.50 was unreported.</w:t>
      </w:r>
      <w:r w:rsidRPr="00292100">
        <w:rPr>
          <w:rFonts w:ascii="Arial" w:hAnsi="Arial" w:cs="Arial"/>
        </w:rPr>
        <w:t xml:space="preserve"> </w:t>
      </w:r>
    </w:p>
    <w:p w14:paraId="27C647F9" w14:textId="77777777" w:rsidR="007040A4" w:rsidRDefault="007040A4" w:rsidP="007040A4">
      <w:pPr>
        <w:spacing w:line="276" w:lineRule="auto"/>
        <w:ind w:left="720" w:hanging="360"/>
        <w:contextualSpacing/>
        <w:jc w:val="both"/>
        <w:rPr>
          <w:rFonts w:ascii="Arial" w:hAnsi="Arial" w:cs="Arial"/>
        </w:rPr>
      </w:pPr>
    </w:p>
    <w:p w14:paraId="7CC3F01F" w14:textId="77777777" w:rsidR="007040A4" w:rsidRPr="004E67B8"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 xml:space="preserve">violated T.C.A. §§ 2-10-105(a) and 2-10-107(a)(2)(A) </w:t>
      </w:r>
      <w:r w:rsidRPr="004E67B8">
        <w:rPr>
          <w:rFonts w:ascii="Arial" w:hAnsi="Arial" w:cs="Arial"/>
          <w:bCs/>
        </w:rPr>
        <w:t xml:space="preserve">by failing to report </w:t>
      </w:r>
      <w:proofErr w:type="gramStart"/>
      <w:r>
        <w:rPr>
          <w:rFonts w:ascii="Arial" w:hAnsi="Arial" w:cs="Arial"/>
          <w:bCs/>
        </w:rPr>
        <w:t>all of</w:t>
      </w:r>
      <w:proofErr w:type="gramEnd"/>
      <w:r>
        <w:rPr>
          <w:rFonts w:ascii="Arial" w:hAnsi="Arial" w:cs="Arial"/>
          <w:bCs/>
        </w:rPr>
        <w:t xml:space="preserve"> </w:t>
      </w:r>
      <w:r w:rsidRPr="004E67B8">
        <w:rPr>
          <w:rFonts w:ascii="Arial" w:hAnsi="Arial" w:cs="Arial"/>
        </w:rPr>
        <w:t>these contributions. T.C.A. § 2-10-105(a) 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03DFDF35" w14:textId="77777777" w:rsidR="007040A4" w:rsidRPr="004E67B8" w:rsidRDefault="007040A4" w:rsidP="007040A4">
      <w:pPr>
        <w:spacing w:line="276" w:lineRule="auto"/>
        <w:ind w:left="720" w:hanging="360"/>
        <w:contextualSpacing/>
        <w:jc w:val="both"/>
        <w:rPr>
          <w:rFonts w:ascii="Arial" w:hAnsi="Arial" w:cs="Arial"/>
        </w:rPr>
      </w:pPr>
    </w:p>
    <w:p w14:paraId="3E82B72A" w14:textId="77777777" w:rsidR="007040A4" w:rsidRPr="004E67B8"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ten thousand dollars ($10</w:t>
      </w:r>
      <w:r w:rsidRPr="004E67B8">
        <w:rPr>
          <w:rFonts w:ascii="Arial" w:hAnsi="Arial" w:cs="Arial"/>
        </w:rPr>
        <w:t xml:space="preserve">,000) is imposed against the Respondent for failure to properly report </w:t>
      </w:r>
      <w:r>
        <w:rPr>
          <w:rFonts w:ascii="Arial" w:hAnsi="Arial" w:cs="Arial"/>
        </w:rPr>
        <w:t xml:space="preserve">these </w:t>
      </w:r>
      <w:r w:rsidRPr="004E67B8">
        <w:rPr>
          <w:rFonts w:ascii="Arial" w:hAnsi="Arial" w:cs="Arial"/>
        </w:rPr>
        <w:t>contribution</w:t>
      </w:r>
      <w:r>
        <w:rPr>
          <w:rFonts w:ascii="Arial" w:hAnsi="Arial" w:cs="Arial"/>
        </w:rPr>
        <w:t>s</w:t>
      </w:r>
      <w:r w:rsidRPr="004E67B8">
        <w:rPr>
          <w:rFonts w:ascii="Arial" w:hAnsi="Arial" w:cs="Arial"/>
        </w:rPr>
        <w:t>.</w:t>
      </w:r>
    </w:p>
    <w:p w14:paraId="37B9A7F7" w14:textId="77777777" w:rsidR="007040A4" w:rsidRDefault="007040A4" w:rsidP="007040A4">
      <w:pPr>
        <w:spacing w:line="276" w:lineRule="auto"/>
        <w:contextualSpacing/>
        <w:jc w:val="both"/>
        <w:rPr>
          <w:rFonts w:ascii="Arial" w:hAnsi="Arial" w:cs="Arial"/>
        </w:rPr>
      </w:pPr>
    </w:p>
    <w:p w14:paraId="686D832C" w14:textId="77777777" w:rsidR="007040A4" w:rsidRDefault="007040A4" w:rsidP="007040A4">
      <w:pPr>
        <w:spacing w:line="276" w:lineRule="auto"/>
        <w:ind w:left="720" w:hanging="360"/>
        <w:contextualSpacing/>
        <w:jc w:val="both"/>
        <w:rPr>
          <w:rFonts w:ascii="Arial" w:hAnsi="Arial" w:cs="Arial"/>
        </w:rPr>
      </w:pPr>
      <w:r>
        <w:rPr>
          <w:rFonts w:ascii="Arial" w:hAnsi="Arial" w:cs="Arial"/>
        </w:rPr>
        <w:t>d</w:t>
      </w:r>
      <w:r w:rsidRPr="00BB678E">
        <w:rPr>
          <w:rFonts w:ascii="Arial" w:hAnsi="Arial" w:cs="Arial"/>
        </w:rPr>
        <w:t>.</w:t>
      </w:r>
      <w:r w:rsidRPr="00BB678E">
        <w:rPr>
          <w:rFonts w:ascii="Arial" w:hAnsi="Arial" w:cs="Arial"/>
        </w:rPr>
        <w:tab/>
      </w:r>
      <w:r>
        <w:rPr>
          <w:rFonts w:ascii="Arial" w:hAnsi="Arial" w:cs="Arial"/>
        </w:rPr>
        <w:t>Respondent</w:t>
      </w:r>
      <w:r w:rsidRPr="00BB678E">
        <w:rPr>
          <w:rFonts w:ascii="Arial" w:hAnsi="Arial" w:cs="Arial"/>
        </w:rPr>
        <w:t xml:space="preserve"> deposited $1,637.50 of the interest earned from promissory notes held by the campaign into </w:t>
      </w:r>
      <w:r>
        <w:rPr>
          <w:rFonts w:ascii="Arial" w:hAnsi="Arial" w:cs="Arial"/>
        </w:rPr>
        <w:t>Respondent’s</w:t>
      </w:r>
      <w:r w:rsidRPr="00BB678E">
        <w:rPr>
          <w:rFonts w:ascii="Arial" w:hAnsi="Arial" w:cs="Arial"/>
        </w:rPr>
        <w:t xml:space="preserve"> personal bank account.  This </w:t>
      </w:r>
      <w:r>
        <w:rPr>
          <w:rFonts w:ascii="Arial" w:hAnsi="Arial" w:cs="Arial"/>
        </w:rPr>
        <w:t>is</w:t>
      </w:r>
      <w:r w:rsidRPr="00BB678E">
        <w:rPr>
          <w:rFonts w:ascii="Arial" w:hAnsi="Arial" w:cs="Arial"/>
        </w:rPr>
        <w:t xml:space="preserve"> a violation of T.C.A. §2-10-114(b)(1) which prohibits the personal use of campaign funds.</w:t>
      </w:r>
      <w:r w:rsidRPr="00292100">
        <w:rPr>
          <w:rFonts w:ascii="Arial" w:hAnsi="Arial" w:cs="Arial"/>
        </w:rPr>
        <w:t xml:space="preserve"> </w:t>
      </w:r>
    </w:p>
    <w:p w14:paraId="4C4E2406" w14:textId="77777777" w:rsidR="007040A4" w:rsidRPr="00807B59" w:rsidRDefault="007040A4" w:rsidP="007040A4">
      <w:pPr>
        <w:spacing w:line="276" w:lineRule="auto"/>
        <w:ind w:left="720" w:hanging="360"/>
        <w:contextualSpacing/>
        <w:jc w:val="both"/>
        <w:rPr>
          <w:rFonts w:ascii="Arial" w:hAnsi="Arial" w:cs="Arial"/>
        </w:rPr>
      </w:pPr>
    </w:p>
    <w:p w14:paraId="6CC8C960" w14:textId="77777777" w:rsidR="007040A4" w:rsidRPr="00292100" w:rsidRDefault="007040A4" w:rsidP="007040A4">
      <w:pPr>
        <w:spacing w:line="276" w:lineRule="auto"/>
        <w:ind w:left="1080" w:hanging="360"/>
        <w:contextualSpacing/>
        <w:jc w:val="both"/>
        <w:rPr>
          <w:rFonts w:ascii="Arial" w:hAnsi="Arial" w:cs="Arial"/>
          <w:bCs/>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Respondent</w:t>
      </w:r>
      <w:r w:rsidRPr="004E67B8">
        <w:rPr>
          <w:rFonts w:ascii="Arial" w:hAnsi="Arial" w:cs="Arial"/>
          <w:bCs/>
        </w:rPr>
        <w:t xml:space="preserve"> </w:t>
      </w:r>
      <w:r w:rsidRPr="004E67B8">
        <w:rPr>
          <w:rFonts w:ascii="Arial" w:hAnsi="Arial" w:cs="Arial"/>
        </w:rPr>
        <w:t>violated T.C.A. §§ 2-10-</w:t>
      </w:r>
      <w:r>
        <w:rPr>
          <w:rFonts w:ascii="Arial" w:hAnsi="Arial" w:cs="Arial"/>
        </w:rPr>
        <w:t>114(b)(1)</w:t>
      </w:r>
      <w:r w:rsidRPr="004E67B8">
        <w:rPr>
          <w:rFonts w:ascii="Arial" w:hAnsi="Arial" w:cs="Arial"/>
        </w:rPr>
        <w:t xml:space="preserve"> </w:t>
      </w:r>
      <w:r w:rsidRPr="004E67B8">
        <w:rPr>
          <w:rFonts w:ascii="Arial" w:hAnsi="Arial" w:cs="Arial"/>
          <w:bCs/>
        </w:rPr>
        <w:t xml:space="preserve">by </w:t>
      </w:r>
      <w:r>
        <w:rPr>
          <w:rFonts w:ascii="Arial" w:hAnsi="Arial" w:cs="Arial"/>
          <w:bCs/>
        </w:rPr>
        <w:t xml:space="preserve">depositing these interest earnings into his personal account.  He also violated </w:t>
      </w:r>
      <w:r w:rsidRPr="004E67B8">
        <w:rPr>
          <w:rFonts w:ascii="Arial" w:hAnsi="Arial" w:cs="Arial"/>
        </w:rPr>
        <w:t xml:space="preserve">T.C.A. § 2-10-105(a) </w:t>
      </w:r>
      <w:r>
        <w:rPr>
          <w:rFonts w:ascii="Arial" w:hAnsi="Arial" w:cs="Arial"/>
        </w:rPr>
        <w:t xml:space="preserve">which </w:t>
      </w:r>
      <w:r w:rsidRPr="004E67B8">
        <w:rPr>
          <w:rFonts w:ascii="Arial" w:hAnsi="Arial" w:cs="Arial"/>
        </w:rPr>
        <w:t>requires all contributions received to be reported on campaign finance reports. Each failure to accurately disclose a contribution is a Class 2 violation punishable by a civil penalty of not more than $10,000 or fifteen percent of the amount in controversy, if fifteen percent of the amount in controversy is greater than $10,000.  T.C.A. § 2-10-110(a)(2).</w:t>
      </w:r>
    </w:p>
    <w:p w14:paraId="6DE267DA" w14:textId="77777777" w:rsidR="007040A4" w:rsidRPr="004E67B8" w:rsidRDefault="007040A4" w:rsidP="007040A4">
      <w:pPr>
        <w:spacing w:line="276" w:lineRule="auto"/>
        <w:ind w:left="720" w:hanging="360"/>
        <w:contextualSpacing/>
        <w:jc w:val="both"/>
        <w:rPr>
          <w:rFonts w:ascii="Arial" w:hAnsi="Arial" w:cs="Arial"/>
        </w:rPr>
      </w:pPr>
    </w:p>
    <w:p w14:paraId="21B6F954" w14:textId="77777777" w:rsidR="007040A4"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ten thousand dollars ($10</w:t>
      </w:r>
      <w:r w:rsidRPr="004E67B8">
        <w:rPr>
          <w:rFonts w:ascii="Arial" w:hAnsi="Arial" w:cs="Arial"/>
        </w:rPr>
        <w:t>,000) is imposed against the Respondent for failure to properly report</w:t>
      </w:r>
      <w:r>
        <w:rPr>
          <w:rFonts w:ascii="Arial" w:hAnsi="Arial" w:cs="Arial"/>
        </w:rPr>
        <w:t xml:space="preserve"> and account for</w:t>
      </w:r>
      <w:r w:rsidRPr="004E67B8">
        <w:rPr>
          <w:rFonts w:ascii="Arial" w:hAnsi="Arial" w:cs="Arial"/>
        </w:rPr>
        <w:t xml:space="preserve"> </w:t>
      </w:r>
      <w:r>
        <w:rPr>
          <w:rFonts w:ascii="Arial" w:hAnsi="Arial" w:cs="Arial"/>
        </w:rPr>
        <w:t>this</w:t>
      </w:r>
      <w:r w:rsidRPr="004E67B8">
        <w:rPr>
          <w:rFonts w:ascii="Arial" w:hAnsi="Arial" w:cs="Arial"/>
        </w:rPr>
        <w:t xml:space="preserve"> contribution.</w:t>
      </w:r>
    </w:p>
    <w:p w14:paraId="0387CAFC" w14:textId="77777777" w:rsidR="007040A4" w:rsidRDefault="007040A4" w:rsidP="007040A4">
      <w:pPr>
        <w:spacing w:line="276" w:lineRule="auto"/>
        <w:ind w:left="1080" w:hanging="360"/>
        <w:contextualSpacing/>
        <w:jc w:val="both"/>
        <w:rPr>
          <w:rFonts w:ascii="Arial" w:hAnsi="Arial" w:cs="Arial"/>
        </w:rPr>
      </w:pPr>
    </w:p>
    <w:p w14:paraId="0B82D342" w14:textId="77777777" w:rsidR="007040A4" w:rsidRPr="007040A4" w:rsidRDefault="007040A4" w:rsidP="007040A4">
      <w:pPr>
        <w:spacing w:line="276" w:lineRule="auto"/>
        <w:ind w:left="360" w:hanging="360"/>
        <w:contextualSpacing/>
        <w:jc w:val="both"/>
        <w:rPr>
          <w:rFonts w:ascii="Arial" w:hAnsi="Arial" w:cs="Arial"/>
          <w:b/>
        </w:rPr>
      </w:pPr>
      <w:r w:rsidRPr="007040A4">
        <w:rPr>
          <w:rFonts w:ascii="Arial" w:hAnsi="Arial" w:cs="Arial"/>
          <w:b/>
        </w:rPr>
        <w:t>E.</w:t>
      </w:r>
      <w:r w:rsidRPr="007040A4">
        <w:rPr>
          <w:rFonts w:ascii="Arial" w:hAnsi="Arial" w:cs="Arial"/>
          <w:b/>
        </w:rPr>
        <w:tab/>
        <w:t>Excess Contributions</w:t>
      </w:r>
    </w:p>
    <w:p w14:paraId="34EF36D0" w14:textId="77777777" w:rsidR="007040A4" w:rsidRDefault="007040A4" w:rsidP="007040A4">
      <w:pPr>
        <w:spacing w:line="276" w:lineRule="auto"/>
        <w:ind w:left="360" w:hanging="360"/>
        <w:contextualSpacing/>
        <w:jc w:val="both"/>
        <w:rPr>
          <w:rFonts w:ascii="Arial" w:hAnsi="Arial" w:cs="Arial"/>
        </w:rPr>
      </w:pPr>
    </w:p>
    <w:p w14:paraId="58168701" w14:textId="77777777" w:rsidR="007040A4" w:rsidRPr="00292100" w:rsidRDefault="007040A4" w:rsidP="007040A4">
      <w:pPr>
        <w:widowControl/>
        <w:autoSpaceDE/>
        <w:autoSpaceDN/>
        <w:spacing w:after="200" w:line="276" w:lineRule="auto"/>
        <w:ind w:left="360" w:hanging="360"/>
        <w:jc w:val="both"/>
        <w:rPr>
          <w:rFonts w:ascii="Arial" w:hAnsi="Arial" w:cs="Arial"/>
          <w:u w:val="single"/>
        </w:rPr>
      </w:pPr>
      <w:r>
        <w:rPr>
          <w:rFonts w:ascii="Arial" w:hAnsi="Arial" w:cs="Arial"/>
          <w:bCs/>
        </w:rPr>
        <w:t>1</w:t>
      </w:r>
      <w:r w:rsidRPr="00292100">
        <w:rPr>
          <w:rFonts w:ascii="Arial" w:hAnsi="Arial" w:cs="Arial"/>
          <w:bCs/>
        </w:rPr>
        <w:t>4.</w:t>
      </w:r>
      <w:r w:rsidRPr="00292100">
        <w:rPr>
          <w:rFonts w:ascii="Arial" w:hAnsi="Arial" w:cs="Arial"/>
          <w:bCs/>
        </w:rPr>
        <w:tab/>
      </w:r>
      <w:r>
        <w:rPr>
          <w:rFonts w:ascii="Arial" w:hAnsi="Arial" w:cs="Arial"/>
          <w:bCs/>
        </w:rPr>
        <w:tab/>
        <w:t>The Audit found that Respondent</w:t>
      </w:r>
      <w:r w:rsidRPr="00292100">
        <w:rPr>
          <w:rFonts w:ascii="Arial" w:hAnsi="Arial" w:cs="Arial"/>
        </w:rPr>
        <w:t xml:space="preserve"> </w:t>
      </w:r>
      <w:r>
        <w:rPr>
          <w:rFonts w:ascii="Arial" w:hAnsi="Arial" w:cs="Arial"/>
        </w:rPr>
        <w:t xml:space="preserve">received </w:t>
      </w:r>
      <w:r w:rsidRPr="00292100">
        <w:rPr>
          <w:rFonts w:ascii="Arial" w:hAnsi="Arial" w:cs="Arial"/>
        </w:rPr>
        <w:t xml:space="preserve">$5,500 in contributions which exceeded the individual campaign contribution limit. </w:t>
      </w:r>
      <w:r>
        <w:rPr>
          <w:rFonts w:ascii="Arial" w:hAnsi="Arial" w:cs="Arial"/>
        </w:rPr>
        <w:t xml:space="preserve">T.C.A. § 2-10-302 </w:t>
      </w:r>
      <w:r w:rsidRPr="00292100">
        <w:rPr>
          <w:rFonts w:ascii="Arial" w:hAnsi="Arial" w:cs="Arial"/>
        </w:rPr>
        <w:t>limits the amount that an individual can contribute to a candidate for the state House of Representatives to $1,500 per election.  For the purpose of this statute</w:t>
      </w:r>
      <w:r>
        <w:rPr>
          <w:rFonts w:ascii="Arial" w:hAnsi="Arial" w:cs="Arial"/>
        </w:rPr>
        <w:t>,</w:t>
      </w:r>
      <w:r w:rsidRPr="00292100">
        <w:rPr>
          <w:rFonts w:ascii="Arial" w:hAnsi="Arial" w:cs="Arial"/>
        </w:rPr>
        <w:t xml:space="preserve"> primary and general elections are deemed to be separate elections.</w:t>
      </w:r>
      <w:r>
        <w:rPr>
          <w:rFonts w:ascii="Arial" w:hAnsi="Arial" w:cs="Arial"/>
        </w:rPr>
        <w:t xml:space="preserve">  These violations include the following:</w:t>
      </w:r>
    </w:p>
    <w:p w14:paraId="7346091A" w14:textId="77777777" w:rsidR="007040A4" w:rsidRPr="008001E7" w:rsidRDefault="007040A4" w:rsidP="007040A4">
      <w:pPr>
        <w:spacing w:line="276" w:lineRule="auto"/>
        <w:ind w:left="720" w:hanging="360"/>
        <w:contextualSpacing/>
        <w:jc w:val="both"/>
        <w:rPr>
          <w:rFonts w:ascii="Arial" w:hAnsi="Arial" w:cs="Arial"/>
        </w:rPr>
      </w:pPr>
      <w:r w:rsidRPr="00292100">
        <w:rPr>
          <w:rFonts w:ascii="Arial" w:hAnsi="Arial" w:cs="Arial"/>
        </w:rPr>
        <w:t>a.</w:t>
      </w:r>
      <w:r w:rsidRPr="00292100">
        <w:rPr>
          <w:rFonts w:ascii="Arial" w:hAnsi="Arial" w:cs="Arial"/>
        </w:rPr>
        <w:tab/>
        <w:t xml:space="preserve">Lee Beaman made two contributions totaling $4,500 to </w:t>
      </w:r>
      <w:r>
        <w:rPr>
          <w:rFonts w:ascii="Arial" w:hAnsi="Arial" w:cs="Arial"/>
        </w:rPr>
        <w:t>Respondent’s</w:t>
      </w:r>
      <w:r w:rsidRPr="00292100">
        <w:rPr>
          <w:rFonts w:ascii="Arial" w:hAnsi="Arial" w:cs="Arial"/>
        </w:rPr>
        <w:t xml:space="preserve"> 2016 campaign</w:t>
      </w:r>
      <w:r>
        <w:rPr>
          <w:rFonts w:ascii="Arial" w:hAnsi="Arial" w:cs="Arial"/>
        </w:rPr>
        <w:t>:</w:t>
      </w:r>
      <w:r w:rsidRPr="00292100">
        <w:rPr>
          <w:rFonts w:ascii="Arial" w:hAnsi="Arial" w:cs="Arial"/>
        </w:rPr>
        <w:t xml:space="preserve"> a $1,500 check dated November 23, 2015 and a $3,000 </w:t>
      </w:r>
      <w:r w:rsidRPr="008001E7">
        <w:rPr>
          <w:rFonts w:ascii="Arial" w:hAnsi="Arial" w:cs="Arial"/>
        </w:rPr>
        <w:t xml:space="preserve">check dated May 18, 2016. The contribution limit for an individual was $3,000 ($1,500 primary and $1,500 general).  The $1,500 difference is a violation of T.C.A. § 2-10-302.  </w:t>
      </w:r>
    </w:p>
    <w:p w14:paraId="60D81F2F" w14:textId="77777777" w:rsidR="007040A4" w:rsidRPr="00807B59" w:rsidRDefault="007040A4" w:rsidP="007040A4">
      <w:pPr>
        <w:spacing w:line="276" w:lineRule="auto"/>
        <w:ind w:left="720" w:hanging="360"/>
        <w:contextualSpacing/>
        <w:jc w:val="both"/>
        <w:rPr>
          <w:rFonts w:ascii="Arial" w:hAnsi="Arial" w:cs="Arial"/>
        </w:rPr>
      </w:pPr>
    </w:p>
    <w:p w14:paraId="5E3127E9" w14:textId="77777777" w:rsidR="007040A4"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r>
      <w:r w:rsidRPr="008001E7">
        <w:rPr>
          <w:rFonts w:ascii="Arial" w:hAnsi="Arial" w:cs="Arial"/>
        </w:rPr>
        <w:t>Failure to comply with the requirements T.C.A. § 2-10-302 is subject to a maximum civil penalty of not more than ten thousand dollars ($10,000) per violation or one hundred fifteen percent (115%) of the amount of all contributions made or accepted in excess of the limitations established by this part, whichever is greater.  T.C.A. § 2-10-308(a).</w:t>
      </w:r>
    </w:p>
    <w:p w14:paraId="1ED50DAF" w14:textId="77777777" w:rsidR="007040A4" w:rsidRPr="008001E7" w:rsidRDefault="007040A4" w:rsidP="007040A4">
      <w:pPr>
        <w:spacing w:line="276" w:lineRule="auto"/>
        <w:ind w:left="1080" w:hanging="360"/>
        <w:contextualSpacing/>
        <w:jc w:val="both"/>
        <w:rPr>
          <w:rFonts w:ascii="Arial" w:hAnsi="Arial" w:cs="Arial"/>
        </w:rPr>
      </w:pPr>
    </w:p>
    <w:p w14:paraId="6E7AA599" w14:textId="77777777" w:rsidR="007040A4" w:rsidRPr="004E67B8"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w:t>
      </w:r>
      <w:r>
        <w:rPr>
          <w:rFonts w:ascii="Arial" w:hAnsi="Arial" w:cs="Arial"/>
        </w:rPr>
        <w:t xml:space="preserve">an </w:t>
      </w:r>
      <w:r w:rsidRPr="004E67B8">
        <w:rPr>
          <w:rFonts w:ascii="Arial" w:hAnsi="Arial" w:cs="Arial"/>
        </w:rPr>
        <w:t xml:space="preserve">assessment of civil penalties is appropriate.  The Registry </w:t>
      </w:r>
      <w:r w:rsidRPr="004E67B8">
        <w:rPr>
          <w:rFonts w:ascii="Arial" w:hAnsi="Arial" w:cs="Arial"/>
          <w:b/>
        </w:rPr>
        <w:t>ORDERS</w:t>
      </w:r>
      <w:r w:rsidRPr="004E67B8">
        <w:rPr>
          <w:rFonts w:ascii="Arial" w:hAnsi="Arial" w:cs="Arial"/>
        </w:rPr>
        <w:t xml:space="preserve"> that </w:t>
      </w:r>
      <w:r>
        <w:rPr>
          <w:rFonts w:ascii="Arial" w:hAnsi="Arial" w:cs="Arial"/>
        </w:rPr>
        <w:t xml:space="preserve">a </w:t>
      </w:r>
      <w:r w:rsidRPr="004E67B8">
        <w:rPr>
          <w:rFonts w:ascii="Arial" w:hAnsi="Arial" w:cs="Arial"/>
        </w:rPr>
        <w:t xml:space="preserve">civil penalty of </w:t>
      </w:r>
      <w:r>
        <w:rPr>
          <w:rFonts w:ascii="Arial" w:hAnsi="Arial" w:cs="Arial"/>
        </w:rPr>
        <w:t>five thousand dollars ($5</w:t>
      </w:r>
      <w:r w:rsidRPr="004E67B8">
        <w:rPr>
          <w:rFonts w:ascii="Arial" w:hAnsi="Arial" w:cs="Arial"/>
        </w:rPr>
        <w:t xml:space="preserve">,000) is imposed against the Respondent for </w:t>
      </w:r>
      <w:r>
        <w:rPr>
          <w:rFonts w:ascii="Arial" w:hAnsi="Arial" w:cs="Arial"/>
        </w:rPr>
        <w:t>exceeding the individual contribution limits</w:t>
      </w:r>
      <w:r w:rsidRPr="004E67B8">
        <w:rPr>
          <w:rFonts w:ascii="Arial" w:hAnsi="Arial" w:cs="Arial"/>
        </w:rPr>
        <w:t>.</w:t>
      </w:r>
    </w:p>
    <w:p w14:paraId="722FD32B" w14:textId="77777777" w:rsidR="007040A4" w:rsidRPr="00BB678E" w:rsidRDefault="007040A4" w:rsidP="007040A4">
      <w:pPr>
        <w:spacing w:line="276" w:lineRule="auto"/>
        <w:ind w:left="720" w:hanging="360"/>
        <w:contextualSpacing/>
        <w:jc w:val="both"/>
        <w:rPr>
          <w:rFonts w:ascii="Arial" w:hAnsi="Arial" w:cs="Arial"/>
        </w:rPr>
      </w:pPr>
    </w:p>
    <w:p w14:paraId="2FC50ABD" w14:textId="77777777" w:rsidR="007040A4" w:rsidRPr="008001E7" w:rsidRDefault="007040A4" w:rsidP="007040A4">
      <w:pPr>
        <w:spacing w:line="276" w:lineRule="auto"/>
        <w:ind w:left="720" w:hanging="360"/>
        <w:contextualSpacing/>
        <w:jc w:val="both"/>
        <w:rPr>
          <w:rFonts w:ascii="Arial" w:hAnsi="Arial" w:cs="Arial"/>
        </w:rPr>
      </w:pPr>
      <w:r w:rsidRPr="00292100">
        <w:rPr>
          <w:rFonts w:ascii="Arial" w:hAnsi="Arial" w:cs="Arial"/>
        </w:rPr>
        <w:t>b.</w:t>
      </w:r>
      <w:r w:rsidRPr="00292100">
        <w:rPr>
          <w:rFonts w:ascii="Arial" w:hAnsi="Arial" w:cs="Arial"/>
        </w:rPr>
        <w:tab/>
        <w:t xml:space="preserve">Tracy and Cynthia Miller made three contributions from a joint account totaling $7,500 to </w:t>
      </w:r>
      <w:r>
        <w:rPr>
          <w:rFonts w:ascii="Arial" w:hAnsi="Arial" w:cs="Arial"/>
        </w:rPr>
        <w:t>Respondent’s</w:t>
      </w:r>
      <w:r w:rsidRPr="00292100">
        <w:rPr>
          <w:rFonts w:ascii="Arial" w:hAnsi="Arial" w:cs="Arial"/>
        </w:rPr>
        <w:t xml:space="preserve"> 2016 campaign.  The contributions consisted of a $1,500 check dated April 23, 2015, a $1,000 check dated November 23, 2015</w:t>
      </w:r>
      <w:r>
        <w:rPr>
          <w:rFonts w:ascii="Arial" w:hAnsi="Arial" w:cs="Arial"/>
        </w:rPr>
        <w:t>,</w:t>
      </w:r>
      <w:r w:rsidRPr="00292100">
        <w:rPr>
          <w:rFonts w:ascii="Arial" w:hAnsi="Arial" w:cs="Arial"/>
        </w:rPr>
        <w:t xml:space="preserve"> and a $5,000 check dated January 8, 2016. The contribution limit for the couple was $6,000 ($1,500 primary and $1,500 general for each individual). The $1,500 difference is a violation of T.C.A. § 2-10-302.  </w:t>
      </w:r>
    </w:p>
    <w:p w14:paraId="3539C0B7" w14:textId="77777777" w:rsidR="007040A4" w:rsidRPr="00807B59" w:rsidRDefault="007040A4" w:rsidP="007040A4">
      <w:pPr>
        <w:spacing w:line="276" w:lineRule="auto"/>
        <w:ind w:left="720" w:hanging="360"/>
        <w:contextualSpacing/>
        <w:jc w:val="both"/>
        <w:rPr>
          <w:rFonts w:ascii="Arial" w:hAnsi="Arial" w:cs="Arial"/>
        </w:rPr>
      </w:pPr>
    </w:p>
    <w:p w14:paraId="03A2EDF9" w14:textId="77777777" w:rsidR="007040A4"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r>
      <w:r w:rsidRPr="008001E7">
        <w:rPr>
          <w:rFonts w:ascii="Arial" w:hAnsi="Arial" w:cs="Arial"/>
        </w:rPr>
        <w:t>Failure to comply with the requirements T.C.A. § 2-10-302 is subject to a maximum civil penalty of not more than ten thousand dollars ($10,000) per violation or one hundred fifteen percent (115%) of the amount of all contributions made or accepted in excess of the limitations established by this part, whichever is greater.  T.C.A. § 2-10-308(a).</w:t>
      </w:r>
    </w:p>
    <w:p w14:paraId="1C90137F" w14:textId="77777777" w:rsidR="007040A4" w:rsidRPr="008001E7" w:rsidRDefault="007040A4" w:rsidP="007040A4">
      <w:pPr>
        <w:spacing w:line="276" w:lineRule="auto"/>
        <w:ind w:left="1080" w:hanging="360"/>
        <w:contextualSpacing/>
        <w:jc w:val="both"/>
        <w:rPr>
          <w:rFonts w:ascii="Arial" w:hAnsi="Arial" w:cs="Arial"/>
        </w:rPr>
      </w:pPr>
    </w:p>
    <w:p w14:paraId="5E489ECA" w14:textId="77777777" w:rsidR="007040A4"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w:t>
      </w:r>
      <w:r>
        <w:rPr>
          <w:rFonts w:ascii="Arial" w:hAnsi="Arial" w:cs="Arial"/>
        </w:rPr>
        <w:t xml:space="preserve">an </w:t>
      </w:r>
      <w:r w:rsidRPr="004E67B8">
        <w:rPr>
          <w:rFonts w:ascii="Arial" w:hAnsi="Arial" w:cs="Arial"/>
        </w:rPr>
        <w:t xml:space="preserve">assessment of civil penalties is appropriate.  The Registry </w:t>
      </w:r>
      <w:r w:rsidRPr="004E67B8">
        <w:rPr>
          <w:rFonts w:ascii="Arial" w:hAnsi="Arial" w:cs="Arial"/>
          <w:b/>
        </w:rPr>
        <w:t>ORDERS</w:t>
      </w:r>
      <w:r w:rsidRPr="004E67B8">
        <w:rPr>
          <w:rFonts w:ascii="Arial" w:hAnsi="Arial" w:cs="Arial"/>
        </w:rPr>
        <w:t xml:space="preserve"> that a civil penalty of </w:t>
      </w:r>
      <w:r>
        <w:rPr>
          <w:rFonts w:ascii="Arial" w:hAnsi="Arial" w:cs="Arial"/>
        </w:rPr>
        <w:t>ten thousand dollars ($10</w:t>
      </w:r>
      <w:r w:rsidRPr="004E67B8">
        <w:rPr>
          <w:rFonts w:ascii="Arial" w:hAnsi="Arial" w:cs="Arial"/>
        </w:rPr>
        <w:t xml:space="preserve">,000) is imposed against the Respondent for </w:t>
      </w:r>
      <w:r>
        <w:rPr>
          <w:rFonts w:ascii="Arial" w:hAnsi="Arial" w:cs="Arial"/>
        </w:rPr>
        <w:t>exceeding the individual contribution limits</w:t>
      </w:r>
      <w:r w:rsidRPr="004E67B8">
        <w:rPr>
          <w:rFonts w:ascii="Arial" w:hAnsi="Arial" w:cs="Arial"/>
        </w:rPr>
        <w:t>.</w:t>
      </w:r>
    </w:p>
    <w:p w14:paraId="2300994E" w14:textId="77777777" w:rsidR="007040A4" w:rsidRPr="008001E7" w:rsidRDefault="007040A4" w:rsidP="007040A4">
      <w:pPr>
        <w:spacing w:line="276" w:lineRule="auto"/>
        <w:ind w:left="1080" w:hanging="360"/>
        <w:contextualSpacing/>
        <w:jc w:val="both"/>
        <w:rPr>
          <w:rFonts w:ascii="Arial" w:hAnsi="Arial" w:cs="Arial"/>
        </w:rPr>
      </w:pPr>
    </w:p>
    <w:p w14:paraId="69060AB8" w14:textId="77777777" w:rsidR="007040A4" w:rsidRPr="00292100" w:rsidRDefault="007040A4" w:rsidP="007040A4">
      <w:pPr>
        <w:widowControl/>
        <w:autoSpaceDE/>
        <w:autoSpaceDN/>
        <w:spacing w:after="200" w:line="276" w:lineRule="auto"/>
        <w:ind w:left="720" w:hanging="360"/>
        <w:jc w:val="both"/>
        <w:rPr>
          <w:rFonts w:ascii="Arial" w:hAnsi="Arial" w:cs="Arial"/>
        </w:rPr>
      </w:pPr>
      <w:r w:rsidRPr="00292100">
        <w:rPr>
          <w:rFonts w:ascii="Arial" w:hAnsi="Arial" w:cs="Arial"/>
        </w:rPr>
        <w:t>c.</w:t>
      </w:r>
      <w:r w:rsidRPr="00292100">
        <w:rPr>
          <w:rFonts w:ascii="Arial" w:hAnsi="Arial" w:cs="Arial"/>
        </w:rPr>
        <w:tab/>
        <w:t xml:space="preserve">Kent Davis wrote a check on April 20, 2014 in the amount of $10,000 from his account.  The payee was shown as “Jeremy Durham” with “PAC” in the memo line.  </w:t>
      </w:r>
      <w:r>
        <w:rPr>
          <w:rFonts w:ascii="Arial" w:hAnsi="Arial" w:cs="Arial"/>
        </w:rPr>
        <w:t>Respondent</w:t>
      </w:r>
      <w:r w:rsidRPr="00292100">
        <w:rPr>
          <w:rFonts w:ascii="Arial" w:hAnsi="Arial" w:cs="Arial"/>
        </w:rPr>
        <w:t xml:space="preserve"> split the contribution between </w:t>
      </w:r>
      <w:r>
        <w:rPr>
          <w:rFonts w:ascii="Arial" w:hAnsi="Arial" w:cs="Arial"/>
        </w:rPr>
        <w:t>Respondent’s</w:t>
      </w:r>
      <w:r w:rsidRPr="00292100">
        <w:rPr>
          <w:rFonts w:ascii="Arial" w:hAnsi="Arial" w:cs="Arial"/>
        </w:rPr>
        <w:t xml:space="preserve"> campaign ($6,000), Durham PAC ($2,700) and Volunteer Values PAC ($1,300). The $6,000 was reported as a $3,000 ($1,500 primary and $1,500 general) contribution from Kent Davis and a $3,000 ($1,500 primary and $1,500 general) contribution from his spouse, </w:t>
      </w:r>
      <w:proofErr w:type="spellStart"/>
      <w:r w:rsidRPr="00292100">
        <w:rPr>
          <w:rFonts w:ascii="Arial" w:hAnsi="Arial" w:cs="Arial"/>
        </w:rPr>
        <w:t>Dorothyan</w:t>
      </w:r>
      <w:proofErr w:type="spellEnd"/>
      <w:r w:rsidRPr="00292100">
        <w:rPr>
          <w:rFonts w:ascii="Arial" w:hAnsi="Arial" w:cs="Arial"/>
        </w:rPr>
        <w:t xml:space="preserve"> Davis.  </w:t>
      </w:r>
    </w:p>
    <w:p w14:paraId="27D61654" w14:textId="77777777" w:rsidR="007040A4" w:rsidRPr="008001E7" w:rsidRDefault="007040A4" w:rsidP="007040A4">
      <w:pPr>
        <w:spacing w:line="276" w:lineRule="auto"/>
        <w:ind w:left="720"/>
        <w:contextualSpacing/>
        <w:jc w:val="both"/>
        <w:rPr>
          <w:rFonts w:ascii="Arial" w:hAnsi="Arial" w:cs="Arial"/>
        </w:rPr>
      </w:pPr>
      <w:r w:rsidRPr="00292100">
        <w:rPr>
          <w:rFonts w:ascii="Arial" w:hAnsi="Arial" w:cs="Arial"/>
        </w:rPr>
        <w:t xml:space="preserve">Mr. Davis contributed an additional $1,500 on January 12, 2015, which was disclosed on the 2014 Fourth Quarter report.  In addition, </w:t>
      </w:r>
      <w:r>
        <w:rPr>
          <w:rFonts w:ascii="Arial" w:hAnsi="Arial" w:cs="Arial"/>
        </w:rPr>
        <w:t>Respondent</w:t>
      </w:r>
      <w:r w:rsidRPr="00292100">
        <w:rPr>
          <w:rFonts w:ascii="Arial" w:hAnsi="Arial" w:cs="Arial"/>
        </w:rPr>
        <w:t xml:space="preserve"> split a $3,000 check, dated July 6, 2014, between </w:t>
      </w:r>
      <w:r>
        <w:rPr>
          <w:rFonts w:ascii="Arial" w:hAnsi="Arial" w:cs="Arial"/>
        </w:rPr>
        <w:t>Respondent’s</w:t>
      </w:r>
      <w:r w:rsidRPr="00292100">
        <w:rPr>
          <w:rFonts w:ascii="Arial" w:hAnsi="Arial" w:cs="Arial"/>
        </w:rPr>
        <w:t xml:space="preserve"> campaign ($1,000) and Durham PAC ($2,000).  The $2,500 in excess contributions is a violation of T.C.A. § 2-10-302.  </w:t>
      </w:r>
    </w:p>
    <w:p w14:paraId="5B23540E" w14:textId="77777777" w:rsidR="007040A4" w:rsidRPr="00807B59" w:rsidRDefault="007040A4" w:rsidP="007040A4">
      <w:pPr>
        <w:spacing w:line="276" w:lineRule="auto"/>
        <w:ind w:left="720" w:hanging="360"/>
        <w:contextualSpacing/>
        <w:jc w:val="both"/>
        <w:rPr>
          <w:rFonts w:ascii="Arial" w:hAnsi="Arial" w:cs="Arial"/>
        </w:rPr>
      </w:pPr>
    </w:p>
    <w:p w14:paraId="755C781F" w14:textId="77777777" w:rsidR="007040A4"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r>
      <w:r w:rsidRPr="008001E7">
        <w:rPr>
          <w:rFonts w:ascii="Arial" w:hAnsi="Arial" w:cs="Arial"/>
        </w:rPr>
        <w:t>Failure to comply with the requirements T.C.A. § 2-10-302 is subject to a maximum civil penalty of not more than ten thousand dollars ($10,000) per violation or one hundred fifteen percent (115%) of the amount of all contributions made or accepted in excess of the limitations established by this part, whichever is greater.  T.C.A. § 2-10-308(a).</w:t>
      </w:r>
    </w:p>
    <w:p w14:paraId="777931B2" w14:textId="77777777" w:rsidR="007040A4" w:rsidRPr="008001E7" w:rsidRDefault="007040A4" w:rsidP="007040A4">
      <w:pPr>
        <w:spacing w:line="276" w:lineRule="auto"/>
        <w:ind w:left="1080" w:hanging="360"/>
        <w:contextualSpacing/>
        <w:jc w:val="both"/>
        <w:rPr>
          <w:rFonts w:ascii="Arial" w:hAnsi="Arial" w:cs="Arial"/>
        </w:rPr>
      </w:pPr>
    </w:p>
    <w:p w14:paraId="7F74845A" w14:textId="77777777" w:rsidR="007040A4"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w:t>
      </w:r>
      <w:r>
        <w:rPr>
          <w:rFonts w:ascii="Arial" w:hAnsi="Arial" w:cs="Arial"/>
        </w:rPr>
        <w:t xml:space="preserve">an </w:t>
      </w:r>
      <w:r w:rsidRPr="004E67B8">
        <w:rPr>
          <w:rFonts w:ascii="Arial" w:hAnsi="Arial" w:cs="Arial"/>
        </w:rPr>
        <w:t xml:space="preserve">assessment of civil penalties is appropriate.  The Registry </w:t>
      </w:r>
      <w:r w:rsidRPr="004E67B8">
        <w:rPr>
          <w:rFonts w:ascii="Arial" w:hAnsi="Arial" w:cs="Arial"/>
          <w:b/>
        </w:rPr>
        <w:t>ORDERS</w:t>
      </w:r>
      <w:r w:rsidRPr="004E67B8">
        <w:rPr>
          <w:rFonts w:ascii="Arial" w:hAnsi="Arial" w:cs="Arial"/>
        </w:rPr>
        <w:t xml:space="preserve"> that a civil penalty of </w:t>
      </w:r>
      <w:r>
        <w:rPr>
          <w:rFonts w:ascii="Arial" w:hAnsi="Arial" w:cs="Arial"/>
        </w:rPr>
        <w:t>ten thousand dollars ($10</w:t>
      </w:r>
      <w:r w:rsidRPr="004E67B8">
        <w:rPr>
          <w:rFonts w:ascii="Arial" w:hAnsi="Arial" w:cs="Arial"/>
        </w:rPr>
        <w:t xml:space="preserve">,000) is imposed against the Respondent for </w:t>
      </w:r>
      <w:r>
        <w:rPr>
          <w:rFonts w:ascii="Arial" w:hAnsi="Arial" w:cs="Arial"/>
        </w:rPr>
        <w:t>exceeding the individual contribution limits</w:t>
      </w:r>
      <w:r w:rsidRPr="004E67B8">
        <w:rPr>
          <w:rFonts w:ascii="Arial" w:hAnsi="Arial" w:cs="Arial"/>
        </w:rPr>
        <w:t>.</w:t>
      </w:r>
    </w:p>
    <w:p w14:paraId="3406794A" w14:textId="77777777" w:rsidR="007040A4" w:rsidRDefault="007040A4" w:rsidP="007040A4">
      <w:pPr>
        <w:spacing w:line="276" w:lineRule="auto"/>
        <w:ind w:left="1080" w:hanging="360"/>
        <w:contextualSpacing/>
        <w:jc w:val="both"/>
        <w:rPr>
          <w:rFonts w:ascii="Arial" w:hAnsi="Arial" w:cs="Arial"/>
        </w:rPr>
      </w:pPr>
    </w:p>
    <w:p w14:paraId="7767EAD0" w14:textId="77777777" w:rsidR="007040A4" w:rsidRPr="007040A4" w:rsidRDefault="007040A4" w:rsidP="007040A4">
      <w:pPr>
        <w:spacing w:line="276" w:lineRule="auto"/>
        <w:ind w:left="360" w:hanging="360"/>
        <w:contextualSpacing/>
        <w:jc w:val="both"/>
        <w:rPr>
          <w:rFonts w:ascii="Arial" w:hAnsi="Arial" w:cs="Arial"/>
          <w:b/>
        </w:rPr>
      </w:pPr>
      <w:r w:rsidRPr="007040A4">
        <w:rPr>
          <w:rFonts w:ascii="Arial" w:hAnsi="Arial" w:cs="Arial"/>
          <w:b/>
        </w:rPr>
        <w:t>F.</w:t>
      </w:r>
      <w:r w:rsidRPr="007040A4">
        <w:rPr>
          <w:rFonts w:ascii="Arial" w:hAnsi="Arial" w:cs="Arial"/>
          <w:b/>
        </w:rPr>
        <w:tab/>
        <w:t>Inaccurate Disclosure of Contributor</w:t>
      </w:r>
    </w:p>
    <w:p w14:paraId="68A83315" w14:textId="77777777" w:rsidR="007040A4" w:rsidRPr="002A365E" w:rsidRDefault="007040A4" w:rsidP="007040A4">
      <w:pPr>
        <w:spacing w:line="276" w:lineRule="auto"/>
        <w:ind w:left="360" w:hanging="360"/>
        <w:contextualSpacing/>
        <w:jc w:val="both"/>
        <w:rPr>
          <w:rFonts w:ascii="Arial" w:hAnsi="Arial" w:cs="Arial"/>
        </w:rPr>
      </w:pPr>
    </w:p>
    <w:p w14:paraId="17BCA0D8" w14:textId="77777777" w:rsidR="007040A4" w:rsidRPr="002A365E" w:rsidRDefault="007040A4" w:rsidP="007040A4">
      <w:pPr>
        <w:widowControl/>
        <w:autoSpaceDE/>
        <w:autoSpaceDN/>
        <w:spacing w:after="200" w:line="276" w:lineRule="auto"/>
        <w:ind w:left="360" w:hanging="360"/>
        <w:jc w:val="both"/>
        <w:rPr>
          <w:rFonts w:ascii="Arial" w:hAnsi="Arial" w:cs="Arial"/>
        </w:rPr>
      </w:pPr>
      <w:r w:rsidRPr="002A365E">
        <w:rPr>
          <w:rFonts w:ascii="Arial" w:hAnsi="Arial" w:cs="Arial"/>
        </w:rPr>
        <w:t>15.</w:t>
      </w:r>
      <w:r w:rsidRPr="002A365E">
        <w:rPr>
          <w:rFonts w:ascii="Arial" w:hAnsi="Arial" w:cs="Arial"/>
        </w:rPr>
        <w:tab/>
      </w:r>
      <w:r>
        <w:rPr>
          <w:rFonts w:ascii="Arial" w:hAnsi="Arial" w:cs="Arial"/>
        </w:rPr>
        <w:tab/>
        <w:t>The Audit found Respondent</w:t>
      </w:r>
      <w:r w:rsidRPr="002A365E">
        <w:rPr>
          <w:rFonts w:ascii="Arial" w:hAnsi="Arial" w:cs="Arial"/>
        </w:rPr>
        <w:t xml:space="preserve"> </w:t>
      </w:r>
      <w:r>
        <w:rPr>
          <w:rFonts w:ascii="Arial" w:hAnsi="Arial" w:cs="Arial"/>
        </w:rPr>
        <w:t xml:space="preserve">failed </w:t>
      </w:r>
      <w:r w:rsidRPr="002A365E">
        <w:rPr>
          <w:rFonts w:ascii="Arial" w:hAnsi="Arial" w:cs="Arial"/>
        </w:rPr>
        <w:t xml:space="preserve">to accurately disclose the name of </w:t>
      </w:r>
      <w:r>
        <w:rPr>
          <w:rFonts w:ascii="Arial" w:hAnsi="Arial" w:cs="Arial"/>
        </w:rPr>
        <w:t xml:space="preserve">a </w:t>
      </w:r>
      <w:r w:rsidRPr="002A365E">
        <w:rPr>
          <w:rFonts w:ascii="Arial" w:hAnsi="Arial" w:cs="Arial"/>
        </w:rPr>
        <w:t xml:space="preserve">contributor. T.C.A. § 2-10-107(a)(2)(A) requires that each contribution over $100 disclosed must contain the complete name, address, amount, occupation and employer.  </w:t>
      </w:r>
    </w:p>
    <w:p w14:paraId="3A734DBE" w14:textId="77777777" w:rsidR="007040A4" w:rsidRPr="002A365E" w:rsidRDefault="007040A4" w:rsidP="007040A4">
      <w:pPr>
        <w:widowControl/>
        <w:autoSpaceDE/>
        <w:autoSpaceDN/>
        <w:spacing w:after="200" w:line="276" w:lineRule="auto"/>
        <w:ind w:left="720" w:hanging="360"/>
        <w:jc w:val="both"/>
        <w:rPr>
          <w:rFonts w:ascii="Arial" w:hAnsi="Arial" w:cs="Arial"/>
        </w:rPr>
      </w:pPr>
      <w:r>
        <w:rPr>
          <w:rFonts w:ascii="Arial" w:hAnsi="Arial" w:cs="Arial"/>
        </w:rPr>
        <w:t>a</w:t>
      </w:r>
      <w:r w:rsidRPr="002A365E">
        <w:rPr>
          <w:rFonts w:ascii="Arial" w:hAnsi="Arial" w:cs="Arial"/>
        </w:rPr>
        <w:t>.</w:t>
      </w:r>
      <w:r w:rsidRPr="002A365E">
        <w:rPr>
          <w:rFonts w:ascii="Arial" w:hAnsi="Arial" w:cs="Arial"/>
        </w:rPr>
        <w:tab/>
      </w:r>
      <w:r>
        <w:rPr>
          <w:rFonts w:ascii="Arial" w:hAnsi="Arial" w:cs="Arial"/>
        </w:rPr>
        <w:t>The contribution involved a</w:t>
      </w:r>
      <w:r w:rsidRPr="002A365E">
        <w:rPr>
          <w:rFonts w:ascii="Arial" w:hAnsi="Arial" w:cs="Arial"/>
        </w:rPr>
        <w:t xml:space="preserve"> $2,000 check from Bryan Spicer </w:t>
      </w:r>
      <w:r>
        <w:rPr>
          <w:rFonts w:ascii="Arial" w:hAnsi="Arial" w:cs="Arial"/>
        </w:rPr>
        <w:t xml:space="preserve">which was </w:t>
      </w:r>
      <w:r w:rsidRPr="002A365E">
        <w:rPr>
          <w:rFonts w:ascii="Arial" w:hAnsi="Arial" w:cs="Arial"/>
        </w:rPr>
        <w:t xml:space="preserve">deposited </w:t>
      </w:r>
      <w:r>
        <w:rPr>
          <w:rFonts w:ascii="Arial" w:hAnsi="Arial" w:cs="Arial"/>
        </w:rPr>
        <w:t xml:space="preserve">on October 13, 2013.  Respondent </w:t>
      </w:r>
      <w:r w:rsidRPr="002A365E">
        <w:rPr>
          <w:rFonts w:ascii="Arial" w:hAnsi="Arial" w:cs="Arial"/>
        </w:rPr>
        <w:t xml:space="preserve">allocated </w:t>
      </w:r>
      <w:r>
        <w:rPr>
          <w:rFonts w:ascii="Arial" w:hAnsi="Arial" w:cs="Arial"/>
        </w:rPr>
        <w:t xml:space="preserve">the contribution </w:t>
      </w:r>
      <w:r w:rsidRPr="002A365E">
        <w:rPr>
          <w:rFonts w:ascii="Arial" w:hAnsi="Arial" w:cs="Arial"/>
        </w:rPr>
        <w:t>as $1,500 from Mr. Spicer and $500 from Cassidy Spicer, Mr. Spicer’s wife. The check is not from a joint account, and the allocation to Cassidy Spicer was improper</w:t>
      </w:r>
      <w:r>
        <w:rPr>
          <w:rFonts w:ascii="Arial" w:hAnsi="Arial" w:cs="Arial"/>
        </w:rPr>
        <w:t>.</w:t>
      </w:r>
      <w:r w:rsidRPr="002A365E">
        <w:rPr>
          <w:rFonts w:ascii="Arial" w:hAnsi="Arial" w:cs="Arial"/>
        </w:rPr>
        <w:t xml:space="preserve">  </w:t>
      </w:r>
    </w:p>
    <w:p w14:paraId="747A529A" w14:textId="77777777" w:rsidR="007040A4" w:rsidRDefault="007040A4" w:rsidP="007040A4">
      <w:pPr>
        <w:spacing w:line="276" w:lineRule="auto"/>
        <w:ind w:left="1080" w:hanging="360"/>
        <w:contextualSpacing/>
        <w:jc w:val="both"/>
        <w:rPr>
          <w:rFonts w:ascii="Arial" w:hAnsi="Arial" w:cs="Arial"/>
        </w:rPr>
      </w:pPr>
      <w:proofErr w:type="spellStart"/>
      <w:r w:rsidRPr="004E67B8">
        <w:rPr>
          <w:rFonts w:ascii="Arial" w:hAnsi="Arial" w:cs="Arial"/>
        </w:rPr>
        <w:t>i</w:t>
      </w:r>
      <w:proofErr w:type="spellEnd"/>
      <w:r w:rsidRPr="004E67B8">
        <w:rPr>
          <w:rFonts w:ascii="Arial" w:hAnsi="Arial" w:cs="Arial"/>
        </w:rPr>
        <w:t>.</w:t>
      </w:r>
      <w:r w:rsidRPr="004E67B8">
        <w:rPr>
          <w:rFonts w:ascii="Arial" w:hAnsi="Arial" w:cs="Arial"/>
        </w:rPr>
        <w:tab/>
        <w:t>Each failure to accurately disclose a contribution is a Class 2 violation punishable by a civil penalty of not more than $10,000 or fifteen percent of the amount in controversy, if fifteen percent of the amount in controversy is greater than $10,000.  T.C.A. § 2-10-110(a)(2).</w:t>
      </w:r>
    </w:p>
    <w:p w14:paraId="13BFE352" w14:textId="77777777" w:rsidR="007040A4" w:rsidRPr="008001E7" w:rsidRDefault="007040A4" w:rsidP="007040A4">
      <w:pPr>
        <w:spacing w:line="276" w:lineRule="auto"/>
        <w:ind w:left="1080" w:hanging="360"/>
        <w:contextualSpacing/>
        <w:jc w:val="both"/>
        <w:rPr>
          <w:rFonts w:ascii="Arial" w:hAnsi="Arial" w:cs="Arial"/>
        </w:rPr>
      </w:pPr>
    </w:p>
    <w:p w14:paraId="4380808E" w14:textId="77777777" w:rsidR="007040A4" w:rsidRDefault="007040A4" w:rsidP="007040A4">
      <w:pPr>
        <w:spacing w:line="276" w:lineRule="auto"/>
        <w:ind w:left="1080" w:hanging="360"/>
        <w:contextualSpacing/>
        <w:jc w:val="both"/>
        <w:rPr>
          <w:rFonts w:ascii="Arial" w:hAnsi="Arial" w:cs="Arial"/>
        </w:rPr>
      </w:pPr>
      <w:r w:rsidRPr="004E67B8">
        <w:rPr>
          <w:rFonts w:ascii="Arial" w:hAnsi="Arial" w:cs="Arial"/>
        </w:rPr>
        <w:t>ii.</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a Class 2 civil penalty of </w:t>
      </w:r>
      <w:r>
        <w:rPr>
          <w:rFonts w:ascii="Arial" w:hAnsi="Arial" w:cs="Arial"/>
        </w:rPr>
        <w:t>two thousand five hundred dollars ($2,500</w:t>
      </w:r>
      <w:r w:rsidRPr="004E67B8">
        <w:rPr>
          <w:rFonts w:ascii="Arial" w:hAnsi="Arial" w:cs="Arial"/>
        </w:rPr>
        <w:t>) is imposed against the Respondent for failure to properly report</w:t>
      </w:r>
      <w:r>
        <w:rPr>
          <w:rFonts w:ascii="Arial" w:hAnsi="Arial" w:cs="Arial"/>
        </w:rPr>
        <w:t xml:space="preserve"> and account for this </w:t>
      </w:r>
      <w:r w:rsidRPr="004E67B8">
        <w:rPr>
          <w:rFonts w:ascii="Arial" w:hAnsi="Arial" w:cs="Arial"/>
        </w:rPr>
        <w:t>contribution.</w:t>
      </w:r>
    </w:p>
    <w:p w14:paraId="33D0912B" w14:textId="77777777" w:rsidR="007040A4" w:rsidRDefault="007040A4" w:rsidP="007040A4">
      <w:pPr>
        <w:spacing w:line="276" w:lineRule="auto"/>
        <w:ind w:left="1080" w:hanging="360"/>
        <w:contextualSpacing/>
        <w:jc w:val="both"/>
        <w:rPr>
          <w:rFonts w:ascii="Arial" w:hAnsi="Arial" w:cs="Arial"/>
        </w:rPr>
      </w:pPr>
    </w:p>
    <w:p w14:paraId="635DE055" w14:textId="77777777" w:rsidR="007040A4" w:rsidRDefault="007040A4" w:rsidP="007040A4">
      <w:pPr>
        <w:spacing w:line="276" w:lineRule="auto"/>
        <w:ind w:left="360" w:hanging="360"/>
        <w:contextualSpacing/>
        <w:jc w:val="both"/>
        <w:rPr>
          <w:rFonts w:ascii="Arial" w:hAnsi="Arial" w:cs="Arial"/>
          <w:b/>
        </w:rPr>
      </w:pPr>
      <w:r>
        <w:rPr>
          <w:rFonts w:ascii="Arial" w:hAnsi="Arial" w:cs="Arial"/>
          <w:b/>
        </w:rPr>
        <w:t>G.</w:t>
      </w:r>
      <w:r>
        <w:rPr>
          <w:rFonts w:ascii="Arial" w:hAnsi="Arial" w:cs="Arial"/>
          <w:b/>
        </w:rPr>
        <w:tab/>
        <w:t>Expenditures</w:t>
      </w:r>
    </w:p>
    <w:p w14:paraId="2374022F" w14:textId="77777777" w:rsidR="007040A4" w:rsidRDefault="007040A4" w:rsidP="007040A4">
      <w:pPr>
        <w:spacing w:line="276" w:lineRule="auto"/>
        <w:ind w:left="360" w:hanging="360"/>
        <w:contextualSpacing/>
        <w:jc w:val="both"/>
        <w:rPr>
          <w:rFonts w:ascii="Arial" w:hAnsi="Arial" w:cs="Arial"/>
        </w:rPr>
      </w:pPr>
    </w:p>
    <w:p w14:paraId="34848EBB" w14:textId="77777777" w:rsidR="007040A4" w:rsidRPr="00E42ED7" w:rsidRDefault="007040A4" w:rsidP="007040A4">
      <w:pPr>
        <w:spacing w:line="276" w:lineRule="auto"/>
        <w:ind w:left="360" w:hanging="360"/>
        <w:contextualSpacing/>
        <w:jc w:val="both"/>
        <w:rPr>
          <w:rFonts w:ascii="Arial" w:hAnsi="Arial" w:cs="Arial"/>
        </w:rPr>
      </w:pPr>
      <w:r>
        <w:rPr>
          <w:rFonts w:ascii="Arial" w:hAnsi="Arial" w:cs="Arial"/>
        </w:rPr>
        <w:t>16.</w:t>
      </w:r>
      <w:r>
        <w:rPr>
          <w:rFonts w:ascii="Arial" w:hAnsi="Arial" w:cs="Arial"/>
        </w:rPr>
        <w:tab/>
      </w:r>
      <w:r>
        <w:rPr>
          <w:rFonts w:ascii="Arial" w:hAnsi="Arial" w:cs="Arial"/>
        </w:rPr>
        <w:tab/>
        <w:t>The Audit found 208 instances where Respondent</w:t>
      </w:r>
      <w:r w:rsidRPr="00E42ED7">
        <w:rPr>
          <w:rFonts w:ascii="Arial" w:hAnsi="Arial" w:cs="Arial"/>
        </w:rPr>
        <w:t xml:space="preserve"> failed to report </w:t>
      </w:r>
      <w:proofErr w:type="gramStart"/>
      <w:r w:rsidRPr="00E42ED7">
        <w:rPr>
          <w:rFonts w:ascii="Arial" w:hAnsi="Arial" w:cs="Arial"/>
        </w:rPr>
        <w:t>expenses  as</w:t>
      </w:r>
      <w:proofErr w:type="gramEnd"/>
      <w:r w:rsidRPr="00E42ED7">
        <w:rPr>
          <w:rFonts w:ascii="Arial" w:hAnsi="Arial" w:cs="Arial"/>
        </w:rPr>
        <w:t xml:space="preserve"> itemized expenditures</w:t>
      </w:r>
      <w:r>
        <w:rPr>
          <w:rFonts w:ascii="Arial" w:hAnsi="Arial" w:cs="Arial"/>
        </w:rPr>
        <w:t xml:space="preserve"> totaling $75,938.55</w:t>
      </w:r>
      <w:r w:rsidRPr="00E42ED7">
        <w:rPr>
          <w:rFonts w:ascii="Arial" w:hAnsi="Arial" w:cs="Arial"/>
        </w:rPr>
        <w:t xml:space="preserve">.  The 208 instances include expenditures </w:t>
      </w:r>
      <w:r>
        <w:rPr>
          <w:rFonts w:ascii="Arial" w:hAnsi="Arial" w:cs="Arial"/>
        </w:rPr>
        <w:t xml:space="preserve">that </w:t>
      </w:r>
      <w:r w:rsidRPr="00E42ED7">
        <w:rPr>
          <w:rFonts w:ascii="Arial" w:hAnsi="Arial" w:cs="Arial"/>
        </w:rPr>
        <w:t xml:space="preserve">were not reported and expenditures </w:t>
      </w:r>
      <w:r>
        <w:rPr>
          <w:rFonts w:ascii="Arial" w:hAnsi="Arial" w:cs="Arial"/>
        </w:rPr>
        <w:t xml:space="preserve">that </w:t>
      </w:r>
      <w:r w:rsidRPr="00E42ED7">
        <w:rPr>
          <w:rFonts w:ascii="Arial" w:hAnsi="Arial" w:cs="Arial"/>
        </w:rPr>
        <w:t xml:space="preserve">were </w:t>
      </w:r>
      <w:r>
        <w:rPr>
          <w:rFonts w:ascii="Arial" w:hAnsi="Arial" w:cs="Arial"/>
        </w:rPr>
        <w:t xml:space="preserve">reported as </w:t>
      </w:r>
      <w:r w:rsidRPr="00E42ED7">
        <w:rPr>
          <w:rFonts w:ascii="Arial" w:hAnsi="Arial" w:cs="Arial"/>
        </w:rPr>
        <w:t xml:space="preserve">unitemized expenditures. These include single vendor transactions and multiple transactions grouped together by vendor. </w:t>
      </w:r>
      <w:r>
        <w:rPr>
          <w:rFonts w:ascii="Arial" w:hAnsi="Arial" w:cs="Arial"/>
        </w:rPr>
        <w:t xml:space="preserve"> These expenditures are set forth in Appendix F.</w:t>
      </w:r>
    </w:p>
    <w:p w14:paraId="5C64649D" w14:textId="77777777" w:rsidR="007040A4" w:rsidRDefault="007040A4" w:rsidP="007040A4">
      <w:pPr>
        <w:spacing w:line="276" w:lineRule="auto"/>
        <w:contextualSpacing/>
        <w:jc w:val="both"/>
        <w:rPr>
          <w:rFonts w:ascii="Arial" w:hAnsi="Arial" w:cs="Arial"/>
        </w:rPr>
      </w:pPr>
    </w:p>
    <w:p w14:paraId="1274BC38" w14:textId="77777777" w:rsidR="007040A4" w:rsidRDefault="007040A4" w:rsidP="007040A4">
      <w:pPr>
        <w:spacing w:line="276" w:lineRule="auto"/>
        <w:ind w:left="720" w:hanging="360"/>
        <w:contextualSpacing/>
        <w:jc w:val="both"/>
        <w:rPr>
          <w:rFonts w:ascii="Arial" w:hAnsi="Arial" w:cs="Arial"/>
        </w:rPr>
      </w:pPr>
      <w:r>
        <w:rPr>
          <w:rFonts w:ascii="Arial" w:hAnsi="Arial" w:cs="Arial"/>
        </w:rPr>
        <w:t>a</w:t>
      </w:r>
      <w:r w:rsidRPr="004E67B8">
        <w:rPr>
          <w:rFonts w:ascii="Arial" w:hAnsi="Arial" w:cs="Arial"/>
        </w:rPr>
        <w:t>.</w:t>
      </w:r>
      <w:r w:rsidRPr="004E67B8">
        <w:rPr>
          <w:rFonts w:ascii="Arial" w:hAnsi="Arial" w:cs="Arial"/>
        </w:rPr>
        <w:tab/>
      </w:r>
      <w:r>
        <w:rPr>
          <w:rFonts w:ascii="Arial" w:hAnsi="Arial" w:cs="Arial"/>
        </w:rPr>
        <w:t>Respondent violated T.C.A. §§ 2-10-105(a) and 2-10-107(a)(2)(B) by failing to report these itemized expenditures.  T.C.A. § 2-10-105(a) requires all expenditures made by or on behalf of a candidate to be reported on campaign finance reports.  T.C.A. § 2-10-107(a)(2)(B) requires that all expenditures of more than $100 dollars be reported, including the full name and address of the person paid, the total amount paid, and the purpose of the payment which shall clearly identify that it is an allowable expenditure under § 20-10-114.</w:t>
      </w:r>
    </w:p>
    <w:p w14:paraId="23657A60" w14:textId="77777777" w:rsidR="007040A4" w:rsidRPr="008001E7" w:rsidRDefault="007040A4" w:rsidP="007040A4">
      <w:pPr>
        <w:spacing w:line="276" w:lineRule="auto"/>
        <w:ind w:left="720" w:hanging="720"/>
        <w:contextualSpacing/>
        <w:jc w:val="both"/>
        <w:rPr>
          <w:rFonts w:ascii="Arial" w:hAnsi="Arial" w:cs="Arial"/>
        </w:rPr>
      </w:pPr>
    </w:p>
    <w:p w14:paraId="07147A0A" w14:textId="02FF1C76" w:rsidR="007040A4" w:rsidRDefault="007040A4" w:rsidP="007040A4">
      <w:pPr>
        <w:spacing w:line="276" w:lineRule="auto"/>
        <w:ind w:left="720" w:hanging="360"/>
        <w:contextualSpacing/>
        <w:jc w:val="both"/>
        <w:rPr>
          <w:rFonts w:ascii="Arial" w:hAnsi="Arial" w:cs="Arial"/>
        </w:rPr>
      </w:pPr>
      <w:r>
        <w:rPr>
          <w:rFonts w:ascii="Arial" w:hAnsi="Arial" w:cs="Arial"/>
        </w:rPr>
        <w:t>b</w:t>
      </w:r>
      <w:r w:rsidRPr="004E67B8">
        <w:rPr>
          <w:rFonts w:ascii="Arial" w:hAnsi="Arial" w:cs="Arial"/>
        </w:rPr>
        <w:t>.</w:t>
      </w:r>
      <w:r w:rsidRPr="004E67B8">
        <w:rPr>
          <w:rFonts w:ascii="Arial" w:hAnsi="Arial" w:cs="Arial"/>
        </w:rPr>
        <w:tab/>
        <w:t xml:space="preserve">The Registry specifically finds that Respondent </w:t>
      </w:r>
      <w:r w:rsidR="006F7D8A">
        <w:rPr>
          <w:rFonts w:ascii="Arial" w:hAnsi="Arial" w:cs="Arial"/>
        </w:rPr>
        <w:t xml:space="preserve">failed </w:t>
      </w:r>
      <w:r w:rsidRPr="004E67B8">
        <w:rPr>
          <w:rFonts w:ascii="Arial" w:hAnsi="Arial" w:cs="Arial"/>
        </w:rPr>
        <w:t xml:space="preserve">to </w:t>
      </w:r>
      <w:r w:rsidR="006F7D8A">
        <w:rPr>
          <w:rFonts w:ascii="Arial" w:hAnsi="Arial" w:cs="Arial"/>
        </w:rPr>
        <w:t>report $27,938.55 in expenditures</w:t>
      </w:r>
      <w:r w:rsidRPr="004E67B8">
        <w:rPr>
          <w:rFonts w:ascii="Arial" w:hAnsi="Arial" w:cs="Arial"/>
        </w:rPr>
        <w:t>.</w:t>
      </w:r>
    </w:p>
    <w:p w14:paraId="379A77D9" w14:textId="77777777" w:rsidR="007040A4" w:rsidRDefault="007040A4" w:rsidP="007040A4">
      <w:pPr>
        <w:spacing w:line="276" w:lineRule="auto"/>
        <w:ind w:left="720" w:hanging="360"/>
        <w:contextualSpacing/>
        <w:jc w:val="both"/>
        <w:rPr>
          <w:rFonts w:ascii="Arial" w:hAnsi="Arial" w:cs="Arial"/>
        </w:rPr>
      </w:pPr>
    </w:p>
    <w:p w14:paraId="3BF48BBC" w14:textId="0FF38235" w:rsidR="007040A4" w:rsidRDefault="007040A4" w:rsidP="007040A4">
      <w:pPr>
        <w:spacing w:line="276" w:lineRule="auto"/>
        <w:ind w:left="720" w:hanging="360"/>
        <w:contextualSpacing/>
        <w:jc w:val="both"/>
        <w:rPr>
          <w:rFonts w:ascii="Arial" w:hAnsi="Arial" w:cs="Arial"/>
        </w:rPr>
      </w:pPr>
      <w:r>
        <w:rPr>
          <w:rFonts w:ascii="Arial" w:hAnsi="Arial" w:cs="Arial"/>
        </w:rPr>
        <w:t>c.</w:t>
      </w:r>
      <w:r>
        <w:rPr>
          <w:rFonts w:ascii="Arial" w:hAnsi="Arial" w:cs="Arial"/>
        </w:rPr>
        <w:tab/>
        <w:t>Each failure to accurately report an expenditure .is a Class 2 violation punishable by</w:t>
      </w:r>
      <w:r w:rsidR="006F7D8A">
        <w:rPr>
          <w:rFonts w:ascii="Arial" w:hAnsi="Arial" w:cs="Arial"/>
        </w:rPr>
        <w:t xml:space="preserve">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2FA18536" w14:textId="77777777" w:rsidR="007040A4" w:rsidRPr="004E67B8" w:rsidRDefault="007040A4" w:rsidP="007040A4">
      <w:pPr>
        <w:spacing w:line="276" w:lineRule="auto"/>
        <w:ind w:left="720" w:hanging="720"/>
        <w:contextualSpacing/>
        <w:jc w:val="both"/>
        <w:rPr>
          <w:rFonts w:ascii="Arial" w:hAnsi="Arial" w:cs="Arial"/>
        </w:rPr>
      </w:pPr>
    </w:p>
    <w:p w14:paraId="62804141" w14:textId="77777777" w:rsidR="007040A4" w:rsidRDefault="007040A4" w:rsidP="007040A4">
      <w:pPr>
        <w:widowControl/>
        <w:autoSpaceDE/>
        <w:autoSpaceDN/>
        <w:spacing w:after="200" w:line="276" w:lineRule="auto"/>
        <w:ind w:left="720" w:hanging="360"/>
        <w:jc w:val="both"/>
        <w:rPr>
          <w:rFonts w:ascii="Arial" w:hAnsi="Arial" w:cs="Arial"/>
        </w:rPr>
      </w:pPr>
      <w:r>
        <w:rPr>
          <w:rFonts w:ascii="Arial" w:hAnsi="Arial" w:cs="Arial"/>
        </w:rPr>
        <w:t>d</w:t>
      </w:r>
      <w:r w:rsidRPr="004E67B8">
        <w:rPr>
          <w:rFonts w:ascii="Arial" w:hAnsi="Arial" w:cs="Arial"/>
        </w:rPr>
        <w:t>.</w:t>
      </w:r>
      <w:r w:rsidRPr="004E67B8">
        <w:rPr>
          <w:rFonts w:ascii="Arial" w:hAnsi="Arial" w:cs="Arial"/>
        </w:rPr>
        <w:tab/>
        <w:t xml:space="preserve">The Registry finds that under the facts and circumstances of this case assessment of Class 2 civil penalties is appropriate.  The Registry </w:t>
      </w:r>
      <w:r w:rsidRPr="004E67B8">
        <w:rPr>
          <w:rFonts w:ascii="Arial" w:hAnsi="Arial" w:cs="Arial"/>
          <w:b/>
        </w:rPr>
        <w:t>ORDERS</w:t>
      </w:r>
      <w:r w:rsidRPr="004E67B8">
        <w:rPr>
          <w:rFonts w:ascii="Arial" w:hAnsi="Arial" w:cs="Arial"/>
        </w:rPr>
        <w:t xml:space="preserve"> that </w:t>
      </w:r>
      <w:r>
        <w:rPr>
          <w:rFonts w:ascii="Arial" w:hAnsi="Arial" w:cs="Arial"/>
        </w:rPr>
        <w:t xml:space="preserve">two hundred and eight (208) </w:t>
      </w:r>
      <w:r w:rsidRPr="004E67B8">
        <w:rPr>
          <w:rFonts w:ascii="Arial" w:hAnsi="Arial" w:cs="Arial"/>
        </w:rPr>
        <w:t>Class 2 civil penalt</w:t>
      </w:r>
      <w:r>
        <w:rPr>
          <w:rFonts w:ascii="Arial" w:hAnsi="Arial" w:cs="Arial"/>
        </w:rPr>
        <w:t>ies</w:t>
      </w:r>
      <w:r w:rsidRPr="004E67B8">
        <w:rPr>
          <w:rFonts w:ascii="Arial" w:hAnsi="Arial" w:cs="Arial"/>
        </w:rPr>
        <w:t xml:space="preserve"> of </w:t>
      </w:r>
      <w:r>
        <w:rPr>
          <w:rFonts w:ascii="Arial" w:hAnsi="Arial" w:cs="Arial"/>
        </w:rPr>
        <w:t xml:space="preserve">one thousand dollars ($1,000) per violation </w:t>
      </w:r>
      <w:r w:rsidRPr="004E67B8">
        <w:rPr>
          <w:rFonts w:ascii="Arial" w:hAnsi="Arial" w:cs="Arial"/>
        </w:rPr>
        <w:t>is imposed against the Respondent for failure to properly report</w:t>
      </w:r>
      <w:r>
        <w:rPr>
          <w:rFonts w:ascii="Arial" w:hAnsi="Arial" w:cs="Arial"/>
        </w:rPr>
        <w:t xml:space="preserve"> and account for these expenses, for a total civil penalty of two hundred eight thousand dollars ($208,000).</w:t>
      </w:r>
    </w:p>
    <w:p w14:paraId="6D54563E" w14:textId="77777777" w:rsidR="007040A4" w:rsidRPr="00E42ED7" w:rsidRDefault="007040A4" w:rsidP="007040A4">
      <w:pPr>
        <w:spacing w:line="276" w:lineRule="auto"/>
        <w:ind w:left="360" w:hanging="360"/>
        <w:contextualSpacing/>
        <w:jc w:val="both"/>
        <w:rPr>
          <w:rFonts w:ascii="Arial" w:hAnsi="Arial" w:cs="Arial"/>
        </w:rPr>
      </w:pPr>
      <w:r w:rsidRPr="000837DD">
        <w:rPr>
          <w:rFonts w:ascii="Arial" w:hAnsi="Arial" w:cs="Arial"/>
        </w:rPr>
        <w:t>17.</w:t>
      </w:r>
      <w:r w:rsidRPr="000837DD">
        <w:rPr>
          <w:rFonts w:ascii="Arial" w:eastAsiaTheme="minorHAnsi" w:hAnsi="Arial" w:cs="Arial"/>
        </w:rPr>
        <w:t xml:space="preserve"> </w:t>
      </w:r>
      <w:r>
        <w:rPr>
          <w:rFonts w:ascii="Arial" w:eastAsiaTheme="minorHAnsi" w:hAnsi="Arial" w:cs="Arial"/>
        </w:rPr>
        <w:tab/>
        <w:t xml:space="preserve">The Audit found that </w:t>
      </w:r>
      <w:r w:rsidRPr="000837DD">
        <w:rPr>
          <w:rFonts w:ascii="Arial" w:eastAsiaTheme="minorHAnsi" w:hAnsi="Arial" w:cs="Arial"/>
        </w:rPr>
        <w:t xml:space="preserve">Respondent failed to report the correct amount for sixteen expenditures </w:t>
      </w:r>
      <w:r>
        <w:rPr>
          <w:rFonts w:ascii="Arial" w:eastAsiaTheme="minorHAnsi" w:hAnsi="Arial" w:cs="Arial"/>
        </w:rPr>
        <w:t xml:space="preserve">resulting in a net reporting error of </w:t>
      </w:r>
      <w:r w:rsidRPr="000837DD">
        <w:rPr>
          <w:rFonts w:ascii="Arial" w:eastAsiaTheme="minorHAnsi" w:hAnsi="Arial" w:cs="Arial"/>
        </w:rPr>
        <w:t xml:space="preserve">$4,458.91.  The incorrect reporting consisted of three expenses understated by </w:t>
      </w:r>
      <w:r>
        <w:rPr>
          <w:rFonts w:ascii="Arial" w:eastAsiaTheme="minorHAnsi" w:hAnsi="Arial" w:cs="Arial"/>
        </w:rPr>
        <w:t xml:space="preserve">a total </w:t>
      </w:r>
      <w:proofErr w:type="spellStart"/>
      <w:r>
        <w:rPr>
          <w:rFonts w:ascii="Arial" w:eastAsiaTheme="minorHAnsi" w:hAnsi="Arial" w:cs="Arial"/>
        </w:rPr>
        <w:t>orf</w:t>
      </w:r>
      <w:proofErr w:type="spellEnd"/>
      <w:r>
        <w:rPr>
          <w:rFonts w:ascii="Arial" w:eastAsiaTheme="minorHAnsi" w:hAnsi="Arial" w:cs="Arial"/>
        </w:rPr>
        <w:t xml:space="preserve"> </w:t>
      </w:r>
      <w:r w:rsidRPr="000837DD">
        <w:rPr>
          <w:rFonts w:ascii="Arial" w:eastAsiaTheme="minorHAnsi" w:hAnsi="Arial" w:cs="Arial"/>
        </w:rPr>
        <w:t>$39.46 and thirteen expenditures overstated by</w:t>
      </w:r>
      <w:r>
        <w:rPr>
          <w:rFonts w:ascii="Arial" w:eastAsiaTheme="minorHAnsi" w:hAnsi="Arial" w:cs="Arial"/>
        </w:rPr>
        <w:t xml:space="preserve"> a total of</w:t>
      </w:r>
      <w:r w:rsidRPr="000837DD">
        <w:rPr>
          <w:rFonts w:ascii="Arial" w:eastAsiaTheme="minorHAnsi" w:hAnsi="Arial" w:cs="Arial"/>
        </w:rPr>
        <w:t xml:space="preserve"> $4,498.37</w:t>
      </w:r>
      <w:r>
        <w:rPr>
          <w:rFonts w:ascii="Arial" w:eastAsiaTheme="minorHAnsi" w:hAnsi="Arial" w:cs="Arial"/>
        </w:rPr>
        <w:t>.  These reporting errors are set forth in Appendix G.</w:t>
      </w:r>
      <w:r w:rsidRPr="00293B14">
        <w:rPr>
          <w:rFonts w:ascii="Arial" w:hAnsi="Arial" w:cs="Arial"/>
        </w:rPr>
        <w:t xml:space="preserve"> </w:t>
      </w:r>
    </w:p>
    <w:p w14:paraId="577D7D7C" w14:textId="77777777" w:rsidR="007040A4" w:rsidRDefault="007040A4" w:rsidP="007040A4">
      <w:pPr>
        <w:spacing w:line="276" w:lineRule="auto"/>
        <w:contextualSpacing/>
        <w:jc w:val="both"/>
        <w:rPr>
          <w:rFonts w:ascii="Arial" w:hAnsi="Arial" w:cs="Arial"/>
        </w:rPr>
      </w:pPr>
    </w:p>
    <w:p w14:paraId="0443ECB8" w14:textId="77777777" w:rsidR="007040A4" w:rsidRDefault="007040A4" w:rsidP="007040A4">
      <w:pPr>
        <w:spacing w:line="276" w:lineRule="auto"/>
        <w:ind w:left="720" w:hanging="360"/>
        <w:contextualSpacing/>
        <w:jc w:val="both"/>
        <w:rPr>
          <w:rFonts w:ascii="Arial" w:hAnsi="Arial" w:cs="Arial"/>
        </w:rPr>
      </w:pPr>
      <w:r>
        <w:rPr>
          <w:rFonts w:ascii="Arial" w:hAnsi="Arial" w:cs="Arial"/>
        </w:rPr>
        <w:t>a</w:t>
      </w:r>
      <w:r w:rsidRPr="004E67B8">
        <w:rPr>
          <w:rFonts w:ascii="Arial" w:hAnsi="Arial" w:cs="Arial"/>
        </w:rPr>
        <w:t>.</w:t>
      </w:r>
      <w:r w:rsidRPr="004E67B8">
        <w:rPr>
          <w:rFonts w:ascii="Arial" w:hAnsi="Arial" w:cs="Arial"/>
        </w:rPr>
        <w:tab/>
      </w:r>
      <w:r>
        <w:rPr>
          <w:rFonts w:ascii="Arial" w:hAnsi="Arial" w:cs="Arial"/>
        </w:rPr>
        <w:t xml:space="preserve">Respondent violated </w:t>
      </w:r>
      <w:r w:rsidRPr="00293B14">
        <w:rPr>
          <w:rFonts w:ascii="Arial" w:hAnsi="Arial" w:cs="Arial"/>
        </w:rPr>
        <w:t>T.C.A. §</w:t>
      </w:r>
      <w:r>
        <w:rPr>
          <w:rFonts w:ascii="Arial" w:hAnsi="Arial" w:cs="Arial"/>
        </w:rPr>
        <w:t>§ 2-10-105(a) and</w:t>
      </w:r>
      <w:r w:rsidRPr="00293B14">
        <w:rPr>
          <w:rFonts w:ascii="Arial" w:hAnsi="Arial" w:cs="Arial"/>
        </w:rPr>
        <w:t xml:space="preserve"> 2-10-107(a)(2)(B)</w:t>
      </w:r>
      <w:r>
        <w:rPr>
          <w:rFonts w:ascii="Arial" w:hAnsi="Arial" w:cs="Arial"/>
        </w:rPr>
        <w:t xml:space="preserve"> by failing to accurately report the total amount of each expenditure.  T.C.A. § 2-10-105(a) requires all expenditures made by or on behalf of a candidate to be reported on campaign finance reports.  T.C.A.  2-10-107(a)(2)(B) requires that all expenditures of more than $100 dollars be reported, including the total amount paid</w:t>
      </w:r>
      <w:proofErr w:type="gramStart"/>
      <w:r>
        <w:rPr>
          <w:rFonts w:ascii="Arial" w:hAnsi="Arial" w:cs="Arial"/>
        </w:rPr>
        <w:t>. .</w:t>
      </w:r>
      <w:proofErr w:type="gramEnd"/>
      <w:r>
        <w:rPr>
          <w:rFonts w:ascii="Arial" w:hAnsi="Arial" w:cs="Arial"/>
        </w:rPr>
        <w:t xml:space="preserve">  </w:t>
      </w:r>
    </w:p>
    <w:p w14:paraId="3CDD0D2F" w14:textId="77777777" w:rsidR="007040A4" w:rsidRDefault="007040A4" w:rsidP="007040A4">
      <w:pPr>
        <w:spacing w:line="276" w:lineRule="auto"/>
        <w:ind w:left="720" w:hanging="360"/>
        <w:contextualSpacing/>
        <w:jc w:val="both"/>
        <w:rPr>
          <w:rFonts w:ascii="Arial" w:hAnsi="Arial" w:cs="Arial"/>
        </w:rPr>
      </w:pPr>
    </w:p>
    <w:p w14:paraId="074FA2B6" w14:textId="77777777" w:rsidR="007040A4" w:rsidRDefault="007040A4" w:rsidP="007040A4">
      <w:pPr>
        <w:spacing w:line="276" w:lineRule="auto"/>
        <w:ind w:left="720" w:hanging="360"/>
        <w:contextualSpacing/>
        <w:jc w:val="both"/>
        <w:rPr>
          <w:rFonts w:ascii="Arial" w:hAnsi="Arial" w:cs="Arial"/>
        </w:rPr>
      </w:pPr>
      <w:r>
        <w:rPr>
          <w:rFonts w:ascii="Arial" w:hAnsi="Arial" w:cs="Arial"/>
        </w:rPr>
        <w:t>b.</w:t>
      </w:r>
      <w:r>
        <w:rPr>
          <w:rFonts w:ascii="Arial" w:hAnsi="Arial" w:cs="Arial"/>
        </w:rPr>
        <w:tab/>
        <w:t>The Registry finds that Respondent failed to correctly report the amount of these sixteen expenditures.</w:t>
      </w:r>
    </w:p>
    <w:p w14:paraId="1521E368" w14:textId="77777777" w:rsidR="007040A4" w:rsidRDefault="007040A4" w:rsidP="007040A4">
      <w:pPr>
        <w:spacing w:line="276" w:lineRule="auto"/>
        <w:ind w:left="720" w:hanging="360"/>
        <w:contextualSpacing/>
        <w:jc w:val="both"/>
        <w:rPr>
          <w:rFonts w:ascii="Arial" w:hAnsi="Arial" w:cs="Arial"/>
        </w:rPr>
      </w:pPr>
    </w:p>
    <w:p w14:paraId="501DC49A" w14:textId="77777777" w:rsidR="007040A4" w:rsidRDefault="007040A4" w:rsidP="007040A4">
      <w:pPr>
        <w:spacing w:line="276" w:lineRule="auto"/>
        <w:ind w:left="720" w:hanging="360"/>
        <w:contextualSpacing/>
        <w:jc w:val="both"/>
        <w:rPr>
          <w:rFonts w:ascii="Arial" w:hAnsi="Arial" w:cs="Arial"/>
        </w:rPr>
      </w:pPr>
      <w:r>
        <w:rPr>
          <w:rFonts w:ascii="Arial" w:hAnsi="Arial" w:cs="Arial"/>
        </w:rPr>
        <w:t>c.</w:t>
      </w:r>
      <w:r>
        <w:rPr>
          <w:rFonts w:ascii="Arial" w:hAnsi="Arial" w:cs="Arial"/>
        </w:rPr>
        <w:tab/>
        <w:t xml:space="preserve">Each failure to accurately report an expenditure .is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210C2E26" w14:textId="77777777" w:rsidR="007040A4" w:rsidRPr="008001E7" w:rsidRDefault="007040A4" w:rsidP="007040A4">
      <w:pPr>
        <w:spacing w:line="276" w:lineRule="auto"/>
        <w:ind w:left="720" w:hanging="720"/>
        <w:contextualSpacing/>
        <w:jc w:val="both"/>
        <w:rPr>
          <w:rFonts w:ascii="Arial" w:hAnsi="Arial" w:cs="Arial"/>
        </w:rPr>
      </w:pPr>
    </w:p>
    <w:p w14:paraId="6B53385A" w14:textId="77777777" w:rsidR="007040A4" w:rsidRDefault="007040A4" w:rsidP="007040A4">
      <w:pPr>
        <w:spacing w:line="276" w:lineRule="auto"/>
        <w:ind w:left="720" w:hanging="360"/>
        <w:contextualSpacing/>
        <w:jc w:val="both"/>
        <w:rPr>
          <w:rFonts w:ascii="Arial" w:hAnsi="Arial" w:cs="Arial"/>
        </w:rPr>
      </w:pPr>
      <w:r>
        <w:rPr>
          <w:rFonts w:ascii="Arial" w:hAnsi="Arial" w:cs="Arial"/>
        </w:rPr>
        <w:t>d</w:t>
      </w:r>
      <w:r w:rsidRPr="004E67B8">
        <w:rPr>
          <w:rFonts w:ascii="Arial" w:hAnsi="Arial" w:cs="Arial"/>
        </w:rPr>
        <w:t>.</w:t>
      </w:r>
      <w:r w:rsidRPr="004E67B8">
        <w:rPr>
          <w:rFonts w:ascii="Arial" w:hAnsi="Arial" w:cs="Arial"/>
        </w:rPr>
        <w:tab/>
      </w:r>
      <w:r w:rsidRPr="00CD7F62">
        <w:rPr>
          <w:rFonts w:ascii="Arial" w:hAnsi="Arial" w:cs="Arial"/>
        </w:rPr>
        <w:t xml:space="preserve">The Registry finds that under the facts and circumstances of this case, assessment of Class 2 civil penalties is appropriate.  The Registry </w:t>
      </w:r>
      <w:r w:rsidRPr="00CD7F62">
        <w:rPr>
          <w:rFonts w:ascii="Arial" w:hAnsi="Arial" w:cs="Arial"/>
          <w:b/>
        </w:rPr>
        <w:t>ORDERS</w:t>
      </w:r>
      <w:r w:rsidRPr="00CD7F62">
        <w:rPr>
          <w:rFonts w:ascii="Arial" w:hAnsi="Arial" w:cs="Arial"/>
        </w:rPr>
        <w:t xml:space="preserve"> that </w:t>
      </w:r>
      <w:r>
        <w:rPr>
          <w:rFonts w:ascii="Arial" w:hAnsi="Arial" w:cs="Arial"/>
        </w:rPr>
        <w:t xml:space="preserve">a </w:t>
      </w:r>
      <w:r w:rsidRPr="00CD7F62">
        <w:rPr>
          <w:rFonts w:ascii="Arial" w:hAnsi="Arial" w:cs="Arial"/>
        </w:rPr>
        <w:t>Class 2 civil penalt</w:t>
      </w:r>
      <w:r>
        <w:rPr>
          <w:rFonts w:ascii="Arial" w:hAnsi="Arial" w:cs="Arial"/>
        </w:rPr>
        <w:t>y</w:t>
      </w:r>
      <w:r w:rsidRPr="00CD7F62">
        <w:rPr>
          <w:rFonts w:ascii="Arial" w:hAnsi="Arial" w:cs="Arial"/>
        </w:rPr>
        <w:t xml:space="preserve"> of </w:t>
      </w:r>
      <w:r>
        <w:rPr>
          <w:rFonts w:ascii="Arial" w:hAnsi="Arial" w:cs="Arial"/>
        </w:rPr>
        <w:t>two thousand five hundred</w:t>
      </w:r>
      <w:r w:rsidRPr="00CD7F62">
        <w:rPr>
          <w:rFonts w:ascii="Arial" w:hAnsi="Arial" w:cs="Arial"/>
        </w:rPr>
        <w:t xml:space="preserve"> dollars ($</w:t>
      </w:r>
      <w:r>
        <w:rPr>
          <w:rFonts w:ascii="Arial" w:hAnsi="Arial" w:cs="Arial"/>
        </w:rPr>
        <w:t>2,500</w:t>
      </w:r>
      <w:r w:rsidRPr="00CD7F62">
        <w:rPr>
          <w:rFonts w:ascii="Arial" w:hAnsi="Arial" w:cs="Arial"/>
        </w:rPr>
        <w:t xml:space="preserve">) </w:t>
      </w:r>
      <w:r>
        <w:rPr>
          <w:rFonts w:ascii="Arial" w:hAnsi="Arial" w:cs="Arial"/>
        </w:rPr>
        <w:t>is</w:t>
      </w:r>
      <w:r w:rsidRPr="00CD7F62">
        <w:rPr>
          <w:rFonts w:ascii="Arial" w:hAnsi="Arial" w:cs="Arial"/>
        </w:rPr>
        <w:t xml:space="preserve"> imposed against the Respondent for failure to properly report </w:t>
      </w:r>
      <w:r>
        <w:rPr>
          <w:rFonts w:ascii="Arial" w:hAnsi="Arial" w:cs="Arial"/>
        </w:rPr>
        <w:t>these expenditures</w:t>
      </w:r>
      <w:r w:rsidRPr="00CD7F62">
        <w:rPr>
          <w:rFonts w:ascii="Arial" w:hAnsi="Arial" w:cs="Arial"/>
        </w:rPr>
        <w:t>.</w:t>
      </w:r>
    </w:p>
    <w:p w14:paraId="72A5B8A6" w14:textId="77777777" w:rsidR="007040A4" w:rsidRDefault="007040A4" w:rsidP="007040A4">
      <w:pPr>
        <w:spacing w:line="276" w:lineRule="auto"/>
        <w:ind w:left="720" w:hanging="360"/>
        <w:contextualSpacing/>
        <w:jc w:val="both"/>
        <w:rPr>
          <w:rFonts w:ascii="Arial" w:hAnsi="Arial" w:cs="Arial"/>
        </w:rPr>
      </w:pPr>
    </w:p>
    <w:p w14:paraId="5AA99E22" w14:textId="77777777" w:rsidR="007040A4" w:rsidRPr="000837DD" w:rsidRDefault="007040A4" w:rsidP="007040A4">
      <w:pPr>
        <w:widowControl/>
        <w:tabs>
          <w:tab w:val="left" w:pos="90"/>
        </w:tabs>
        <w:autoSpaceDE/>
        <w:autoSpaceDN/>
        <w:spacing w:after="200" w:line="276" w:lineRule="auto"/>
        <w:ind w:left="360" w:hanging="360"/>
        <w:jc w:val="both"/>
        <w:rPr>
          <w:rFonts w:ascii="Arial" w:eastAsiaTheme="minorHAnsi" w:hAnsi="Arial" w:cs="Arial"/>
        </w:rPr>
      </w:pPr>
      <w:r>
        <w:rPr>
          <w:rFonts w:ascii="Arial" w:eastAsiaTheme="minorHAnsi" w:hAnsi="Arial" w:cs="Arial"/>
        </w:rPr>
        <w:t>18.</w:t>
      </w:r>
      <w:r>
        <w:rPr>
          <w:rFonts w:ascii="Arial" w:eastAsiaTheme="minorHAnsi" w:hAnsi="Arial" w:cs="Arial"/>
        </w:rPr>
        <w:tab/>
      </w:r>
      <w:r>
        <w:rPr>
          <w:rFonts w:ascii="Arial" w:eastAsiaTheme="minorHAnsi" w:hAnsi="Arial" w:cs="Arial"/>
        </w:rPr>
        <w:tab/>
        <w:t>The Audit found that Respondent</w:t>
      </w:r>
      <w:r w:rsidRPr="000837DD">
        <w:rPr>
          <w:rFonts w:ascii="Arial" w:eastAsiaTheme="minorHAnsi" w:hAnsi="Arial" w:cs="Arial"/>
        </w:rPr>
        <w:t xml:space="preserve"> reported nine expenditures totaling $8,154 which </w:t>
      </w:r>
      <w:r>
        <w:rPr>
          <w:rFonts w:ascii="Arial" w:eastAsiaTheme="minorHAnsi" w:hAnsi="Arial" w:cs="Arial"/>
        </w:rPr>
        <w:t>were</w:t>
      </w:r>
      <w:r w:rsidRPr="000837DD">
        <w:rPr>
          <w:rFonts w:ascii="Arial" w:eastAsiaTheme="minorHAnsi" w:hAnsi="Arial" w:cs="Arial"/>
        </w:rPr>
        <w:t xml:space="preserve"> not incurred.</w:t>
      </w:r>
      <w:r>
        <w:rPr>
          <w:rFonts w:ascii="Arial" w:eastAsiaTheme="minorHAnsi" w:hAnsi="Arial" w:cs="Arial"/>
        </w:rPr>
        <w:t xml:space="preserve">  These non-incurred expenditures are set forth in Appendix H.</w:t>
      </w:r>
    </w:p>
    <w:p w14:paraId="3824527F" w14:textId="77777777" w:rsidR="007040A4" w:rsidRDefault="007040A4" w:rsidP="007040A4">
      <w:pPr>
        <w:spacing w:line="276" w:lineRule="auto"/>
        <w:ind w:left="720" w:hanging="360"/>
        <w:contextualSpacing/>
        <w:jc w:val="both"/>
        <w:rPr>
          <w:rFonts w:ascii="Arial" w:hAnsi="Arial" w:cs="Arial"/>
        </w:rPr>
      </w:pPr>
      <w:r>
        <w:rPr>
          <w:rFonts w:ascii="Arial" w:hAnsi="Arial" w:cs="Arial"/>
        </w:rPr>
        <w:t>a</w:t>
      </w:r>
      <w:r w:rsidRPr="004E67B8">
        <w:rPr>
          <w:rFonts w:ascii="Arial" w:hAnsi="Arial" w:cs="Arial"/>
        </w:rPr>
        <w:t>.</w:t>
      </w:r>
      <w:r w:rsidRPr="004E67B8">
        <w:rPr>
          <w:rFonts w:ascii="Arial" w:hAnsi="Arial" w:cs="Arial"/>
        </w:rPr>
        <w:tab/>
      </w:r>
      <w:r>
        <w:rPr>
          <w:rFonts w:ascii="Arial" w:hAnsi="Arial" w:cs="Arial"/>
        </w:rPr>
        <w:t xml:space="preserve">Respondent violated </w:t>
      </w:r>
      <w:r w:rsidRPr="00293B14">
        <w:rPr>
          <w:rFonts w:ascii="Arial" w:hAnsi="Arial" w:cs="Arial"/>
        </w:rPr>
        <w:t>T.C.A. §</w:t>
      </w:r>
      <w:r>
        <w:rPr>
          <w:rFonts w:ascii="Arial" w:hAnsi="Arial" w:cs="Arial"/>
        </w:rPr>
        <w:t>§ 2-10-105(a) and</w:t>
      </w:r>
      <w:r w:rsidRPr="00293B14">
        <w:rPr>
          <w:rFonts w:ascii="Arial" w:hAnsi="Arial" w:cs="Arial"/>
        </w:rPr>
        <w:t xml:space="preserve"> 2-10-107(a)(2)(B) </w:t>
      </w:r>
      <w:r>
        <w:rPr>
          <w:rFonts w:ascii="Arial" w:hAnsi="Arial" w:cs="Arial"/>
        </w:rPr>
        <w:t>by reporting expenditures that were not incurred.  T.C.A. § 2-10-105(a) requires all expenditures made by or on behalf of a candidate to be reported on campaign finance reports.  T.C.A. § 2-10-107(a)(2)(B) requires that all expenditures of more than $100 dollars be reported, including the full name and address of the person paid, the total amount paid, and the purpose of the payment which shall clearly identify that it is an allowable expenditure under § 20-10-114.</w:t>
      </w:r>
    </w:p>
    <w:p w14:paraId="647DAB4D" w14:textId="77777777" w:rsidR="007040A4" w:rsidRPr="008001E7" w:rsidRDefault="007040A4" w:rsidP="007040A4">
      <w:pPr>
        <w:spacing w:line="276" w:lineRule="auto"/>
        <w:ind w:left="720" w:hanging="720"/>
        <w:contextualSpacing/>
        <w:jc w:val="both"/>
        <w:rPr>
          <w:rFonts w:ascii="Arial" w:hAnsi="Arial" w:cs="Arial"/>
        </w:rPr>
      </w:pPr>
    </w:p>
    <w:p w14:paraId="442188A8" w14:textId="18A15B4A" w:rsidR="007040A4" w:rsidRDefault="007040A4" w:rsidP="007040A4">
      <w:pPr>
        <w:spacing w:line="276" w:lineRule="auto"/>
        <w:ind w:left="720" w:hanging="360"/>
        <w:contextualSpacing/>
        <w:jc w:val="both"/>
        <w:rPr>
          <w:rFonts w:ascii="Arial" w:hAnsi="Arial" w:cs="Arial"/>
        </w:rPr>
      </w:pPr>
      <w:r>
        <w:rPr>
          <w:rFonts w:ascii="Arial" w:hAnsi="Arial" w:cs="Arial"/>
        </w:rPr>
        <w:t>b</w:t>
      </w:r>
      <w:r w:rsidRPr="004E67B8">
        <w:rPr>
          <w:rFonts w:ascii="Arial" w:hAnsi="Arial" w:cs="Arial"/>
        </w:rPr>
        <w:t>.</w:t>
      </w:r>
      <w:r w:rsidRPr="004E67B8">
        <w:rPr>
          <w:rFonts w:ascii="Arial" w:hAnsi="Arial" w:cs="Arial"/>
        </w:rPr>
        <w:tab/>
        <w:t>The Registry specifically finds that Respondent’s fail</w:t>
      </w:r>
      <w:r w:rsidR="006F7D8A">
        <w:rPr>
          <w:rFonts w:ascii="Arial" w:hAnsi="Arial" w:cs="Arial"/>
        </w:rPr>
        <w:t>ed</w:t>
      </w:r>
      <w:r w:rsidRPr="004E67B8">
        <w:rPr>
          <w:rFonts w:ascii="Arial" w:hAnsi="Arial" w:cs="Arial"/>
        </w:rPr>
        <w:t xml:space="preserve"> to </w:t>
      </w:r>
      <w:r>
        <w:rPr>
          <w:rFonts w:ascii="Arial" w:hAnsi="Arial" w:cs="Arial"/>
        </w:rPr>
        <w:t xml:space="preserve">properly report </w:t>
      </w:r>
      <w:r w:rsidR="006F7D8A">
        <w:rPr>
          <w:rFonts w:ascii="Arial" w:hAnsi="Arial" w:cs="Arial"/>
        </w:rPr>
        <w:t>$8,154 in expenditures which were not incurred.</w:t>
      </w:r>
      <w:r>
        <w:rPr>
          <w:rStyle w:val="CommentReference"/>
        </w:rPr>
        <w:commentReference w:id="1"/>
      </w:r>
    </w:p>
    <w:p w14:paraId="55846D25" w14:textId="77777777" w:rsidR="007040A4" w:rsidRDefault="007040A4" w:rsidP="007040A4">
      <w:pPr>
        <w:spacing w:line="276" w:lineRule="auto"/>
        <w:ind w:left="720" w:hanging="360"/>
        <w:contextualSpacing/>
        <w:jc w:val="both"/>
        <w:rPr>
          <w:rFonts w:ascii="Arial" w:hAnsi="Arial" w:cs="Arial"/>
        </w:rPr>
      </w:pPr>
    </w:p>
    <w:p w14:paraId="545C15A8" w14:textId="77777777" w:rsidR="007040A4" w:rsidRPr="004E67B8" w:rsidRDefault="007040A4" w:rsidP="007040A4">
      <w:pPr>
        <w:spacing w:line="276" w:lineRule="auto"/>
        <w:ind w:left="720" w:hanging="360"/>
        <w:contextualSpacing/>
        <w:jc w:val="both"/>
        <w:rPr>
          <w:rFonts w:ascii="Arial" w:hAnsi="Arial" w:cs="Arial"/>
        </w:rPr>
      </w:pPr>
      <w:r>
        <w:rPr>
          <w:rFonts w:ascii="Arial" w:hAnsi="Arial" w:cs="Arial"/>
        </w:rPr>
        <w:t>c.</w:t>
      </w:r>
      <w:r>
        <w:rPr>
          <w:rFonts w:ascii="Arial" w:hAnsi="Arial" w:cs="Arial"/>
        </w:rPr>
        <w:tab/>
        <w:t xml:space="preserve">Each failure to accurately report an expenditure .is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6BB7B97A" w14:textId="77777777" w:rsidR="007040A4" w:rsidRPr="004E67B8" w:rsidRDefault="007040A4" w:rsidP="007040A4">
      <w:pPr>
        <w:spacing w:line="276" w:lineRule="auto"/>
        <w:ind w:left="720" w:hanging="720"/>
        <w:contextualSpacing/>
        <w:jc w:val="both"/>
        <w:rPr>
          <w:rFonts w:ascii="Arial" w:hAnsi="Arial" w:cs="Arial"/>
        </w:rPr>
      </w:pPr>
    </w:p>
    <w:p w14:paraId="0253694C" w14:textId="77777777" w:rsidR="007040A4" w:rsidRPr="000837DD" w:rsidRDefault="007040A4" w:rsidP="007040A4">
      <w:pPr>
        <w:widowControl/>
        <w:autoSpaceDE/>
        <w:autoSpaceDN/>
        <w:spacing w:after="200" w:line="276" w:lineRule="auto"/>
        <w:ind w:left="720" w:hanging="360"/>
        <w:jc w:val="both"/>
        <w:rPr>
          <w:rFonts w:ascii="Arial" w:hAnsi="Arial" w:cs="Arial"/>
        </w:rPr>
      </w:pPr>
      <w:r>
        <w:rPr>
          <w:rFonts w:ascii="Arial" w:hAnsi="Arial" w:cs="Arial"/>
        </w:rPr>
        <w:t>d</w:t>
      </w:r>
      <w:r w:rsidRPr="004E67B8">
        <w:rPr>
          <w:rFonts w:ascii="Arial" w:hAnsi="Arial" w:cs="Arial"/>
        </w:rPr>
        <w:t>.</w:t>
      </w:r>
      <w:r w:rsidRPr="004E67B8">
        <w:rPr>
          <w:rFonts w:ascii="Arial" w:hAnsi="Arial" w:cs="Arial"/>
        </w:rPr>
        <w:tab/>
      </w:r>
      <w:r w:rsidRPr="00CD7F62">
        <w:rPr>
          <w:rFonts w:ascii="Arial" w:hAnsi="Arial" w:cs="Arial"/>
        </w:rPr>
        <w:t xml:space="preserve">The Registry finds that under the facts and circumstances of this case, assessment of Class 2 civil penalties is appropriate.  The Registry </w:t>
      </w:r>
      <w:r w:rsidRPr="00CD7F62">
        <w:rPr>
          <w:rFonts w:ascii="Arial" w:hAnsi="Arial" w:cs="Arial"/>
          <w:b/>
        </w:rPr>
        <w:t>ORDERS</w:t>
      </w:r>
      <w:r w:rsidRPr="00CD7F62">
        <w:rPr>
          <w:rFonts w:ascii="Arial" w:hAnsi="Arial" w:cs="Arial"/>
        </w:rPr>
        <w:t xml:space="preserve"> that </w:t>
      </w:r>
      <w:r>
        <w:rPr>
          <w:rFonts w:ascii="Arial" w:hAnsi="Arial" w:cs="Arial"/>
        </w:rPr>
        <w:t xml:space="preserve">nine (9) </w:t>
      </w:r>
      <w:r w:rsidRPr="00CD7F62">
        <w:rPr>
          <w:rFonts w:ascii="Arial" w:hAnsi="Arial" w:cs="Arial"/>
        </w:rPr>
        <w:t>Class 2 civil penalt</w:t>
      </w:r>
      <w:r>
        <w:rPr>
          <w:rFonts w:ascii="Arial" w:hAnsi="Arial" w:cs="Arial"/>
        </w:rPr>
        <w:t>ies</w:t>
      </w:r>
      <w:r w:rsidRPr="00CD7F62">
        <w:rPr>
          <w:rFonts w:ascii="Arial" w:hAnsi="Arial" w:cs="Arial"/>
        </w:rPr>
        <w:t xml:space="preserve"> of </w:t>
      </w:r>
      <w:r>
        <w:rPr>
          <w:rFonts w:ascii="Arial" w:hAnsi="Arial" w:cs="Arial"/>
        </w:rPr>
        <w:t>one thousand</w:t>
      </w:r>
      <w:r w:rsidRPr="00CD7F62">
        <w:rPr>
          <w:rFonts w:ascii="Arial" w:hAnsi="Arial" w:cs="Arial"/>
        </w:rPr>
        <w:t xml:space="preserve"> dollars ($</w:t>
      </w:r>
      <w:r>
        <w:rPr>
          <w:rFonts w:ascii="Arial" w:hAnsi="Arial" w:cs="Arial"/>
        </w:rPr>
        <w:t>1,000</w:t>
      </w:r>
      <w:r w:rsidRPr="00CD7F62">
        <w:rPr>
          <w:rFonts w:ascii="Arial" w:hAnsi="Arial" w:cs="Arial"/>
        </w:rPr>
        <w:t>)</w:t>
      </w:r>
      <w:r>
        <w:rPr>
          <w:rFonts w:ascii="Arial" w:hAnsi="Arial" w:cs="Arial"/>
        </w:rPr>
        <w:t xml:space="preserve"> each</w:t>
      </w:r>
      <w:r w:rsidRPr="00CD7F62">
        <w:rPr>
          <w:rFonts w:ascii="Arial" w:hAnsi="Arial" w:cs="Arial"/>
        </w:rPr>
        <w:t xml:space="preserve"> </w:t>
      </w:r>
      <w:r>
        <w:rPr>
          <w:rFonts w:ascii="Arial" w:hAnsi="Arial" w:cs="Arial"/>
        </w:rPr>
        <w:t>are</w:t>
      </w:r>
      <w:r w:rsidRPr="00CD7F62">
        <w:rPr>
          <w:rFonts w:ascii="Arial" w:hAnsi="Arial" w:cs="Arial"/>
        </w:rPr>
        <w:t xml:space="preserve"> imposed against the Respondent for failure to properly report </w:t>
      </w:r>
      <w:r>
        <w:rPr>
          <w:rFonts w:ascii="Arial" w:hAnsi="Arial" w:cs="Arial"/>
        </w:rPr>
        <w:t>these expenditures</w:t>
      </w:r>
      <w:r w:rsidRPr="00393DC4">
        <w:rPr>
          <w:rFonts w:ascii="Arial" w:hAnsi="Arial" w:cs="Arial"/>
        </w:rPr>
        <w:t xml:space="preserve"> </w:t>
      </w:r>
      <w:r>
        <w:rPr>
          <w:rFonts w:ascii="Arial" w:hAnsi="Arial" w:cs="Arial"/>
        </w:rPr>
        <w:t>for a total civil penalty of nine thousand dollars ($9,000)</w:t>
      </w:r>
      <w:r w:rsidRPr="00CD7F62">
        <w:rPr>
          <w:rFonts w:ascii="Arial" w:hAnsi="Arial" w:cs="Arial"/>
        </w:rPr>
        <w:t>.</w:t>
      </w:r>
    </w:p>
    <w:p w14:paraId="54FB3258" w14:textId="77777777" w:rsidR="007040A4" w:rsidRPr="00F85A65" w:rsidRDefault="007040A4" w:rsidP="007040A4">
      <w:pPr>
        <w:widowControl/>
        <w:autoSpaceDE/>
        <w:autoSpaceDN/>
        <w:spacing w:after="200" w:line="276" w:lineRule="auto"/>
        <w:ind w:left="360" w:hanging="360"/>
        <w:jc w:val="both"/>
        <w:rPr>
          <w:rFonts w:ascii="Arial" w:eastAsiaTheme="minorHAnsi" w:hAnsi="Arial" w:cs="Arial"/>
        </w:rPr>
      </w:pPr>
      <w:r>
        <w:rPr>
          <w:rFonts w:ascii="Arial" w:eastAsiaTheme="minorHAnsi" w:hAnsi="Arial" w:cs="Arial"/>
        </w:rPr>
        <w:t>19</w:t>
      </w:r>
      <w:r w:rsidRPr="000837DD">
        <w:rPr>
          <w:rFonts w:ascii="Arial" w:eastAsiaTheme="minorHAnsi" w:hAnsi="Arial" w:cs="Arial"/>
        </w:rPr>
        <w:t>.</w:t>
      </w:r>
      <w:r w:rsidRPr="000837DD">
        <w:rPr>
          <w:rFonts w:ascii="Arial" w:eastAsiaTheme="minorHAnsi" w:hAnsi="Arial" w:cs="Arial"/>
        </w:rPr>
        <w:tab/>
      </w:r>
      <w:r>
        <w:rPr>
          <w:rFonts w:ascii="Arial" w:eastAsiaTheme="minorHAnsi" w:hAnsi="Arial" w:cs="Arial"/>
        </w:rPr>
        <w:tab/>
        <w:t>The Audit found that Respondent</w:t>
      </w:r>
      <w:r w:rsidRPr="00F85A65">
        <w:rPr>
          <w:rFonts w:ascii="Arial" w:eastAsiaTheme="minorHAnsi" w:hAnsi="Arial" w:cs="Arial"/>
        </w:rPr>
        <w:t xml:space="preserve"> double </w:t>
      </w:r>
      <w:r>
        <w:rPr>
          <w:rFonts w:ascii="Arial" w:eastAsiaTheme="minorHAnsi" w:hAnsi="Arial" w:cs="Arial"/>
        </w:rPr>
        <w:t>reported expenses totaling $13,1</w:t>
      </w:r>
      <w:r w:rsidRPr="00F85A65">
        <w:rPr>
          <w:rFonts w:ascii="Arial" w:eastAsiaTheme="minorHAnsi" w:hAnsi="Arial" w:cs="Arial"/>
        </w:rPr>
        <w:t xml:space="preserve">58.13.  The double reported expenditures were </w:t>
      </w:r>
      <w:r>
        <w:rPr>
          <w:rFonts w:ascii="Arial" w:eastAsiaTheme="minorHAnsi" w:hAnsi="Arial" w:cs="Arial"/>
        </w:rPr>
        <w:t>separately</w:t>
      </w:r>
      <w:r w:rsidRPr="00F85A65">
        <w:rPr>
          <w:rFonts w:ascii="Arial" w:eastAsiaTheme="minorHAnsi" w:hAnsi="Arial" w:cs="Arial"/>
        </w:rPr>
        <w:t xml:space="preserve"> reported in </w:t>
      </w:r>
      <w:r>
        <w:rPr>
          <w:rFonts w:ascii="Arial" w:eastAsiaTheme="minorHAnsi" w:hAnsi="Arial" w:cs="Arial"/>
        </w:rPr>
        <w:t>two different reporting periods.</w:t>
      </w:r>
      <w:r w:rsidRPr="00F85A65">
        <w:rPr>
          <w:rFonts w:ascii="Arial" w:eastAsiaTheme="minorHAnsi" w:hAnsi="Arial" w:cs="Arial"/>
        </w:rPr>
        <w:t xml:space="preserve"> </w:t>
      </w:r>
      <w:r>
        <w:rPr>
          <w:rFonts w:ascii="Arial" w:eastAsiaTheme="minorHAnsi" w:hAnsi="Arial" w:cs="Arial"/>
        </w:rPr>
        <w:t>These double-reported expenditures are set forth in Appendix I.</w:t>
      </w:r>
    </w:p>
    <w:p w14:paraId="43C73A7B" w14:textId="77777777" w:rsidR="007040A4" w:rsidRDefault="007040A4" w:rsidP="007040A4">
      <w:pPr>
        <w:widowControl/>
        <w:autoSpaceDE/>
        <w:autoSpaceDN/>
        <w:spacing w:after="200" w:line="276" w:lineRule="auto"/>
        <w:ind w:left="720" w:hanging="360"/>
        <w:jc w:val="both"/>
        <w:rPr>
          <w:rFonts w:ascii="Arial" w:eastAsiaTheme="minorHAnsi" w:hAnsi="Arial" w:cs="Arial"/>
        </w:rPr>
      </w:pPr>
      <w:r>
        <w:rPr>
          <w:rFonts w:ascii="Arial" w:eastAsiaTheme="minorHAnsi" w:hAnsi="Arial" w:cs="Arial"/>
        </w:rPr>
        <w:t>a.</w:t>
      </w:r>
      <w:r>
        <w:rPr>
          <w:rFonts w:ascii="Arial" w:eastAsiaTheme="minorHAnsi" w:hAnsi="Arial" w:cs="Arial"/>
        </w:rPr>
        <w:tab/>
        <w:t>Respondent violated</w:t>
      </w:r>
      <w:r w:rsidRPr="00F85A65">
        <w:rPr>
          <w:rFonts w:ascii="Arial" w:eastAsiaTheme="minorHAnsi" w:hAnsi="Arial" w:cs="Arial"/>
        </w:rPr>
        <w:t xml:space="preserve"> T.C.A. §§2-10-105(a) and 2-10-107(a)(</w:t>
      </w:r>
      <w:proofErr w:type="gramStart"/>
      <w:r w:rsidRPr="00F85A65">
        <w:rPr>
          <w:rFonts w:ascii="Arial" w:eastAsiaTheme="minorHAnsi" w:hAnsi="Arial" w:cs="Arial"/>
        </w:rPr>
        <w:t>2)</w:t>
      </w:r>
      <w:r>
        <w:rPr>
          <w:rFonts w:ascii="Arial" w:eastAsiaTheme="minorHAnsi" w:hAnsi="Arial" w:cs="Arial"/>
        </w:rPr>
        <w:t>by</w:t>
      </w:r>
      <w:proofErr w:type="gramEnd"/>
      <w:r>
        <w:rPr>
          <w:rFonts w:ascii="Arial" w:eastAsiaTheme="minorHAnsi" w:hAnsi="Arial" w:cs="Arial"/>
        </w:rPr>
        <w:t xml:space="preserve"> failing to accurately report all expenditures</w:t>
      </w:r>
      <w:r w:rsidRPr="00F85A65">
        <w:rPr>
          <w:rFonts w:ascii="Arial" w:eastAsiaTheme="minorHAnsi" w:hAnsi="Arial" w:cs="Arial"/>
        </w:rPr>
        <w:t xml:space="preserve">. </w:t>
      </w:r>
      <w:r>
        <w:rPr>
          <w:rFonts w:ascii="Arial" w:hAnsi="Arial" w:cs="Arial"/>
        </w:rPr>
        <w:t>T.C.A. § 2-10-105(a) requires all expenditures made by or on behalf of a candidate to be reported on campaign finance reports.  T.C.A. § 2-10-107(a)(2)(B) requires that all expenditures of more than $100 dollars be reported, including the full name and address of the person paid, the total amount paid, and the purpose of the payment which shall clearly identify that it is an allowable expenditure under § 20-10-114.</w:t>
      </w:r>
    </w:p>
    <w:p w14:paraId="4D1B495D" w14:textId="77777777" w:rsidR="007040A4" w:rsidRDefault="007040A4" w:rsidP="007040A4">
      <w:pPr>
        <w:widowControl/>
        <w:autoSpaceDE/>
        <w:autoSpaceDN/>
        <w:spacing w:after="200" w:line="276" w:lineRule="auto"/>
        <w:ind w:left="720" w:hanging="360"/>
        <w:jc w:val="both"/>
        <w:rPr>
          <w:rFonts w:ascii="Arial" w:eastAsiaTheme="minorHAnsi" w:hAnsi="Arial" w:cs="Arial"/>
        </w:rPr>
      </w:pPr>
      <w:r>
        <w:rPr>
          <w:rFonts w:ascii="Arial" w:eastAsiaTheme="minorHAnsi" w:hAnsi="Arial" w:cs="Arial"/>
        </w:rPr>
        <w:t>b.</w:t>
      </w:r>
      <w:r>
        <w:rPr>
          <w:rFonts w:ascii="Arial" w:eastAsiaTheme="minorHAnsi" w:hAnsi="Arial" w:cs="Arial"/>
        </w:rPr>
        <w:tab/>
        <w:t>The Registry finds that Respondent double-reported these expenditures totaling $13,158.13.</w:t>
      </w:r>
    </w:p>
    <w:p w14:paraId="2ADA55F8" w14:textId="77777777" w:rsidR="007040A4" w:rsidRPr="00F85A65" w:rsidRDefault="007040A4" w:rsidP="007040A4">
      <w:pPr>
        <w:widowControl/>
        <w:autoSpaceDE/>
        <w:autoSpaceDN/>
        <w:spacing w:after="200" w:line="276" w:lineRule="auto"/>
        <w:ind w:left="720" w:hanging="360"/>
        <w:jc w:val="both"/>
        <w:rPr>
          <w:rFonts w:ascii="Arial" w:eastAsiaTheme="minorHAnsi" w:hAnsi="Arial" w:cs="Arial"/>
        </w:rPr>
      </w:pPr>
      <w:r>
        <w:rPr>
          <w:rFonts w:ascii="Arial" w:eastAsiaTheme="minorHAnsi" w:hAnsi="Arial" w:cs="Arial"/>
        </w:rPr>
        <w:t>c.</w:t>
      </w:r>
      <w:r>
        <w:rPr>
          <w:rFonts w:ascii="Arial" w:eastAsiaTheme="minorHAnsi" w:hAnsi="Arial" w:cs="Arial"/>
        </w:rPr>
        <w:tab/>
      </w:r>
      <w:r>
        <w:rPr>
          <w:rFonts w:ascii="Arial" w:hAnsi="Arial" w:cs="Arial"/>
        </w:rPr>
        <w:t xml:space="preserve">Each failure to accurately report an expenditure .is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1520D520" w14:textId="77777777" w:rsidR="007040A4" w:rsidRPr="004F37B5" w:rsidRDefault="007040A4" w:rsidP="007040A4">
      <w:pPr>
        <w:widowControl/>
        <w:autoSpaceDE/>
        <w:autoSpaceDN/>
        <w:spacing w:after="200" w:line="276" w:lineRule="auto"/>
        <w:ind w:left="720" w:hanging="360"/>
        <w:jc w:val="both"/>
        <w:rPr>
          <w:rFonts w:ascii="Arial" w:hAnsi="Arial" w:cs="Arial"/>
        </w:rPr>
      </w:pPr>
      <w:r>
        <w:rPr>
          <w:rFonts w:ascii="Arial" w:hAnsi="Arial" w:cs="Arial"/>
        </w:rPr>
        <w:t>d</w:t>
      </w:r>
      <w:r w:rsidRPr="004F37B5">
        <w:rPr>
          <w:rFonts w:ascii="Arial" w:hAnsi="Arial" w:cs="Arial"/>
        </w:rPr>
        <w:t>.</w:t>
      </w:r>
      <w:r w:rsidRPr="004F37B5">
        <w:rPr>
          <w:rFonts w:ascii="Arial" w:hAnsi="Arial" w:cs="Arial"/>
        </w:rPr>
        <w:tab/>
        <w:t xml:space="preserve">The Registry finds that under the facts and circumstances of this case, assessment of </w:t>
      </w:r>
      <w:r>
        <w:rPr>
          <w:rFonts w:ascii="Arial" w:hAnsi="Arial" w:cs="Arial"/>
        </w:rPr>
        <w:t>a Class 2 civil penalty</w:t>
      </w:r>
      <w:r w:rsidRPr="004F37B5">
        <w:rPr>
          <w:rFonts w:ascii="Arial" w:hAnsi="Arial" w:cs="Arial"/>
        </w:rPr>
        <w:t xml:space="preserve"> is appropriate.  The Registry </w:t>
      </w:r>
      <w:r w:rsidRPr="004F37B5">
        <w:rPr>
          <w:rFonts w:ascii="Arial" w:hAnsi="Arial" w:cs="Arial"/>
          <w:b/>
        </w:rPr>
        <w:t>ORDERS</w:t>
      </w:r>
      <w:r w:rsidRPr="004F37B5">
        <w:rPr>
          <w:rFonts w:ascii="Arial" w:hAnsi="Arial" w:cs="Arial"/>
        </w:rPr>
        <w:t xml:space="preserve"> that </w:t>
      </w:r>
      <w:r>
        <w:rPr>
          <w:rFonts w:ascii="Arial" w:hAnsi="Arial" w:cs="Arial"/>
        </w:rPr>
        <w:t xml:space="preserve">a </w:t>
      </w:r>
      <w:r w:rsidRPr="004F37B5">
        <w:rPr>
          <w:rFonts w:ascii="Arial" w:hAnsi="Arial" w:cs="Arial"/>
        </w:rPr>
        <w:t xml:space="preserve">Class 2 civil penalty of one thousand dollars ($1,000) is imposed against the Respondent for </w:t>
      </w:r>
      <w:r>
        <w:rPr>
          <w:rFonts w:ascii="Arial" w:hAnsi="Arial" w:cs="Arial"/>
        </w:rPr>
        <w:t>double reporting</w:t>
      </w:r>
      <w:r w:rsidRPr="004F37B5">
        <w:rPr>
          <w:rFonts w:ascii="Arial" w:hAnsi="Arial" w:cs="Arial"/>
        </w:rPr>
        <w:t xml:space="preserve"> these expenditures.</w:t>
      </w:r>
    </w:p>
    <w:p w14:paraId="279CF1C9" w14:textId="77777777" w:rsidR="007040A4" w:rsidRDefault="007040A4" w:rsidP="007040A4">
      <w:pPr>
        <w:spacing w:line="276" w:lineRule="auto"/>
        <w:ind w:left="360" w:hanging="360"/>
        <w:jc w:val="both"/>
        <w:rPr>
          <w:rFonts w:ascii="Arial" w:eastAsiaTheme="minorHAnsi" w:hAnsi="Arial" w:cs="Arial"/>
        </w:rPr>
      </w:pPr>
      <w:r w:rsidRPr="004F37B5">
        <w:rPr>
          <w:rFonts w:ascii="Arial" w:hAnsi="Arial" w:cs="Arial"/>
        </w:rPr>
        <w:t>20.</w:t>
      </w:r>
      <w:r w:rsidRPr="004F37B5">
        <w:rPr>
          <w:rFonts w:ascii="Arial" w:hAnsi="Arial" w:cs="Arial"/>
        </w:rPr>
        <w:tab/>
      </w:r>
      <w:r>
        <w:rPr>
          <w:rFonts w:ascii="Arial" w:hAnsi="Arial" w:cs="Arial"/>
        </w:rPr>
        <w:tab/>
        <w:t xml:space="preserve">The Audit found that </w:t>
      </w:r>
      <w:r>
        <w:rPr>
          <w:rFonts w:ascii="Arial" w:eastAsiaTheme="minorHAnsi" w:hAnsi="Arial" w:cs="Arial"/>
        </w:rPr>
        <w:t>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$10,176.35 in campaign funds for prohibited activities.</w:t>
      </w:r>
      <w:r>
        <w:rPr>
          <w:rFonts w:ascii="Arial" w:eastAsiaTheme="minorHAnsi" w:hAnsi="Arial" w:cs="Arial"/>
        </w:rPr>
        <w:t xml:space="preserve">  These disbursements include the following:</w:t>
      </w:r>
    </w:p>
    <w:p w14:paraId="4AF47899" w14:textId="77777777" w:rsidR="007040A4" w:rsidRPr="004F37B5" w:rsidRDefault="007040A4" w:rsidP="007040A4">
      <w:pPr>
        <w:spacing w:line="276" w:lineRule="auto"/>
        <w:ind w:left="360" w:hanging="360"/>
        <w:jc w:val="both"/>
        <w:rPr>
          <w:rFonts w:ascii="Arial" w:eastAsiaTheme="minorHAnsi" w:hAnsi="Arial" w:cs="Arial"/>
          <w:b/>
        </w:rPr>
      </w:pPr>
    </w:p>
    <w:p w14:paraId="1FC3517D" w14:textId="77777777" w:rsidR="007040A4" w:rsidRDefault="007040A4" w:rsidP="007040A4">
      <w:pPr>
        <w:widowControl/>
        <w:autoSpaceDE/>
        <w:autoSpaceDN/>
        <w:spacing w:after="200" w:line="276" w:lineRule="auto"/>
        <w:ind w:left="1296" w:hanging="576"/>
        <w:contextualSpacing/>
        <w:jc w:val="both"/>
        <w:rPr>
          <w:rFonts w:ascii="Arial" w:eastAsiaTheme="minorHAnsi" w:hAnsi="Arial" w:cs="Arial"/>
        </w:rPr>
      </w:pPr>
      <w:proofErr w:type="spellStart"/>
      <w:r w:rsidRPr="007A6DB9">
        <w:rPr>
          <w:rFonts w:ascii="Arial" w:eastAsiaTheme="minorHAnsi" w:hAnsi="Arial" w:cs="Arial"/>
        </w:rPr>
        <w:t>i</w:t>
      </w:r>
      <w:proofErr w:type="spellEnd"/>
      <w:r w:rsidRPr="007A6DB9">
        <w:rPr>
          <w:rFonts w:ascii="Arial" w:eastAsiaTheme="minorHAnsi" w:hAnsi="Arial" w:cs="Arial"/>
        </w:rPr>
        <w:t>.</w:t>
      </w:r>
      <w:r w:rsidRPr="007A6DB9">
        <w:rPr>
          <w:rFonts w:ascii="Arial" w:eastAsiaTheme="minorHAnsi" w:hAnsi="Arial" w:cs="Arial"/>
        </w:rPr>
        <w:tab/>
      </w:r>
      <w:r w:rsidRPr="004F37B5">
        <w:rPr>
          <w:rFonts w:ascii="Arial" w:eastAsiaTheme="minorHAnsi" w:hAnsi="Arial" w:cs="Arial"/>
        </w:rPr>
        <w:t xml:space="preserve">Bank wire transfer fees $30 related to </w:t>
      </w:r>
      <w:r>
        <w:rPr>
          <w:rFonts w:ascii="Arial" w:eastAsiaTheme="minorHAnsi" w:hAnsi="Arial" w:cs="Arial"/>
        </w:rPr>
        <w:t>Respondent’s</w:t>
      </w:r>
      <w:r w:rsidRPr="004F37B5">
        <w:rPr>
          <w:rFonts w:ascii="Arial" w:eastAsiaTheme="minorHAnsi" w:hAnsi="Arial" w:cs="Arial"/>
        </w:rPr>
        <w:t xml:space="preserve"> facilitating a transaction as an attorney.</w:t>
      </w:r>
    </w:p>
    <w:p w14:paraId="2319DBF7" w14:textId="77777777" w:rsidR="007040A4" w:rsidRPr="004F37B5" w:rsidRDefault="007040A4" w:rsidP="007040A4">
      <w:pPr>
        <w:widowControl/>
        <w:autoSpaceDE/>
        <w:autoSpaceDN/>
        <w:spacing w:after="200" w:line="276" w:lineRule="auto"/>
        <w:ind w:left="1296" w:hanging="576"/>
        <w:contextualSpacing/>
        <w:jc w:val="both"/>
        <w:rPr>
          <w:rFonts w:ascii="Arial" w:eastAsiaTheme="minorHAnsi" w:hAnsi="Arial" w:cs="Arial"/>
          <w:b/>
        </w:rPr>
      </w:pPr>
    </w:p>
    <w:p w14:paraId="32184502"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ii.</w:t>
      </w:r>
      <w:r>
        <w:rPr>
          <w:rFonts w:ascii="Arial" w:eastAsiaTheme="minorHAnsi" w:hAnsi="Arial" w:cs="Arial"/>
        </w:rPr>
        <w:tab/>
      </w:r>
      <w:r w:rsidRPr="007A6DB9">
        <w:rPr>
          <w:rFonts w:ascii="Arial" w:eastAsiaTheme="minorHAnsi" w:hAnsi="Arial" w:cs="Arial"/>
        </w:rPr>
        <w:t xml:space="preserve">Benton Smith check for $500.  Benton Smith was both a campaign worker and employee of Battleground Title and Escrow LLC. This check was written to Benton Smith from the campaign account and reported as professional services but deposited into the operating account of Battleground Title and Escrow LLC. Based on statements provided by Benton Smith, the funds were not paid for professional services but were a transfer from the campaign account to the business to assist in business expenses.  The deposit occurs on the day that text messages between </w:t>
      </w:r>
      <w:r>
        <w:rPr>
          <w:rFonts w:ascii="Arial" w:eastAsiaTheme="minorHAnsi" w:hAnsi="Arial" w:cs="Arial"/>
        </w:rPr>
        <w:t>Respondent</w:t>
      </w:r>
      <w:r w:rsidRPr="007A6DB9">
        <w:rPr>
          <w:rFonts w:ascii="Arial" w:eastAsiaTheme="minorHAnsi" w:hAnsi="Arial" w:cs="Arial"/>
        </w:rPr>
        <w:t xml:space="preserve"> and Benton Smith indicated that </w:t>
      </w:r>
      <w:r>
        <w:rPr>
          <w:rFonts w:ascii="Arial" w:eastAsiaTheme="minorHAnsi" w:hAnsi="Arial" w:cs="Arial"/>
        </w:rPr>
        <w:t>Respondent</w:t>
      </w:r>
      <w:r w:rsidRPr="007A6DB9">
        <w:rPr>
          <w:rFonts w:ascii="Arial" w:eastAsiaTheme="minorHAnsi" w:hAnsi="Arial" w:cs="Arial"/>
        </w:rPr>
        <w:t xml:space="preserve"> could transfer funds from the campaign account to the business but would need to get credit for funding as an owner.</w:t>
      </w:r>
    </w:p>
    <w:p w14:paraId="681C32FE" w14:textId="77777777" w:rsidR="007040A4" w:rsidRDefault="007040A4" w:rsidP="007040A4">
      <w:pPr>
        <w:pStyle w:val="ListParagraph"/>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iii.</w:t>
      </w:r>
      <w:r>
        <w:rPr>
          <w:rFonts w:ascii="Arial" w:eastAsiaTheme="minorHAnsi" w:hAnsi="Arial" w:cs="Arial"/>
        </w:rPr>
        <w:tab/>
      </w:r>
      <w:r w:rsidRPr="007A6DB9">
        <w:rPr>
          <w:rFonts w:ascii="Arial" w:eastAsiaTheme="minorHAnsi" w:hAnsi="Arial" w:cs="Arial"/>
        </w:rPr>
        <w:t xml:space="preserve">Cool Springs </w:t>
      </w:r>
      <w:proofErr w:type="spellStart"/>
      <w:r w:rsidRPr="007A6DB9">
        <w:rPr>
          <w:rFonts w:ascii="Arial" w:eastAsiaTheme="minorHAnsi" w:hAnsi="Arial" w:cs="Arial"/>
        </w:rPr>
        <w:t>EyeCare</w:t>
      </w:r>
      <w:proofErr w:type="spellEnd"/>
      <w:r w:rsidRPr="007A6DB9">
        <w:rPr>
          <w:rFonts w:ascii="Arial" w:eastAsiaTheme="minorHAnsi" w:hAnsi="Arial" w:cs="Arial"/>
        </w:rPr>
        <w:t xml:space="preserve"> LLC $105: This expense appears on </w:t>
      </w:r>
      <w:r>
        <w:rPr>
          <w:rFonts w:ascii="Arial" w:eastAsiaTheme="minorHAnsi" w:hAnsi="Arial" w:cs="Arial"/>
        </w:rPr>
        <w:t>Respondent’s</w:t>
      </w:r>
      <w:r w:rsidRPr="007A6DB9">
        <w:rPr>
          <w:rFonts w:ascii="Arial" w:eastAsiaTheme="minorHAnsi" w:hAnsi="Arial" w:cs="Arial"/>
        </w:rPr>
        <w:t xml:space="preserve"> personal credit card with the notation “suns”. This indicate</w:t>
      </w:r>
      <w:r>
        <w:rPr>
          <w:rFonts w:ascii="Arial" w:eastAsiaTheme="minorHAnsi" w:hAnsi="Arial" w:cs="Arial"/>
        </w:rPr>
        <w:t>s the</w:t>
      </w:r>
      <w:r w:rsidRPr="007A6DB9">
        <w:rPr>
          <w:rFonts w:ascii="Arial" w:eastAsiaTheme="minorHAnsi" w:hAnsi="Arial" w:cs="Arial"/>
        </w:rPr>
        <w:t xml:space="preserve"> purchase of sunglasses which </w:t>
      </w:r>
      <w:r>
        <w:rPr>
          <w:rFonts w:ascii="Arial" w:eastAsiaTheme="minorHAnsi" w:hAnsi="Arial" w:cs="Arial"/>
        </w:rPr>
        <w:t xml:space="preserve">is not </w:t>
      </w:r>
      <w:r w:rsidRPr="007A6DB9">
        <w:rPr>
          <w:rFonts w:ascii="Arial" w:eastAsiaTheme="minorHAnsi" w:hAnsi="Arial" w:cs="Arial"/>
        </w:rPr>
        <w:t xml:space="preserve">campaign related expense or an ordinary and necessary expense of an office holder. </w:t>
      </w:r>
    </w:p>
    <w:p w14:paraId="1CDD2F3D" w14:textId="77777777" w:rsidR="007040A4" w:rsidRPr="004F37B5" w:rsidRDefault="007040A4" w:rsidP="007040A4">
      <w:pPr>
        <w:pStyle w:val="ListParagraph"/>
        <w:widowControl/>
        <w:autoSpaceDE/>
        <w:autoSpaceDN/>
        <w:spacing w:after="200" w:line="276" w:lineRule="auto"/>
        <w:ind w:left="1296" w:hanging="576"/>
        <w:jc w:val="both"/>
        <w:rPr>
          <w:rFonts w:ascii="Arial" w:eastAsiaTheme="minorHAnsi" w:hAnsi="Arial" w:cs="Arial"/>
          <w:i/>
        </w:rPr>
      </w:pPr>
    </w:p>
    <w:p w14:paraId="6C69FF63" w14:textId="77777777" w:rsidR="007040A4" w:rsidRPr="007A6DB9" w:rsidRDefault="007040A4" w:rsidP="007040A4">
      <w:pPr>
        <w:pStyle w:val="ListParagraph"/>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iv.</w:t>
      </w:r>
      <w:r>
        <w:rPr>
          <w:rFonts w:ascii="Arial" w:eastAsiaTheme="minorHAnsi" w:hAnsi="Arial" w:cs="Arial"/>
        </w:rPr>
        <w:tab/>
      </w:r>
      <w:r w:rsidRPr="007A6DB9">
        <w:rPr>
          <w:rFonts w:ascii="Arial" w:eastAsiaTheme="minorHAnsi" w:hAnsi="Arial" w:cs="Arial"/>
        </w:rPr>
        <w:t xml:space="preserve">Defined by Darla for $500: Defined by Darla </w:t>
      </w:r>
      <w:r>
        <w:rPr>
          <w:rFonts w:ascii="Arial" w:eastAsiaTheme="minorHAnsi" w:hAnsi="Arial" w:cs="Arial"/>
        </w:rPr>
        <w:t>is</w:t>
      </w:r>
      <w:r w:rsidRPr="007A6DB9">
        <w:rPr>
          <w:rFonts w:ascii="Arial" w:eastAsiaTheme="minorHAnsi" w:hAnsi="Arial" w:cs="Arial"/>
        </w:rPr>
        <w:t xml:space="preserve"> a </w:t>
      </w:r>
      <w:r>
        <w:rPr>
          <w:rFonts w:ascii="Arial" w:eastAsiaTheme="minorHAnsi" w:hAnsi="Arial" w:cs="Arial"/>
        </w:rPr>
        <w:t>custom home décor service.</w:t>
      </w:r>
    </w:p>
    <w:p w14:paraId="39777D10" w14:textId="77777777" w:rsidR="007040A4" w:rsidRPr="007A6DB9"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v.</w:t>
      </w:r>
      <w:r>
        <w:rPr>
          <w:rFonts w:ascii="Arial" w:eastAsiaTheme="minorHAnsi" w:hAnsi="Arial" w:cs="Arial"/>
        </w:rPr>
        <w:tab/>
      </w:r>
      <w:r w:rsidRPr="007A6DB9">
        <w:rPr>
          <w:rFonts w:ascii="Arial" w:eastAsiaTheme="minorHAnsi" w:hAnsi="Arial" w:cs="Arial"/>
        </w:rPr>
        <w:t xml:space="preserve">Heritage Cleaners was paid $108.84 from 10/31/2014 to 2/2/2016 for dry cleaning which </w:t>
      </w:r>
      <w:r>
        <w:rPr>
          <w:rFonts w:ascii="Arial" w:eastAsiaTheme="minorHAnsi" w:hAnsi="Arial" w:cs="Arial"/>
        </w:rPr>
        <w:t>is</w:t>
      </w:r>
      <w:r w:rsidRPr="007A6DB9">
        <w:rPr>
          <w:rFonts w:ascii="Arial" w:eastAsiaTheme="minorHAnsi" w:hAnsi="Arial" w:cs="Arial"/>
        </w:rPr>
        <w:t xml:space="preserve"> additional clothing related prohibited purchases.</w:t>
      </w:r>
    </w:p>
    <w:p w14:paraId="3805B1A5" w14:textId="77777777" w:rsidR="007040A4" w:rsidRPr="007A6DB9"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vi.</w:t>
      </w:r>
      <w:r>
        <w:rPr>
          <w:rFonts w:ascii="Arial" w:eastAsiaTheme="minorHAnsi" w:hAnsi="Arial" w:cs="Arial"/>
        </w:rPr>
        <w:tab/>
      </w:r>
      <w:r w:rsidRPr="007A6DB9">
        <w:rPr>
          <w:rFonts w:ascii="Arial" w:eastAsiaTheme="minorHAnsi" w:hAnsi="Arial" w:cs="Arial"/>
        </w:rPr>
        <w:t xml:space="preserve">Herron Travel for $30.00: Based on the records provided, this travel expense is associated with </w:t>
      </w:r>
      <w:r>
        <w:rPr>
          <w:rFonts w:ascii="Arial" w:eastAsiaTheme="minorHAnsi" w:hAnsi="Arial" w:cs="Arial"/>
        </w:rPr>
        <w:t>Respondent’s</w:t>
      </w:r>
      <w:r w:rsidRPr="007A6DB9">
        <w:rPr>
          <w:rFonts w:ascii="Arial" w:eastAsiaTheme="minorHAnsi" w:hAnsi="Arial" w:cs="Arial"/>
        </w:rPr>
        <w:t xml:space="preserve"> wife’s travel to the Chicago ALEC conference. </w:t>
      </w:r>
      <w:r>
        <w:rPr>
          <w:rFonts w:ascii="Arial" w:eastAsiaTheme="minorHAnsi" w:hAnsi="Arial" w:cs="Arial"/>
        </w:rPr>
        <w:t>Respondent’s</w:t>
      </w:r>
      <w:r w:rsidRPr="007A6DB9">
        <w:rPr>
          <w:rFonts w:ascii="Arial" w:eastAsiaTheme="minorHAnsi" w:hAnsi="Arial" w:cs="Arial"/>
        </w:rPr>
        <w:t xml:space="preserve"> travel was paid for by the State of Tennessee. Campaign funds may be used to reimburse the candidate’s travel to such a conference but not for a spouse.</w:t>
      </w:r>
    </w:p>
    <w:p w14:paraId="4D7CD0D2" w14:textId="77777777" w:rsidR="007040A4" w:rsidRPr="007A6DB9"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vii.</w:t>
      </w:r>
      <w:r>
        <w:rPr>
          <w:rFonts w:ascii="Arial" w:eastAsiaTheme="minorHAnsi" w:hAnsi="Arial" w:cs="Arial"/>
        </w:rPr>
        <w:tab/>
      </w:r>
      <w:r w:rsidRPr="007A6DB9">
        <w:rPr>
          <w:rFonts w:ascii="Arial" w:eastAsiaTheme="minorHAnsi" w:hAnsi="Arial" w:cs="Arial"/>
        </w:rPr>
        <w:t xml:space="preserve">Herron Travel for $30.00: Based on the records provided this travel expense is associated with </w:t>
      </w:r>
      <w:r>
        <w:rPr>
          <w:rFonts w:ascii="Arial" w:eastAsiaTheme="minorHAnsi" w:hAnsi="Arial" w:cs="Arial"/>
        </w:rPr>
        <w:t>Respondent’s</w:t>
      </w:r>
      <w:r w:rsidRPr="007A6DB9">
        <w:rPr>
          <w:rFonts w:ascii="Arial" w:eastAsiaTheme="minorHAnsi" w:hAnsi="Arial" w:cs="Arial"/>
        </w:rPr>
        <w:t xml:space="preserve"> wife’s travel to the Washington, D.C. ALEC conference. </w:t>
      </w:r>
    </w:p>
    <w:p w14:paraId="4863E5E0" w14:textId="77777777" w:rsidR="007040A4" w:rsidRPr="004F37B5" w:rsidRDefault="007040A4" w:rsidP="007040A4">
      <w:pPr>
        <w:widowControl/>
        <w:tabs>
          <w:tab w:val="left" w:pos="360"/>
          <w:tab w:val="left" w:pos="720"/>
        </w:tabs>
        <w:autoSpaceDE/>
        <w:autoSpaceDN/>
        <w:spacing w:after="200" w:line="276" w:lineRule="auto"/>
        <w:ind w:left="1296" w:hanging="576"/>
        <w:jc w:val="both"/>
        <w:rPr>
          <w:rFonts w:ascii="Arial" w:eastAsiaTheme="minorHAnsi" w:hAnsi="Arial" w:cs="Arial"/>
          <w:b/>
        </w:rPr>
      </w:pPr>
      <w:r>
        <w:rPr>
          <w:rFonts w:ascii="Arial" w:eastAsiaTheme="minorHAnsi" w:hAnsi="Arial" w:cs="Arial"/>
        </w:rPr>
        <w:t>viii.</w:t>
      </w:r>
      <w:r w:rsidRPr="007A6DB9">
        <w:rPr>
          <w:rFonts w:ascii="Arial" w:eastAsiaTheme="minorHAnsi" w:hAnsi="Arial" w:cs="Arial"/>
        </w:rPr>
        <w:tab/>
        <w:t xml:space="preserve">Johnathan Shearon was paid $1,474 from October 10, 2013 to April 11, 2016 for landscaping services for </w:t>
      </w:r>
      <w:r>
        <w:rPr>
          <w:rFonts w:ascii="Arial" w:eastAsiaTheme="minorHAnsi" w:hAnsi="Arial" w:cs="Arial"/>
        </w:rPr>
        <w:t>Respondent’s</w:t>
      </w:r>
      <w:r w:rsidRPr="007A6DB9">
        <w:rPr>
          <w:rFonts w:ascii="Arial" w:eastAsiaTheme="minorHAnsi" w:hAnsi="Arial" w:cs="Arial"/>
        </w:rPr>
        <w:t xml:space="preserve"> personal residence or rental properties from the campaign account. Based on discussions with </w:t>
      </w:r>
      <w:r>
        <w:rPr>
          <w:rFonts w:ascii="Arial" w:eastAsiaTheme="minorHAnsi" w:hAnsi="Arial" w:cs="Arial"/>
        </w:rPr>
        <w:t>Respondent</w:t>
      </w:r>
      <w:r w:rsidRPr="007A6DB9">
        <w:rPr>
          <w:rFonts w:ascii="Arial" w:eastAsiaTheme="minorHAnsi" w:hAnsi="Arial" w:cs="Arial"/>
        </w:rPr>
        <w:t xml:space="preserve"> and an internet search, </w:t>
      </w:r>
      <w:r>
        <w:rPr>
          <w:rFonts w:ascii="Arial" w:eastAsiaTheme="minorHAnsi" w:hAnsi="Arial" w:cs="Arial"/>
        </w:rPr>
        <w:t>it was determined</w:t>
      </w:r>
      <w:r w:rsidRPr="007A6DB9">
        <w:rPr>
          <w:rFonts w:ascii="Arial" w:eastAsiaTheme="minorHAnsi" w:hAnsi="Arial" w:cs="Arial"/>
        </w:rPr>
        <w:t xml:space="preserve"> Shearon operates a lawn care/landscaping business and was paid to keep the grounds of </w:t>
      </w:r>
      <w:r>
        <w:rPr>
          <w:rFonts w:ascii="Arial" w:eastAsiaTheme="minorHAnsi" w:hAnsi="Arial" w:cs="Arial"/>
        </w:rPr>
        <w:t>Respondent’s</w:t>
      </w:r>
      <w:r w:rsidRPr="007A6DB9">
        <w:rPr>
          <w:rFonts w:ascii="Arial" w:eastAsiaTheme="minorHAnsi" w:hAnsi="Arial" w:cs="Arial"/>
        </w:rPr>
        <w:t xml:space="preserve"> personal residence or rental property used for campaign storage or events.  </w:t>
      </w:r>
    </w:p>
    <w:p w14:paraId="3B769732"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i/>
        </w:rPr>
      </w:pPr>
      <w:r>
        <w:rPr>
          <w:rFonts w:ascii="Arial" w:eastAsiaTheme="minorHAnsi" w:hAnsi="Arial" w:cs="Arial"/>
        </w:rPr>
        <w:t>ix.</w:t>
      </w:r>
      <w:r>
        <w:rPr>
          <w:rFonts w:ascii="Arial" w:eastAsiaTheme="minorHAnsi" w:hAnsi="Arial" w:cs="Arial"/>
        </w:rPr>
        <w:tab/>
      </w:r>
      <w:r w:rsidRPr="007A6DB9">
        <w:rPr>
          <w:rFonts w:ascii="Arial" w:eastAsiaTheme="minorHAnsi" w:hAnsi="Arial" w:cs="Arial"/>
        </w:rPr>
        <w:t xml:space="preserve">Lee’s Alterations was paid $290.69 in two transactions: Clothing alteration </w:t>
      </w:r>
      <w:r>
        <w:rPr>
          <w:rFonts w:ascii="Arial" w:eastAsiaTheme="minorHAnsi" w:hAnsi="Arial" w:cs="Arial"/>
        </w:rPr>
        <w:t xml:space="preserve">is a </w:t>
      </w:r>
      <w:r w:rsidRPr="007A6DB9">
        <w:rPr>
          <w:rFonts w:ascii="Arial" w:eastAsiaTheme="minorHAnsi" w:hAnsi="Arial" w:cs="Arial"/>
        </w:rPr>
        <w:t>clothing related purchase which is prohibited.</w:t>
      </w:r>
    </w:p>
    <w:p w14:paraId="4F932451" w14:textId="77777777" w:rsidR="007040A4" w:rsidRPr="004F37B5" w:rsidRDefault="007040A4" w:rsidP="007040A4">
      <w:pPr>
        <w:widowControl/>
        <w:tabs>
          <w:tab w:val="left" w:pos="1260"/>
        </w:tabs>
        <w:autoSpaceDE/>
        <w:autoSpaceDN/>
        <w:spacing w:after="200" w:line="276" w:lineRule="auto"/>
        <w:ind w:left="1296" w:hanging="576"/>
        <w:jc w:val="both"/>
        <w:rPr>
          <w:rFonts w:ascii="Arial" w:eastAsiaTheme="minorHAnsi" w:hAnsi="Arial" w:cs="Arial"/>
          <w:i/>
        </w:rPr>
      </w:pPr>
      <w:r>
        <w:rPr>
          <w:rFonts w:ascii="Arial" w:eastAsiaTheme="minorHAnsi" w:hAnsi="Arial" w:cs="Arial"/>
        </w:rPr>
        <w:t>x.</w:t>
      </w:r>
      <w:r>
        <w:rPr>
          <w:rFonts w:ascii="Arial" w:eastAsiaTheme="minorHAnsi" w:hAnsi="Arial" w:cs="Arial"/>
        </w:rPr>
        <w:tab/>
      </w:r>
      <w:proofErr w:type="spellStart"/>
      <w:r w:rsidRPr="007A6DB9">
        <w:rPr>
          <w:rFonts w:ascii="Arial" w:eastAsiaTheme="minorHAnsi" w:hAnsi="Arial" w:cs="Arial"/>
        </w:rPr>
        <w:t>LogicForce</w:t>
      </w:r>
      <w:proofErr w:type="spellEnd"/>
      <w:r>
        <w:rPr>
          <w:rFonts w:ascii="Arial" w:eastAsiaTheme="minorHAnsi" w:hAnsi="Arial" w:cs="Arial"/>
        </w:rPr>
        <w:t xml:space="preserve"> for</w:t>
      </w:r>
      <w:r w:rsidRPr="007A6DB9">
        <w:rPr>
          <w:rFonts w:ascii="Arial" w:eastAsiaTheme="minorHAnsi" w:hAnsi="Arial" w:cs="Arial"/>
        </w:rPr>
        <w:t xml:space="preserve"> $1,850</w:t>
      </w:r>
      <w:r>
        <w:rPr>
          <w:rFonts w:ascii="Arial" w:eastAsiaTheme="minorHAnsi" w:hAnsi="Arial" w:cs="Arial"/>
        </w:rPr>
        <w:t>.</w:t>
      </w:r>
      <w:r w:rsidRPr="007A6DB9">
        <w:rPr>
          <w:rFonts w:ascii="Arial" w:eastAsiaTheme="minorHAnsi" w:hAnsi="Arial" w:cs="Arial"/>
        </w:rPr>
        <w:t xml:space="preserve"> </w:t>
      </w:r>
      <w:r>
        <w:rPr>
          <w:rFonts w:ascii="Arial" w:eastAsiaTheme="minorHAnsi" w:hAnsi="Arial" w:cs="Arial"/>
        </w:rPr>
        <w:t>Respondent</w:t>
      </w:r>
      <w:r w:rsidRPr="007A6DB9">
        <w:rPr>
          <w:rFonts w:ascii="Arial" w:eastAsiaTheme="minorHAnsi" w:hAnsi="Arial" w:cs="Arial"/>
        </w:rPr>
        <w:t xml:space="preserve"> personally paid and then reimbursed from the campaign account a $1,000 payment to </w:t>
      </w:r>
      <w:proofErr w:type="spellStart"/>
      <w:r w:rsidRPr="007A6DB9">
        <w:rPr>
          <w:rFonts w:ascii="Arial" w:eastAsiaTheme="minorHAnsi" w:hAnsi="Arial" w:cs="Arial"/>
        </w:rPr>
        <w:t>LogicForce</w:t>
      </w:r>
      <w:proofErr w:type="spellEnd"/>
      <w:r w:rsidRPr="007A6DB9">
        <w:rPr>
          <w:rFonts w:ascii="Arial" w:eastAsiaTheme="minorHAnsi" w:hAnsi="Arial" w:cs="Arial"/>
        </w:rPr>
        <w:t xml:space="preserve"> and then later paid </w:t>
      </w:r>
      <w:r>
        <w:rPr>
          <w:rFonts w:ascii="Arial" w:eastAsiaTheme="minorHAnsi" w:hAnsi="Arial" w:cs="Arial"/>
        </w:rPr>
        <w:t xml:space="preserve">$850 to </w:t>
      </w:r>
      <w:r w:rsidRPr="007A6DB9">
        <w:rPr>
          <w:rFonts w:ascii="Arial" w:eastAsiaTheme="minorHAnsi" w:hAnsi="Arial" w:cs="Arial"/>
        </w:rPr>
        <w:t xml:space="preserve">the firm directly from the campaign </w:t>
      </w:r>
      <w:r>
        <w:rPr>
          <w:rFonts w:ascii="Arial" w:eastAsiaTheme="minorHAnsi" w:hAnsi="Arial" w:cs="Arial"/>
        </w:rPr>
        <w:t>account</w:t>
      </w:r>
      <w:r w:rsidRPr="007A6DB9">
        <w:rPr>
          <w:rFonts w:ascii="Arial" w:eastAsiaTheme="minorHAnsi" w:hAnsi="Arial" w:cs="Arial"/>
        </w:rPr>
        <w:t xml:space="preserve">. </w:t>
      </w:r>
      <w:proofErr w:type="spellStart"/>
      <w:r w:rsidRPr="007A6DB9">
        <w:rPr>
          <w:rFonts w:ascii="Arial" w:eastAsiaTheme="minorHAnsi" w:hAnsi="Arial" w:cs="Arial"/>
        </w:rPr>
        <w:t>LogicForce</w:t>
      </w:r>
      <w:proofErr w:type="spellEnd"/>
      <w:r w:rsidRPr="007A6DB9">
        <w:rPr>
          <w:rFonts w:ascii="Arial" w:eastAsiaTheme="minorHAnsi" w:hAnsi="Arial" w:cs="Arial"/>
        </w:rPr>
        <w:t xml:space="preserve"> is a computer forensic company. Based on </w:t>
      </w:r>
      <w:r>
        <w:rPr>
          <w:rFonts w:ascii="Arial" w:eastAsiaTheme="minorHAnsi" w:hAnsi="Arial" w:cs="Arial"/>
        </w:rPr>
        <w:t>Respondent’s</w:t>
      </w:r>
      <w:r w:rsidRPr="007A6DB9">
        <w:rPr>
          <w:rFonts w:ascii="Arial" w:eastAsiaTheme="minorHAnsi" w:hAnsi="Arial" w:cs="Arial"/>
        </w:rPr>
        <w:t xml:space="preserve"> statements and other records, </w:t>
      </w:r>
      <w:r>
        <w:rPr>
          <w:rFonts w:ascii="Arial" w:eastAsiaTheme="minorHAnsi" w:hAnsi="Arial" w:cs="Arial"/>
        </w:rPr>
        <w:t>Respondent</w:t>
      </w:r>
      <w:r w:rsidRPr="007A6DB9">
        <w:rPr>
          <w:rFonts w:ascii="Arial" w:eastAsiaTheme="minorHAnsi" w:hAnsi="Arial" w:cs="Arial"/>
        </w:rPr>
        <w:t xml:space="preserve"> hired the firm to make a forensic copy of </w:t>
      </w:r>
      <w:r>
        <w:rPr>
          <w:rFonts w:ascii="Arial" w:eastAsiaTheme="minorHAnsi" w:hAnsi="Arial" w:cs="Arial"/>
        </w:rPr>
        <w:t>Respondent’s</w:t>
      </w:r>
      <w:r w:rsidRPr="007A6DB9">
        <w:rPr>
          <w:rFonts w:ascii="Arial" w:eastAsiaTheme="minorHAnsi" w:hAnsi="Arial" w:cs="Arial"/>
        </w:rPr>
        <w:t xml:space="preserve"> mobile phone to assist </w:t>
      </w:r>
      <w:r>
        <w:rPr>
          <w:rFonts w:ascii="Arial" w:eastAsiaTheme="minorHAnsi" w:hAnsi="Arial" w:cs="Arial"/>
        </w:rPr>
        <w:t>Respondent</w:t>
      </w:r>
      <w:r w:rsidRPr="007A6DB9">
        <w:rPr>
          <w:rFonts w:ascii="Arial" w:eastAsiaTheme="minorHAnsi" w:hAnsi="Arial" w:cs="Arial"/>
        </w:rPr>
        <w:t xml:space="preserve"> in a defense against allegations investigated by the Attorney General and Reporter. The hiring of a firm to provide forensic services for a possible legal defense is not a campaign expense or an ordinary and necessary expense incurred in connection with the office of an</w:t>
      </w:r>
      <w:r>
        <w:rPr>
          <w:rFonts w:ascii="Arial" w:eastAsiaTheme="minorHAnsi" w:hAnsi="Arial" w:cs="Arial"/>
        </w:rPr>
        <w:t>.</w:t>
      </w:r>
    </w:p>
    <w:p w14:paraId="5AE51862"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i/>
        </w:rPr>
      </w:pPr>
      <w:r>
        <w:rPr>
          <w:rFonts w:ascii="Arial" w:eastAsiaTheme="minorHAnsi" w:hAnsi="Arial" w:cs="Arial"/>
        </w:rPr>
        <w:t>xi.</w:t>
      </w:r>
      <w:r>
        <w:rPr>
          <w:rFonts w:ascii="Arial" w:eastAsiaTheme="minorHAnsi" w:hAnsi="Arial" w:cs="Arial"/>
        </w:rPr>
        <w:tab/>
      </w:r>
      <w:r w:rsidRPr="007A6DB9">
        <w:rPr>
          <w:rFonts w:ascii="Arial" w:eastAsiaTheme="minorHAnsi" w:hAnsi="Arial" w:cs="Arial"/>
        </w:rPr>
        <w:t>PayPal eBay Marketplace for $1,807.14 (Four transactions $111.99, $665.20, $854.95 and $175.00)</w:t>
      </w:r>
      <w:r>
        <w:rPr>
          <w:rFonts w:ascii="Arial" w:eastAsiaTheme="minorHAnsi" w:hAnsi="Arial" w:cs="Arial"/>
        </w:rPr>
        <w:t>.</w:t>
      </w:r>
      <w:r w:rsidRPr="007A6DB9">
        <w:rPr>
          <w:rFonts w:ascii="Arial" w:eastAsiaTheme="minorHAnsi" w:hAnsi="Arial" w:cs="Arial"/>
        </w:rPr>
        <w:t xml:space="preserve"> All the expenses appear on </w:t>
      </w:r>
      <w:r>
        <w:rPr>
          <w:rFonts w:ascii="Arial" w:eastAsiaTheme="minorHAnsi" w:hAnsi="Arial" w:cs="Arial"/>
        </w:rPr>
        <w:t>Respondent’s</w:t>
      </w:r>
      <w:r w:rsidRPr="007A6DB9">
        <w:rPr>
          <w:rFonts w:ascii="Arial" w:eastAsiaTheme="minorHAnsi" w:hAnsi="Arial" w:cs="Arial"/>
        </w:rPr>
        <w:t xml:space="preserve"> personal credit card and were included in reimbursements paid from the campaign account. A note next to the expense reads “suits”. This </w:t>
      </w:r>
      <w:r>
        <w:rPr>
          <w:rFonts w:ascii="Arial" w:eastAsiaTheme="minorHAnsi" w:hAnsi="Arial" w:cs="Arial"/>
        </w:rPr>
        <w:t>is for</w:t>
      </w:r>
      <w:r w:rsidRPr="007A6DB9">
        <w:rPr>
          <w:rFonts w:ascii="Arial" w:eastAsiaTheme="minorHAnsi" w:hAnsi="Arial" w:cs="Arial"/>
        </w:rPr>
        <w:t xml:space="preserve"> purchase of clothing.</w:t>
      </w:r>
      <w:r w:rsidRPr="004F37B5">
        <w:rPr>
          <w:rFonts w:ascii="Arial" w:eastAsiaTheme="minorHAnsi" w:hAnsi="Arial" w:cs="Arial"/>
          <w:i/>
        </w:rPr>
        <w:t xml:space="preserve"> </w:t>
      </w:r>
    </w:p>
    <w:p w14:paraId="21E54317"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xii.</w:t>
      </w:r>
      <w:r>
        <w:rPr>
          <w:rFonts w:ascii="Arial" w:eastAsiaTheme="minorHAnsi" w:hAnsi="Arial" w:cs="Arial"/>
        </w:rPr>
        <w:tab/>
      </w:r>
      <w:r w:rsidRPr="007A6DB9">
        <w:rPr>
          <w:rFonts w:ascii="Arial" w:eastAsiaTheme="minorHAnsi" w:hAnsi="Arial" w:cs="Arial"/>
        </w:rPr>
        <w:t xml:space="preserve">Physician paid by campaign $95: Based on the various records reviewed this </w:t>
      </w:r>
      <w:r>
        <w:rPr>
          <w:rFonts w:ascii="Arial" w:eastAsiaTheme="minorHAnsi" w:hAnsi="Arial" w:cs="Arial"/>
        </w:rPr>
        <w:t>is</w:t>
      </w:r>
      <w:r w:rsidRPr="007A6DB9">
        <w:rPr>
          <w:rFonts w:ascii="Arial" w:eastAsiaTheme="minorHAnsi" w:hAnsi="Arial" w:cs="Arial"/>
        </w:rPr>
        <w:t xml:space="preserve"> a payment to </w:t>
      </w:r>
      <w:r>
        <w:rPr>
          <w:rFonts w:ascii="Arial" w:eastAsiaTheme="minorHAnsi" w:hAnsi="Arial" w:cs="Arial"/>
        </w:rPr>
        <w:t xml:space="preserve">Respondent’s </w:t>
      </w:r>
      <w:r w:rsidRPr="007A6DB9">
        <w:rPr>
          <w:rFonts w:ascii="Arial" w:eastAsiaTheme="minorHAnsi" w:hAnsi="Arial" w:cs="Arial"/>
        </w:rPr>
        <w:t>personal physician for professional services.</w:t>
      </w:r>
    </w:p>
    <w:p w14:paraId="734B9AE0" w14:textId="77777777" w:rsidR="007040A4" w:rsidRPr="004F37B5" w:rsidRDefault="007040A4" w:rsidP="007040A4">
      <w:pPr>
        <w:widowControl/>
        <w:tabs>
          <w:tab w:val="left" w:pos="360"/>
          <w:tab w:val="left" w:pos="720"/>
          <w:tab w:val="left" w:pos="1080"/>
          <w:tab w:val="left" w:pos="1260"/>
        </w:tabs>
        <w:autoSpaceDE/>
        <w:autoSpaceDN/>
        <w:spacing w:after="200" w:line="276" w:lineRule="auto"/>
        <w:ind w:left="1296" w:hanging="576"/>
        <w:jc w:val="both"/>
        <w:rPr>
          <w:rFonts w:ascii="Arial" w:eastAsiaTheme="minorHAnsi" w:hAnsi="Arial" w:cs="Arial"/>
        </w:rPr>
      </w:pPr>
      <w:r>
        <w:rPr>
          <w:rFonts w:ascii="Arial" w:eastAsiaTheme="minorHAnsi" w:hAnsi="Arial" w:cs="Arial"/>
        </w:rPr>
        <w:t>xiii.</w:t>
      </w:r>
      <w:r>
        <w:rPr>
          <w:rFonts w:ascii="Arial" w:eastAsiaTheme="minorHAnsi" w:hAnsi="Arial" w:cs="Arial"/>
        </w:rPr>
        <w:tab/>
      </w:r>
      <w:r>
        <w:rPr>
          <w:rFonts w:ascii="Arial" w:eastAsiaTheme="minorHAnsi" w:hAnsi="Arial" w:cs="Arial"/>
        </w:rPr>
        <w:tab/>
      </w:r>
      <w:r w:rsidRPr="007A6DB9">
        <w:rPr>
          <w:rFonts w:ascii="Arial" w:eastAsiaTheme="minorHAnsi" w:hAnsi="Arial" w:cs="Arial"/>
        </w:rPr>
        <w:t xml:space="preserve">RCGOLF $115.72: This expense appears on </w:t>
      </w:r>
      <w:r>
        <w:rPr>
          <w:rFonts w:ascii="Arial" w:eastAsiaTheme="minorHAnsi" w:hAnsi="Arial" w:cs="Arial"/>
        </w:rPr>
        <w:t>Respondent’s</w:t>
      </w:r>
      <w:r w:rsidRPr="007A6DB9">
        <w:rPr>
          <w:rFonts w:ascii="Arial" w:eastAsiaTheme="minorHAnsi" w:hAnsi="Arial" w:cs="Arial"/>
        </w:rPr>
        <w:t xml:space="preserve"> personal credit card with the notation “suns”. </w:t>
      </w:r>
      <w:r>
        <w:rPr>
          <w:rFonts w:ascii="Arial" w:eastAsiaTheme="minorHAnsi" w:hAnsi="Arial" w:cs="Arial"/>
        </w:rPr>
        <w:t xml:space="preserve">This is for the </w:t>
      </w:r>
      <w:r w:rsidRPr="007A6DB9">
        <w:rPr>
          <w:rFonts w:ascii="Arial" w:eastAsiaTheme="minorHAnsi" w:hAnsi="Arial" w:cs="Arial"/>
        </w:rPr>
        <w:t>purchase of sunglasses.</w:t>
      </w:r>
    </w:p>
    <w:p w14:paraId="36817531"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xiv.</w:t>
      </w:r>
      <w:r>
        <w:rPr>
          <w:rFonts w:ascii="Arial" w:eastAsiaTheme="minorHAnsi" w:hAnsi="Arial" w:cs="Arial"/>
        </w:rPr>
        <w:tab/>
        <w:t>S</w:t>
      </w:r>
      <w:r w:rsidRPr="007A6DB9">
        <w:rPr>
          <w:rFonts w:ascii="Arial" w:eastAsiaTheme="minorHAnsi" w:hAnsi="Arial" w:cs="Arial"/>
        </w:rPr>
        <w:t>outhwest Airline</w:t>
      </w:r>
      <w:r>
        <w:rPr>
          <w:rFonts w:ascii="Arial" w:eastAsiaTheme="minorHAnsi" w:hAnsi="Arial" w:cs="Arial"/>
        </w:rPr>
        <w:t>s</w:t>
      </w:r>
      <w:r w:rsidRPr="007A6DB9">
        <w:rPr>
          <w:rFonts w:ascii="Arial" w:eastAsiaTheme="minorHAnsi" w:hAnsi="Arial" w:cs="Arial"/>
        </w:rPr>
        <w:t xml:space="preserve"> for $541.70: Based on the records provided this travel expense is airfare for </w:t>
      </w:r>
      <w:r>
        <w:rPr>
          <w:rFonts w:ascii="Arial" w:eastAsiaTheme="minorHAnsi" w:hAnsi="Arial" w:cs="Arial"/>
        </w:rPr>
        <w:t>Respondent’s</w:t>
      </w:r>
      <w:r w:rsidRPr="007A6DB9">
        <w:rPr>
          <w:rFonts w:ascii="Arial" w:eastAsiaTheme="minorHAnsi" w:hAnsi="Arial" w:cs="Arial"/>
        </w:rPr>
        <w:t xml:space="preserve"> wife’s travel to the Washington, D.C. ALEC conference. </w:t>
      </w:r>
    </w:p>
    <w:p w14:paraId="1F79AF58"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b/>
        </w:rPr>
      </w:pPr>
      <w:r>
        <w:rPr>
          <w:rFonts w:ascii="Arial" w:eastAsiaTheme="minorHAnsi" w:hAnsi="Arial" w:cs="Arial"/>
        </w:rPr>
        <w:t>xv.</w:t>
      </w:r>
      <w:r>
        <w:rPr>
          <w:rFonts w:ascii="Arial" w:eastAsiaTheme="minorHAnsi" w:hAnsi="Arial" w:cs="Arial"/>
        </w:rPr>
        <w:tab/>
      </w:r>
      <w:r w:rsidRPr="007A6DB9">
        <w:rPr>
          <w:rFonts w:ascii="Arial" w:eastAsiaTheme="minorHAnsi" w:hAnsi="Arial" w:cs="Arial"/>
        </w:rPr>
        <w:t xml:space="preserve">Tennessee Bar Association $125. Based on a review of the </w:t>
      </w:r>
      <w:r>
        <w:rPr>
          <w:rFonts w:ascii="Arial" w:eastAsiaTheme="minorHAnsi" w:hAnsi="Arial" w:cs="Arial"/>
        </w:rPr>
        <w:t>TBA fee</w:t>
      </w:r>
      <w:r w:rsidRPr="007A6DB9">
        <w:rPr>
          <w:rFonts w:ascii="Arial" w:eastAsiaTheme="minorHAnsi" w:hAnsi="Arial" w:cs="Arial"/>
        </w:rPr>
        <w:t xml:space="preserve"> schedules</w:t>
      </w:r>
      <w:r>
        <w:rPr>
          <w:rFonts w:ascii="Arial" w:eastAsiaTheme="minorHAnsi" w:hAnsi="Arial" w:cs="Arial"/>
        </w:rPr>
        <w:t>, this</w:t>
      </w:r>
      <w:r w:rsidRPr="007A6DB9">
        <w:rPr>
          <w:rFonts w:ascii="Arial" w:eastAsiaTheme="minorHAnsi" w:hAnsi="Arial" w:cs="Arial"/>
        </w:rPr>
        <w:t xml:space="preserve"> </w:t>
      </w:r>
      <w:r>
        <w:rPr>
          <w:rFonts w:ascii="Arial" w:eastAsiaTheme="minorHAnsi" w:hAnsi="Arial" w:cs="Arial"/>
        </w:rPr>
        <w:t>is for</w:t>
      </w:r>
      <w:r w:rsidRPr="007A6DB9">
        <w:rPr>
          <w:rFonts w:ascii="Arial" w:eastAsiaTheme="minorHAnsi" w:hAnsi="Arial" w:cs="Arial"/>
        </w:rPr>
        <w:t xml:space="preserve"> continuing professional education fees for </w:t>
      </w:r>
      <w:r>
        <w:rPr>
          <w:rFonts w:ascii="Arial" w:eastAsiaTheme="minorHAnsi" w:hAnsi="Arial" w:cs="Arial"/>
        </w:rPr>
        <w:t>Respondent</w:t>
      </w:r>
      <w:r w:rsidRPr="007A6DB9">
        <w:rPr>
          <w:rFonts w:ascii="Arial" w:eastAsiaTheme="minorHAnsi" w:hAnsi="Arial" w:cs="Arial"/>
        </w:rPr>
        <w:t xml:space="preserve"> as an attorney.</w:t>
      </w:r>
    </w:p>
    <w:p w14:paraId="1A4894F1"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b/>
        </w:rPr>
      </w:pPr>
      <w:r>
        <w:rPr>
          <w:rFonts w:ascii="Arial" w:eastAsiaTheme="minorHAnsi" w:hAnsi="Arial" w:cs="Arial"/>
        </w:rPr>
        <w:t>xvi.</w:t>
      </w:r>
      <w:r>
        <w:rPr>
          <w:rFonts w:ascii="Arial" w:eastAsiaTheme="minorHAnsi" w:hAnsi="Arial" w:cs="Arial"/>
        </w:rPr>
        <w:tab/>
      </w:r>
      <w:r w:rsidRPr="007A6DB9">
        <w:rPr>
          <w:rFonts w:ascii="Arial" w:eastAsiaTheme="minorHAnsi" w:hAnsi="Arial" w:cs="Arial"/>
        </w:rPr>
        <w:t xml:space="preserve">Tennessee Bar Association $145. Based on a review of the </w:t>
      </w:r>
      <w:r>
        <w:rPr>
          <w:rFonts w:ascii="Arial" w:eastAsiaTheme="minorHAnsi" w:hAnsi="Arial" w:cs="Arial"/>
        </w:rPr>
        <w:t>TBA fee</w:t>
      </w:r>
      <w:r w:rsidRPr="007A6DB9">
        <w:rPr>
          <w:rFonts w:ascii="Arial" w:eastAsiaTheme="minorHAnsi" w:hAnsi="Arial" w:cs="Arial"/>
        </w:rPr>
        <w:t xml:space="preserve"> schedules</w:t>
      </w:r>
      <w:r>
        <w:rPr>
          <w:rFonts w:ascii="Arial" w:eastAsiaTheme="minorHAnsi" w:hAnsi="Arial" w:cs="Arial"/>
        </w:rPr>
        <w:t>,</w:t>
      </w:r>
      <w:r w:rsidRPr="007A6DB9">
        <w:rPr>
          <w:rFonts w:ascii="Arial" w:eastAsiaTheme="minorHAnsi" w:hAnsi="Arial" w:cs="Arial"/>
        </w:rPr>
        <w:t xml:space="preserve"> this </w:t>
      </w:r>
      <w:r>
        <w:rPr>
          <w:rFonts w:ascii="Arial" w:eastAsiaTheme="minorHAnsi" w:hAnsi="Arial" w:cs="Arial"/>
        </w:rPr>
        <w:t>is for</w:t>
      </w:r>
      <w:r w:rsidRPr="007A6DB9">
        <w:rPr>
          <w:rFonts w:ascii="Arial" w:eastAsiaTheme="minorHAnsi" w:hAnsi="Arial" w:cs="Arial"/>
        </w:rPr>
        <w:t xml:space="preserve"> membership dues for </w:t>
      </w:r>
      <w:r>
        <w:rPr>
          <w:rFonts w:ascii="Arial" w:eastAsiaTheme="minorHAnsi" w:hAnsi="Arial" w:cs="Arial"/>
        </w:rPr>
        <w:t>Respondent</w:t>
      </w:r>
      <w:r w:rsidRPr="007A6DB9">
        <w:rPr>
          <w:rFonts w:ascii="Arial" w:eastAsiaTheme="minorHAnsi" w:hAnsi="Arial" w:cs="Arial"/>
        </w:rPr>
        <w:t xml:space="preserve"> as an attorney.</w:t>
      </w:r>
    </w:p>
    <w:p w14:paraId="6D86B073" w14:textId="77777777" w:rsidR="007040A4" w:rsidRPr="007A6DB9" w:rsidRDefault="007040A4" w:rsidP="007040A4">
      <w:pPr>
        <w:widowControl/>
        <w:autoSpaceDE/>
        <w:autoSpaceDN/>
        <w:spacing w:after="200" w:line="276" w:lineRule="auto"/>
        <w:ind w:left="1296" w:hanging="576"/>
        <w:jc w:val="both"/>
        <w:rPr>
          <w:rFonts w:ascii="Arial" w:eastAsiaTheme="minorHAnsi" w:hAnsi="Arial" w:cs="Arial"/>
          <w:b/>
        </w:rPr>
      </w:pPr>
      <w:r>
        <w:rPr>
          <w:rFonts w:ascii="Arial" w:eastAsiaTheme="minorHAnsi" w:hAnsi="Arial" w:cs="Arial"/>
        </w:rPr>
        <w:t>xvii.</w:t>
      </w:r>
      <w:r>
        <w:rPr>
          <w:rFonts w:ascii="Arial" w:eastAsiaTheme="minorHAnsi" w:hAnsi="Arial" w:cs="Arial"/>
        </w:rPr>
        <w:tab/>
      </w:r>
      <w:r w:rsidRPr="007A6DB9">
        <w:rPr>
          <w:rFonts w:ascii="Arial" w:eastAsiaTheme="minorHAnsi" w:hAnsi="Arial" w:cs="Arial"/>
        </w:rPr>
        <w:t>Tennessee Commission on Continuing Education $12. Additional continuing professional education fees for being an attorney.</w:t>
      </w:r>
    </w:p>
    <w:p w14:paraId="632C0FE1"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xviii.</w:t>
      </w:r>
      <w:r>
        <w:rPr>
          <w:rFonts w:ascii="Arial" w:eastAsiaTheme="minorHAnsi" w:hAnsi="Arial" w:cs="Arial"/>
        </w:rPr>
        <w:tab/>
      </w:r>
      <w:r w:rsidRPr="007A6DB9">
        <w:rPr>
          <w:rFonts w:ascii="Arial" w:eastAsiaTheme="minorHAnsi" w:hAnsi="Arial" w:cs="Arial"/>
        </w:rPr>
        <w:t xml:space="preserve">Tennessee Department of Commerce and Insurance paid $110: This </w:t>
      </w:r>
      <w:r>
        <w:rPr>
          <w:rFonts w:ascii="Arial" w:eastAsiaTheme="minorHAnsi" w:hAnsi="Arial" w:cs="Arial"/>
        </w:rPr>
        <w:t>is</w:t>
      </w:r>
      <w:r w:rsidRPr="007A6DB9">
        <w:rPr>
          <w:rFonts w:ascii="Arial" w:eastAsiaTheme="minorHAnsi" w:hAnsi="Arial" w:cs="Arial"/>
        </w:rPr>
        <w:t xml:space="preserve"> part of the start-up expenses for Battleground Title and Escrow LLC.</w:t>
      </w:r>
    </w:p>
    <w:p w14:paraId="2C6A1E5B" w14:textId="77777777" w:rsidR="007040A4"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xix.</w:t>
      </w:r>
      <w:r w:rsidRPr="007A6DB9">
        <w:rPr>
          <w:rFonts w:ascii="Arial" w:eastAsiaTheme="minorHAnsi" w:hAnsi="Arial" w:cs="Arial"/>
        </w:rPr>
        <w:tab/>
        <w:t xml:space="preserve">Tennessee Department of Safety for $50. Based on statement from </w:t>
      </w:r>
      <w:r>
        <w:rPr>
          <w:rFonts w:ascii="Arial" w:eastAsiaTheme="minorHAnsi" w:hAnsi="Arial" w:cs="Arial"/>
        </w:rPr>
        <w:t>Respondent,</w:t>
      </w:r>
      <w:r w:rsidRPr="007A6DB9">
        <w:rPr>
          <w:rFonts w:ascii="Arial" w:eastAsiaTheme="minorHAnsi" w:hAnsi="Arial" w:cs="Arial"/>
        </w:rPr>
        <w:t xml:space="preserve"> this expense is for a handgun carry permit. </w:t>
      </w:r>
    </w:p>
    <w:p w14:paraId="7E1B46F2" w14:textId="77777777" w:rsidR="007040A4" w:rsidRPr="004F37B5" w:rsidRDefault="007040A4" w:rsidP="007040A4">
      <w:pPr>
        <w:widowControl/>
        <w:autoSpaceDE/>
        <w:autoSpaceDN/>
        <w:spacing w:after="200" w:line="276" w:lineRule="auto"/>
        <w:ind w:left="1296" w:hanging="576"/>
        <w:jc w:val="both"/>
        <w:rPr>
          <w:rFonts w:ascii="Arial" w:eastAsiaTheme="minorHAnsi" w:hAnsi="Arial" w:cs="Arial"/>
        </w:rPr>
      </w:pPr>
      <w:r>
        <w:rPr>
          <w:rFonts w:ascii="Arial" w:eastAsiaTheme="minorHAnsi" w:hAnsi="Arial" w:cs="Arial"/>
        </w:rPr>
        <w:t>xx.</w:t>
      </w:r>
      <w:r>
        <w:rPr>
          <w:rFonts w:ascii="Arial" w:eastAsiaTheme="minorHAnsi" w:hAnsi="Arial" w:cs="Arial"/>
        </w:rPr>
        <w:tab/>
      </w:r>
      <w:r w:rsidRPr="007A6DB9">
        <w:rPr>
          <w:rFonts w:ascii="Arial" w:eastAsiaTheme="minorHAnsi" w:hAnsi="Arial" w:cs="Arial"/>
        </w:rPr>
        <w:t>Tennessee Secretary of State $300: Based on records obtained from the Tennessee Secretary of State and campaign bank statements, a campaign check paid the filing fee for the Articles of Organization for Battleground Title and Escrow LLC.</w:t>
      </w:r>
    </w:p>
    <w:p w14:paraId="777DB376" w14:textId="77777777" w:rsidR="007040A4" w:rsidRPr="004F37B5" w:rsidRDefault="007040A4" w:rsidP="007040A4">
      <w:pPr>
        <w:widowControl/>
        <w:tabs>
          <w:tab w:val="left" w:pos="-6480"/>
          <w:tab w:val="left" w:pos="990"/>
        </w:tabs>
        <w:autoSpaceDE/>
        <w:autoSpaceDN/>
        <w:spacing w:after="200" w:line="276" w:lineRule="auto"/>
        <w:ind w:left="1296" w:hanging="576"/>
        <w:jc w:val="both"/>
        <w:rPr>
          <w:rFonts w:ascii="Arial" w:eastAsiaTheme="minorHAnsi" w:hAnsi="Arial" w:cs="Arial"/>
        </w:rPr>
      </w:pPr>
      <w:r>
        <w:rPr>
          <w:rFonts w:ascii="Arial" w:eastAsiaTheme="minorHAnsi" w:hAnsi="Arial" w:cs="Arial"/>
        </w:rPr>
        <w:t>xxi.</w:t>
      </w:r>
      <w:r>
        <w:rPr>
          <w:rFonts w:ascii="Arial" w:eastAsiaTheme="minorHAnsi" w:hAnsi="Arial" w:cs="Arial"/>
        </w:rPr>
        <w:tab/>
      </w:r>
      <w:r w:rsidRPr="007A6DB9">
        <w:rPr>
          <w:rFonts w:ascii="Arial" w:eastAsiaTheme="minorHAnsi" w:hAnsi="Arial" w:cs="Arial"/>
        </w:rPr>
        <w:t>Tennessee Secretary of State $20: Based on records obtained from the Tennessee Secretary of State and campaign bank statements, a campaign check paid the</w:t>
      </w:r>
      <w:r>
        <w:rPr>
          <w:rFonts w:ascii="Arial" w:eastAsiaTheme="minorHAnsi" w:hAnsi="Arial" w:cs="Arial"/>
        </w:rPr>
        <w:t xml:space="preserve"> fil</w:t>
      </w:r>
      <w:r w:rsidRPr="007A6DB9">
        <w:rPr>
          <w:rFonts w:ascii="Arial" w:eastAsiaTheme="minorHAnsi" w:hAnsi="Arial" w:cs="Arial"/>
        </w:rPr>
        <w:t xml:space="preserve">ing fee related to a Change of Registered Agent/Office for Battleground Title and Escrow LLC. </w:t>
      </w:r>
    </w:p>
    <w:p w14:paraId="2C5AB852" w14:textId="77777777" w:rsidR="007040A4" w:rsidRPr="007A6DB9" w:rsidRDefault="007040A4" w:rsidP="007040A4">
      <w:pPr>
        <w:widowControl/>
        <w:autoSpaceDE/>
        <w:autoSpaceDN/>
        <w:spacing w:after="200" w:line="276" w:lineRule="auto"/>
        <w:ind w:left="1296" w:hanging="576"/>
        <w:jc w:val="both"/>
        <w:rPr>
          <w:rFonts w:ascii="Arial" w:eastAsiaTheme="minorHAnsi" w:hAnsi="Arial" w:cs="Arial"/>
          <w:i/>
        </w:rPr>
      </w:pPr>
      <w:r>
        <w:rPr>
          <w:rFonts w:ascii="Arial" w:eastAsiaTheme="minorHAnsi" w:hAnsi="Arial" w:cs="Arial"/>
        </w:rPr>
        <w:t>xxii.</w:t>
      </w:r>
      <w:r>
        <w:rPr>
          <w:rFonts w:ascii="Arial" w:eastAsiaTheme="minorHAnsi" w:hAnsi="Arial" w:cs="Arial"/>
        </w:rPr>
        <w:tab/>
      </w:r>
      <w:r w:rsidRPr="007A6DB9">
        <w:rPr>
          <w:rFonts w:ascii="Arial" w:eastAsiaTheme="minorHAnsi" w:hAnsi="Arial" w:cs="Arial"/>
        </w:rPr>
        <w:t xml:space="preserve">Tom James Company for $179.17: Tom James Company is a custom clothier. </w:t>
      </w:r>
      <w:r>
        <w:rPr>
          <w:rFonts w:ascii="Arial" w:eastAsiaTheme="minorHAnsi" w:hAnsi="Arial" w:cs="Arial"/>
        </w:rPr>
        <w:t>T</w:t>
      </w:r>
      <w:r w:rsidRPr="007A6DB9">
        <w:rPr>
          <w:rFonts w:ascii="Arial" w:eastAsiaTheme="minorHAnsi" w:hAnsi="Arial" w:cs="Arial"/>
        </w:rPr>
        <w:t xml:space="preserve">his </w:t>
      </w:r>
      <w:r>
        <w:rPr>
          <w:rFonts w:ascii="Arial" w:eastAsiaTheme="minorHAnsi" w:hAnsi="Arial" w:cs="Arial"/>
        </w:rPr>
        <w:t>is</w:t>
      </w:r>
      <w:r w:rsidRPr="007A6DB9">
        <w:rPr>
          <w:rFonts w:ascii="Arial" w:eastAsiaTheme="minorHAnsi" w:hAnsi="Arial" w:cs="Arial"/>
        </w:rPr>
        <w:t xml:space="preserve"> a prohibited clothing purchase.</w:t>
      </w:r>
    </w:p>
    <w:p w14:paraId="2F5DDE68" w14:textId="77777777" w:rsidR="007040A4" w:rsidRDefault="007040A4" w:rsidP="007040A4">
      <w:pPr>
        <w:widowControl/>
        <w:autoSpaceDE/>
        <w:autoSpaceDN/>
        <w:spacing w:after="200" w:line="276" w:lineRule="auto"/>
        <w:ind w:left="720" w:hanging="360"/>
        <w:jc w:val="both"/>
        <w:rPr>
          <w:rFonts w:ascii="Arial" w:eastAsiaTheme="minorHAnsi" w:hAnsi="Arial" w:cs="Arial"/>
        </w:rPr>
      </w:pPr>
      <w:r>
        <w:rPr>
          <w:rFonts w:ascii="Arial" w:eastAsiaTheme="minorHAnsi" w:hAnsi="Arial" w:cs="Arial"/>
        </w:rPr>
        <w:t>b.</w:t>
      </w:r>
      <w:r>
        <w:rPr>
          <w:rFonts w:ascii="Arial" w:eastAsiaTheme="minorHAnsi" w:hAnsi="Arial" w:cs="Arial"/>
        </w:rPr>
        <w:tab/>
        <w:t xml:space="preserve">Respondent violated T.C.A. § 2-10-114 by using campaign funds for purposes other than an allowed expenditure.  </w:t>
      </w:r>
      <w:r w:rsidRPr="004F37B5">
        <w:rPr>
          <w:rFonts w:ascii="Arial" w:eastAsiaTheme="minorHAnsi" w:hAnsi="Arial" w:cs="Arial"/>
        </w:rPr>
        <w:t>T.C.A. §2-10-114(b)(1) provides that no candidate for public office shall use any campaign funds for any other purpose other than a contribution or expenditure</w:t>
      </w:r>
      <w:r>
        <w:rPr>
          <w:rFonts w:ascii="Arial" w:eastAsiaTheme="minorHAnsi" w:hAnsi="Arial" w:cs="Arial"/>
        </w:rPr>
        <w:t xml:space="preserve"> as defined in T.C.A. § 2-10-102</w:t>
      </w:r>
      <w:r w:rsidRPr="004F37B5">
        <w:rPr>
          <w:rFonts w:ascii="Arial" w:eastAsiaTheme="minorHAnsi" w:hAnsi="Arial" w:cs="Arial"/>
        </w:rPr>
        <w:t xml:space="preserve">. The disbursement of campaign funds for a candidate's personal use is not permitted. </w:t>
      </w:r>
    </w:p>
    <w:p w14:paraId="3F2A1399" w14:textId="77777777" w:rsidR="007040A4" w:rsidRDefault="007040A4" w:rsidP="007040A4">
      <w:pPr>
        <w:widowControl/>
        <w:autoSpaceDE/>
        <w:autoSpaceDN/>
        <w:spacing w:after="200" w:line="276" w:lineRule="auto"/>
        <w:ind w:left="720" w:hanging="360"/>
        <w:jc w:val="both"/>
        <w:rPr>
          <w:rFonts w:ascii="Arial" w:hAnsi="Arial" w:cs="Arial"/>
        </w:rPr>
      </w:pPr>
      <w:r>
        <w:rPr>
          <w:rFonts w:ascii="Arial" w:eastAsiaTheme="minorHAnsi" w:hAnsi="Arial" w:cs="Arial"/>
        </w:rPr>
        <w:t>c.</w:t>
      </w:r>
      <w:r>
        <w:rPr>
          <w:rFonts w:ascii="Arial" w:eastAsiaTheme="minorHAnsi" w:hAnsi="Arial" w:cs="Arial"/>
        </w:rPr>
        <w:tab/>
        <w:t>The Registry finds that 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 xml:space="preserve">$10,176.35 in campaign funds for </w:t>
      </w:r>
      <w:r>
        <w:rPr>
          <w:rFonts w:ascii="Arial" w:eastAsiaTheme="minorHAnsi" w:hAnsi="Arial" w:cs="Arial"/>
        </w:rPr>
        <w:t xml:space="preserve">these </w:t>
      </w:r>
      <w:r w:rsidRPr="004F37B5">
        <w:rPr>
          <w:rFonts w:ascii="Arial" w:eastAsiaTheme="minorHAnsi" w:hAnsi="Arial" w:cs="Arial"/>
        </w:rPr>
        <w:t>prohibited activities</w:t>
      </w:r>
      <w:r>
        <w:rPr>
          <w:rFonts w:ascii="Arial" w:eastAsiaTheme="minorHAnsi" w:hAnsi="Arial" w:cs="Arial"/>
        </w:rPr>
        <w:t>.</w:t>
      </w:r>
      <w:r w:rsidRPr="007A6DB9">
        <w:rPr>
          <w:rFonts w:ascii="Arial" w:eastAsiaTheme="minorHAnsi" w:hAnsi="Arial" w:cs="Arial"/>
        </w:rPr>
        <w:t xml:space="preserve"> </w:t>
      </w:r>
    </w:p>
    <w:p w14:paraId="4C3EA9ED" w14:textId="77777777" w:rsidR="007040A4" w:rsidRDefault="007040A4" w:rsidP="007040A4">
      <w:pPr>
        <w:widowControl/>
        <w:autoSpaceDE/>
        <w:autoSpaceDN/>
        <w:spacing w:after="200" w:line="276" w:lineRule="auto"/>
        <w:ind w:left="720" w:hanging="360"/>
        <w:jc w:val="both"/>
        <w:rPr>
          <w:rFonts w:ascii="Arial" w:hAnsi="Arial" w:cs="Arial"/>
        </w:rPr>
      </w:pPr>
      <w:r>
        <w:rPr>
          <w:rFonts w:ascii="Arial" w:hAnsi="Arial" w:cs="Arial"/>
        </w:rPr>
        <w:t>d.</w:t>
      </w:r>
      <w:r>
        <w:rPr>
          <w:rFonts w:ascii="Arial" w:hAnsi="Arial" w:cs="Arial"/>
        </w:rPr>
        <w:tab/>
        <w:t xml:space="preserve">Each disbursement in violation of T.C.A. § 2-10-114.is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1B09BEAB" w14:textId="77777777" w:rsidR="007040A4" w:rsidRDefault="007040A4" w:rsidP="007040A4">
      <w:pPr>
        <w:widowControl/>
        <w:autoSpaceDE/>
        <w:autoSpaceDN/>
        <w:spacing w:after="200" w:line="276" w:lineRule="auto"/>
        <w:ind w:left="720" w:hanging="360"/>
        <w:jc w:val="both"/>
        <w:rPr>
          <w:rFonts w:ascii="Arial" w:hAnsi="Arial" w:cs="Arial"/>
        </w:rPr>
      </w:pPr>
      <w:r>
        <w:rPr>
          <w:rFonts w:ascii="Arial" w:hAnsi="Arial" w:cs="Arial"/>
        </w:rPr>
        <w:t>g.</w:t>
      </w:r>
      <w:r w:rsidRPr="00533B05">
        <w:rPr>
          <w:rFonts w:ascii="Arial" w:hAnsi="Arial" w:cs="Arial"/>
        </w:rPr>
        <w:t xml:space="preserve"> The Registry finds that under the facts and circumstances of this case, assessment of Class 2 civil penalt</w:t>
      </w:r>
      <w:r>
        <w:rPr>
          <w:rFonts w:ascii="Arial" w:hAnsi="Arial" w:cs="Arial"/>
        </w:rPr>
        <w:t>ies</w:t>
      </w:r>
      <w:r w:rsidRPr="00533B05">
        <w:rPr>
          <w:rFonts w:ascii="Arial" w:hAnsi="Arial" w:cs="Arial"/>
        </w:rPr>
        <w:t xml:space="preserve"> is appropriate.  The Registry </w:t>
      </w:r>
      <w:r w:rsidRPr="00533B05">
        <w:rPr>
          <w:rFonts w:ascii="Arial" w:hAnsi="Arial" w:cs="Arial"/>
          <w:b/>
        </w:rPr>
        <w:t>ORDERS</w:t>
      </w:r>
      <w:r w:rsidRPr="00533B05">
        <w:rPr>
          <w:rFonts w:ascii="Arial" w:hAnsi="Arial" w:cs="Arial"/>
        </w:rPr>
        <w:t xml:space="preserve"> that </w:t>
      </w:r>
      <w:r>
        <w:rPr>
          <w:rFonts w:ascii="Arial" w:hAnsi="Arial" w:cs="Arial"/>
        </w:rPr>
        <w:t xml:space="preserve">twenty-two (22) </w:t>
      </w:r>
      <w:r w:rsidRPr="00533B05">
        <w:rPr>
          <w:rFonts w:ascii="Arial" w:hAnsi="Arial" w:cs="Arial"/>
        </w:rPr>
        <w:t>Class 2 civil penalt</w:t>
      </w:r>
      <w:r>
        <w:rPr>
          <w:rFonts w:ascii="Arial" w:hAnsi="Arial" w:cs="Arial"/>
        </w:rPr>
        <w:t>ies</w:t>
      </w:r>
      <w:r w:rsidRPr="00533B05">
        <w:rPr>
          <w:rFonts w:ascii="Arial" w:hAnsi="Arial" w:cs="Arial"/>
        </w:rPr>
        <w:t xml:space="preserve"> of one thousand dollars ($1,000)</w:t>
      </w:r>
      <w:r>
        <w:rPr>
          <w:rFonts w:ascii="Arial" w:hAnsi="Arial" w:cs="Arial"/>
        </w:rPr>
        <w:t xml:space="preserve"> each</w:t>
      </w:r>
      <w:r w:rsidRPr="00533B05">
        <w:rPr>
          <w:rFonts w:ascii="Arial" w:hAnsi="Arial" w:cs="Arial"/>
        </w:rPr>
        <w:t xml:space="preserve"> </w:t>
      </w:r>
      <w:r>
        <w:rPr>
          <w:rFonts w:ascii="Arial" w:hAnsi="Arial" w:cs="Arial"/>
        </w:rPr>
        <w:t>are</w:t>
      </w:r>
      <w:r w:rsidRPr="00533B05">
        <w:rPr>
          <w:rFonts w:ascii="Arial" w:hAnsi="Arial" w:cs="Arial"/>
        </w:rPr>
        <w:t xml:space="preserve"> imposed against the Respondent for </w:t>
      </w:r>
      <w:r>
        <w:rPr>
          <w:rFonts w:ascii="Arial" w:hAnsi="Arial" w:cs="Arial"/>
        </w:rPr>
        <w:t>expending campaign funds for prohibited purposes,</w:t>
      </w:r>
      <w:r w:rsidRPr="00242413">
        <w:rPr>
          <w:rFonts w:ascii="Arial" w:hAnsi="Arial" w:cs="Arial"/>
        </w:rPr>
        <w:t xml:space="preserve"> </w:t>
      </w:r>
      <w:r>
        <w:rPr>
          <w:rFonts w:ascii="Arial" w:hAnsi="Arial" w:cs="Arial"/>
        </w:rPr>
        <w:t>for a total civil penalty of twenty-two thousand dollars ($22,000).</w:t>
      </w:r>
    </w:p>
    <w:p w14:paraId="5FE46A3B"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r>
        <w:rPr>
          <w:rFonts w:ascii="Arial" w:eastAsiaTheme="minorHAnsi" w:hAnsi="Arial" w:cs="Arial"/>
        </w:rPr>
        <w:t>21</w:t>
      </w:r>
      <w:r w:rsidRPr="00322938">
        <w:rPr>
          <w:rFonts w:ascii="Arial" w:eastAsiaTheme="minorHAnsi" w:hAnsi="Arial" w:cs="Arial"/>
        </w:rPr>
        <w:t>.</w:t>
      </w:r>
      <w:r w:rsidRPr="00322938">
        <w:rPr>
          <w:rFonts w:ascii="Arial" w:eastAsiaTheme="minorHAnsi" w:hAnsi="Arial" w:cs="Arial"/>
        </w:rPr>
        <w:tab/>
      </w:r>
      <w:r>
        <w:rPr>
          <w:rFonts w:ascii="Arial" w:eastAsiaTheme="minorHAnsi" w:hAnsi="Arial" w:cs="Arial"/>
        </w:rPr>
        <w:tab/>
        <w:t>The Audit found that Respondent disbursed $11,8</w:t>
      </w:r>
      <w:r w:rsidRPr="00322938">
        <w:rPr>
          <w:rFonts w:ascii="Arial" w:eastAsiaTheme="minorHAnsi" w:hAnsi="Arial" w:cs="Arial"/>
        </w:rPr>
        <w:t>29.14</w:t>
      </w:r>
      <w:r>
        <w:rPr>
          <w:rFonts w:ascii="Arial" w:eastAsiaTheme="minorHAnsi" w:hAnsi="Arial" w:cs="Arial"/>
        </w:rPr>
        <w:t xml:space="preserve"> to himself</w:t>
      </w:r>
      <w:r w:rsidRPr="00322938">
        <w:rPr>
          <w:rFonts w:ascii="Arial" w:eastAsiaTheme="minorHAnsi" w:hAnsi="Arial" w:cs="Arial"/>
        </w:rPr>
        <w:t xml:space="preserve"> from the campaign account where no campaign expenses can be identified as </w:t>
      </w:r>
      <w:r>
        <w:rPr>
          <w:rFonts w:ascii="Arial" w:eastAsiaTheme="minorHAnsi" w:hAnsi="Arial" w:cs="Arial"/>
        </w:rPr>
        <w:t>having been incurred</w:t>
      </w:r>
      <w:r w:rsidRPr="00322938">
        <w:rPr>
          <w:rFonts w:ascii="Arial" w:eastAsiaTheme="minorHAnsi" w:hAnsi="Arial" w:cs="Arial"/>
        </w:rPr>
        <w:t xml:space="preserve">.  </w:t>
      </w:r>
    </w:p>
    <w:p w14:paraId="58CC378B" w14:textId="77777777" w:rsidR="007040A4" w:rsidRPr="00322938" w:rsidRDefault="007040A4" w:rsidP="007040A4">
      <w:pPr>
        <w:widowControl/>
        <w:autoSpaceDE/>
        <w:autoSpaceDN/>
        <w:spacing w:after="200" w:line="276" w:lineRule="auto"/>
        <w:ind w:left="360" w:hanging="360"/>
        <w:contextualSpacing/>
        <w:jc w:val="both"/>
        <w:rPr>
          <w:rFonts w:ascii="Arial" w:eastAsiaTheme="minorHAnsi" w:hAnsi="Arial" w:cs="Arial"/>
        </w:rPr>
      </w:pPr>
    </w:p>
    <w:p w14:paraId="2D7BAEBB"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sidRPr="00322938">
        <w:rPr>
          <w:rFonts w:ascii="Arial" w:eastAsiaTheme="minorHAnsi" w:hAnsi="Arial" w:cs="Arial"/>
        </w:rPr>
        <w:t>a.</w:t>
      </w:r>
      <w:r w:rsidRPr="00322938">
        <w:rPr>
          <w:rFonts w:ascii="Arial" w:eastAsiaTheme="minorHAnsi" w:hAnsi="Arial" w:cs="Arial"/>
        </w:rPr>
        <w:tab/>
        <w:t xml:space="preserve">The </w:t>
      </w:r>
      <w:r>
        <w:rPr>
          <w:rFonts w:ascii="Arial" w:eastAsiaTheme="minorHAnsi" w:hAnsi="Arial" w:cs="Arial"/>
        </w:rPr>
        <w:t>Audit found that Respondent</w:t>
      </w:r>
      <w:r w:rsidRPr="00322938">
        <w:rPr>
          <w:rFonts w:ascii="Arial" w:eastAsiaTheme="minorHAnsi" w:hAnsi="Arial" w:cs="Arial"/>
        </w:rPr>
        <w:t xml:space="preserve"> withdrew a total of $5,750 in cash in ten transactions from the campaign account throughout the audit period.  </w:t>
      </w:r>
      <w:r w:rsidRPr="00171AE6">
        <w:rPr>
          <w:rFonts w:ascii="Arial" w:eastAsiaTheme="minorHAnsi" w:hAnsi="Arial" w:cs="Arial"/>
        </w:rPr>
        <w:t>These withdrawals are set forth in Appendix J.</w:t>
      </w:r>
    </w:p>
    <w:p w14:paraId="7CEB1099" w14:textId="77777777" w:rsidR="007040A4" w:rsidRPr="009071BD" w:rsidRDefault="007040A4" w:rsidP="007040A4">
      <w:pPr>
        <w:pStyle w:val="ListParagraph"/>
        <w:widowControl/>
        <w:autoSpaceDE/>
        <w:autoSpaceDN/>
        <w:spacing w:after="200" w:line="276" w:lineRule="auto"/>
        <w:jc w:val="both"/>
        <w:rPr>
          <w:rFonts w:ascii="Arial" w:eastAsiaTheme="minorHAnsi" w:hAnsi="Arial" w:cs="Arial"/>
        </w:rPr>
      </w:pPr>
      <w:proofErr w:type="spellStart"/>
      <w:r>
        <w:rPr>
          <w:rFonts w:ascii="Arial" w:eastAsiaTheme="minorHAnsi" w:hAnsi="Arial" w:cs="Arial"/>
        </w:rPr>
        <w:t>i</w:t>
      </w:r>
      <w:proofErr w:type="spellEnd"/>
      <w:r>
        <w:rPr>
          <w:rFonts w:ascii="Arial" w:eastAsiaTheme="minorHAnsi" w:hAnsi="Arial" w:cs="Arial"/>
        </w:rPr>
        <w:t>.</w:t>
      </w:r>
      <w:r>
        <w:rPr>
          <w:rFonts w:ascii="Arial" w:eastAsiaTheme="minorHAnsi" w:hAnsi="Arial" w:cs="Arial"/>
        </w:rPr>
        <w:tab/>
      </w:r>
      <w:r w:rsidRPr="009071BD">
        <w:rPr>
          <w:rFonts w:ascii="Arial" w:eastAsiaTheme="minorHAnsi" w:hAnsi="Arial" w:cs="Arial"/>
        </w:rPr>
        <w:t xml:space="preserve">Respondent failed to provide any records documenting </w:t>
      </w:r>
      <w:r w:rsidRPr="00171AE6">
        <w:rPr>
          <w:rFonts w:ascii="Arial" w:eastAsiaTheme="minorHAnsi" w:hAnsi="Arial" w:cs="Arial"/>
        </w:rPr>
        <w:t>the purpose of the cash withdrawals.  Accordingly, the entire $5,750 is deemed to be for personal expenses</w:t>
      </w:r>
      <w:r>
        <w:rPr>
          <w:rFonts w:ascii="Arial" w:eastAsiaTheme="minorHAnsi" w:hAnsi="Arial" w:cs="Arial"/>
        </w:rPr>
        <w:t>.  These cash withdrawals constitute violations of</w:t>
      </w:r>
      <w:r w:rsidRPr="009071BD">
        <w:rPr>
          <w:rFonts w:ascii="Arial" w:eastAsiaTheme="minorHAnsi" w:hAnsi="Arial" w:cs="Arial"/>
        </w:rPr>
        <w:t xml:space="preserve"> T.C.A. §2-10-114(b)(1)</w:t>
      </w:r>
      <w:r>
        <w:rPr>
          <w:rFonts w:ascii="Arial" w:eastAsiaTheme="minorHAnsi" w:hAnsi="Arial" w:cs="Arial"/>
        </w:rPr>
        <w:t xml:space="preserve"> which prohibits the use of campaign funds for personal expenses</w:t>
      </w:r>
      <w:r w:rsidRPr="009071BD">
        <w:rPr>
          <w:rFonts w:ascii="Arial" w:eastAsiaTheme="minorHAnsi" w:hAnsi="Arial" w:cs="Arial"/>
        </w:rPr>
        <w:t xml:space="preserve">.  </w:t>
      </w:r>
      <w:r>
        <w:rPr>
          <w:rFonts w:ascii="Arial" w:eastAsiaTheme="minorHAnsi" w:hAnsi="Arial" w:cs="Arial"/>
        </w:rPr>
        <w:t>ii.</w:t>
      </w:r>
      <w:r>
        <w:rPr>
          <w:rFonts w:ascii="Arial" w:eastAsiaTheme="minorHAnsi" w:hAnsi="Arial" w:cs="Arial"/>
        </w:rPr>
        <w:tab/>
        <w:t>The Registry finds that 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w:t>
      </w:r>
      <w:r>
        <w:rPr>
          <w:rFonts w:ascii="Arial" w:eastAsiaTheme="minorHAnsi" w:hAnsi="Arial" w:cs="Arial"/>
        </w:rPr>
        <w:t>5,750</w:t>
      </w:r>
      <w:r w:rsidRPr="004F37B5">
        <w:rPr>
          <w:rFonts w:ascii="Arial" w:eastAsiaTheme="minorHAnsi" w:hAnsi="Arial" w:cs="Arial"/>
        </w:rPr>
        <w:t xml:space="preserve"> in campaign funds </w:t>
      </w:r>
      <w:r>
        <w:rPr>
          <w:rFonts w:ascii="Arial" w:eastAsiaTheme="minorHAnsi" w:hAnsi="Arial" w:cs="Arial"/>
        </w:rPr>
        <w:t xml:space="preserve">to himself </w:t>
      </w:r>
      <w:r w:rsidRPr="004F37B5">
        <w:rPr>
          <w:rFonts w:ascii="Arial" w:eastAsiaTheme="minorHAnsi" w:hAnsi="Arial" w:cs="Arial"/>
        </w:rPr>
        <w:t>for</w:t>
      </w:r>
      <w:r>
        <w:rPr>
          <w:rFonts w:ascii="Arial" w:eastAsiaTheme="minorHAnsi" w:hAnsi="Arial" w:cs="Arial"/>
        </w:rPr>
        <w:t xml:space="preserve"> personal use.</w:t>
      </w:r>
    </w:p>
    <w:p w14:paraId="60E8C786" w14:textId="77777777" w:rsidR="007040A4" w:rsidRDefault="007040A4" w:rsidP="007040A4">
      <w:pPr>
        <w:widowControl/>
        <w:autoSpaceDE/>
        <w:autoSpaceDN/>
        <w:spacing w:after="200" w:line="276" w:lineRule="auto"/>
        <w:ind w:left="720" w:hanging="360"/>
        <w:jc w:val="both"/>
        <w:rPr>
          <w:rFonts w:ascii="Arial" w:eastAsiaTheme="minorHAnsi" w:hAnsi="Arial" w:cs="Arial"/>
        </w:rPr>
      </w:pPr>
      <w:r>
        <w:rPr>
          <w:rFonts w:ascii="Arial" w:eastAsiaTheme="minorHAnsi" w:hAnsi="Arial" w:cs="Arial"/>
        </w:rPr>
        <w:tab/>
        <w:t>ii.</w:t>
      </w:r>
      <w:r>
        <w:rPr>
          <w:rFonts w:ascii="Arial" w:eastAsiaTheme="minorHAnsi" w:hAnsi="Arial" w:cs="Arial"/>
        </w:rPr>
        <w:tab/>
      </w:r>
      <w:r>
        <w:rPr>
          <w:rFonts w:ascii="Arial" w:hAnsi="Arial" w:cs="Arial"/>
        </w:rPr>
        <w:t xml:space="preserve">Each disbursement in violation of T.C.A. § 2-10-114.is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5D3B48F4" w14:textId="77777777" w:rsidR="007040A4" w:rsidRPr="007040A4" w:rsidRDefault="007040A4" w:rsidP="007040A4">
      <w:pPr>
        <w:widowControl/>
        <w:autoSpaceDE/>
        <w:autoSpaceDN/>
        <w:spacing w:after="200" w:line="276" w:lineRule="auto"/>
        <w:ind w:left="720" w:hanging="360"/>
        <w:jc w:val="both"/>
        <w:rPr>
          <w:rFonts w:ascii="Arial" w:eastAsiaTheme="minorHAnsi" w:hAnsi="Arial" w:cs="Arial"/>
        </w:rPr>
      </w:pPr>
      <w:r>
        <w:rPr>
          <w:rFonts w:ascii="Arial" w:eastAsiaTheme="minorHAnsi" w:hAnsi="Arial" w:cs="Arial"/>
        </w:rPr>
        <w:tab/>
        <w:t>iii.</w:t>
      </w:r>
      <w:r>
        <w:rPr>
          <w:rFonts w:ascii="Arial" w:eastAsiaTheme="minorHAnsi" w:hAnsi="Arial" w:cs="Arial"/>
        </w:rPr>
        <w:tab/>
      </w:r>
      <w:r w:rsidRPr="000B4CF3">
        <w:rPr>
          <w:rFonts w:ascii="Arial" w:eastAsiaTheme="minorHAnsi" w:hAnsi="Arial" w:cs="Arial"/>
        </w:rPr>
        <w:t xml:space="preserve">The Registry finds that under the facts and circumstances of this case, assessment of Class 2 civil penalties is appropriate.  The Registry </w:t>
      </w:r>
      <w:r w:rsidRPr="000B4CF3">
        <w:rPr>
          <w:rFonts w:ascii="Arial" w:eastAsiaTheme="minorHAnsi" w:hAnsi="Arial" w:cs="Arial"/>
          <w:b/>
        </w:rPr>
        <w:t>ORDERS</w:t>
      </w:r>
      <w:r w:rsidRPr="000B4CF3">
        <w:rPr>
          <w:rFonts w:ascii="Arial" w:eastAsiaTheme="minorHAnsi" w:hAnsi="Arial" w:cs="Arial"/>
        </w:rPr>
        <w:t xml:space="preserve"> that </w:t>
      </w:r>
      <w:r>
        <w:rPr>
          <w:rFonts w:ascii="Arial" w:eastAsiaTheme="minorHAnsi" w:hAnsi="Arial" w:cs="Arial"/>
        </w:rPr>
        <w:t>a</w:t>
      </w:r>
      <w:r w:rsidRPr="000B4CF3">
        <w:rPr>
          <w:rFonts w:ascii="Arial" w:eastAsiaTheme="minorHAnsi" w:hAnsi="Arial" w:cs="Arial"/>
        </w:rPr>
        <w:t xml:space="preserve"> Class 2 civil penalt</w:t>
      </w:r>
      <w:r>
        <w:rPr>
          <w:rFonts w:ascii="Arial" w:eastAsiaTheme="minorHAnsi" w:hAnsi="Arial" w:cs="Arial"/>
        </w:rPr>
        <w:t>y</w:t>
      </w:r>
      <w:r w:rsidRPr="000B4CF3">
        <w:rPr>
          <w:rFonts w:ascii="Arial" w:eastAsiaTheme="minorHAnsi" w:hAnsi="Arial" w:cs="Arial"/>
        </w:rPr>
        <w:t xml:space="preserve"> of </w:t>
      </w:r>
      <w:r>
        <w:rPr>
          <w:rFonts w:ascii="Arial" w:eastAsiaTheme="minorHAnsi" w:hAnsi="Arial" w:cs="Arial"/>
        </w:rPr>
        <w:t>ten</w:t>
      </w:r>
      <w:r w:rsidRPr="000B4CF3">
        <w:rPr>
          <w:rFonts w:ascii="Arial" w:eastAsiaTheme="minorHAnsi" w:hAnsi="Arial" w:cs="Arial"/>
        </w:rPr>
        <w:t xml:space="preserve"> thousand dollars ($1</w:t>
      </w:r>
      <w:r>
        <w:rPr>
          <w:rFonts w:ascii="Arial" w:eastAsiaTheme="minorHAnsi" w:hAnsi="Arial" w:cs="Arial"/>
        </w:rPr>
        <w:t>0</w:t>
      </w:r>
      <w:r w:rsidRPr="000B4CF3">
        <w:rPr>
          <w:rFonts w:ascii="Arial" w:eastAsiaTheme="minorHAnsi" w:hAnsi="Arial" w:cs="Arial"/>
        </w:rPr>
        <w:t xml:space="preserve">,000) </w:t>
      </w:r>
      <w:r>
        <w:rPr>
          <w:rFonts w:ascii="Arial" w:eastAsiaTheme="minorHAnsi" w:hAnsi="Arial" w:cs="Arial"/>
        </w:rPr>
        <w:t>is</w:t>
      </w:r>
      <w:r w:rsidRPr="000B4CF3">
        <w:rPr>
          <w:rFonts w:ascii="Arial" w:eastAsiaTheme="minorHAnsi" w:hAnsi="Arial" w:cs="Arial"/>
        </w:rPr>
        <w:t xml:space="preserve"> imposed against the Respondent for converting campaign funds to his personal use.</w:t>
      </w:r>
    </w:p>
    <w:p w14:paraId="466A9A59" w14:textId="77777777" w:rsidR="007040A4" w:rsidRPr="00322938" w:rsidRDefault="007040A4" w:rsidP="007040A4">
      <w:pPr>
        <w:widowControl/>
        <w:autoSpaceDE/>
        <w:autoSpaceDN/>
        <w:spacing w:after="200" w:line="276" w:lineRule="auto"/>
        <w:ind w:left="720"/>
        <w:contextualSpacing/>
        <w:jc w:val="both"/>
        <w:rPr>
          <w:rFonts w:ascii="Arial" w:eastAsiaTheme="minorHAnsi" w:hAnsi="Arial" w:cs="Arial"/>
          <w:b/>
        </w:rPr>
      </w:pPr>
    </w:p>
    <w:p w14:paraId="02B01CC8"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b.</w:t>
      </w:r>
      <w:r>
        <w:rPr>
          <w:rFonts w:ascii="Arial" w:eastAsiaTheme="minorHAnsi" w:hAnsi="Arial" w:cs="Arial"/>
        </w:rPr>
        <w:tab/>
        <w:t>The Audit found that the Respondent reimbursed himself $6,079.04 in excess of related campaign expenditures.</w:t>
      </w:r>
    </w:p>
    <w:p w14:paraId="394CCCF8" w14:textId="77777777" w:rsidR="007040A4" w:rsidRPr="00904097" w:rsidRDefault="007040A4" w:rsidP="007040A4">
      <w:pPr>
        <w:pStyle w:val="ListParagraph"/>
        <w:widowControl/>
        <w:numPr>
          <w:ilvl w:val="0"/>
          <w:numId w:val="7"/>
        </w:numPr>
        <w:autoSpaceDE/>
        <w:autoSpaceDN/>
        <w:spacing w:after="200" w:line="276" w:lineRule="auto"/>
        <w:ind w:hanging="360"/>
        <w:jc w:val="both"/>
        <w:rPr>
          <w:rFonts w:ascii="Arial" w:eastAsiaTheme="minorHAnsi" w:hAnsi="Arial" w:cs="Arial"/>
        </w:rPr>
      </w:pPr>
      <w:r w:rsidRPr="00904097">
        <w:rPr>
          <w:rFonts w:ascii="Arial" w:eastAsiaTheme="minorHAnsi" w:hAnsi="Arial" w:cs="Arial"/>
        </w:rPr>
        <w:t xml:space="preserve">The </w:t>
      </w:r>
      <w:r>
        <w:rPr>
          <w:rFonts w:ascii="Arial" w:eastAsiaTheme="minorHAnsi" w:hAnsi="Arial" w:cs="Arial"/>
        </w:rPr>
        <w:t xml:space="preserve">Audit found </w:t>
      </w:r>
      <w:r w:rsidRPr="00904097">
        <w:rPr>
          <w:rFonts w:ascii="Arial" w:eastAsiaTheme="minorHAnsi" w:hAnsi="Arial" w:cs="Arial"/>
        </w:rPr>
        <w:t xml:space="preserve">that Respondent made several purchases on Respondent’s personal credit card for which Respondent reimbursed himself or his spouse from the campaign account along with other expenses.   </w:t>
      </w:r>
    </w:p>
    <w:p w14:paraId="5260154B" w14:textId="6CD83DEF"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w:t>
      </w:r>
      <w:r>
        <w:rPr>
          <w:rFonts w:ascii="Arial" w:eastAsiaTheme="minorHAnsi" w:hAnsi="Arial" w:cs="Arial"/>
        </w:rPr>
        <w:tab/>
        <w:t xml:space="preserve">The Audit further found that </w:t>
      </w:r>
      <w:r w:rsidRPr="00B94A96">
        <w:rPr>
          <w:rFonts w:ascii="Arial" w:eastAsiaTheme="minorHAnsi" w:hAnsi="Arial" w:cs="Arial"/>
        </w:rPr>
        <w:t>during several reporting periods</w:t>
      </w:r>
      <w:r>
        <w:rPr>
          <w:rFonts w:ascii="Arial" w:eastAsiaTheme="minorHAnsi" w:hAnsi="Arial" w:cs="Arial"/>
        </w:rPr>
        <w:t>,</w:t>
      </w:r>
      <w:r w:rsidRPr="00B94A96">
        <w:rPr>
          <w:rFonts w:ascii="Arial" w:eastAsiaTheme="minorHAnsi" w:hAnsi="Arial" w:cs="Arial"/>
        </w:rPr>
        <w:t xml:space="preserve"> the reimbursement check was larger than the expenses supported. These payments</w:t>
      </w:r>
      <w:r>
        <w:rPr>
          <w:rFonts w:ascii="Arial" w:eastAsiaTheme="minorHAnsi" w:hAnsi="Arial" w:cs="Arial"/>
        </w:rPr>
        <w:t xml:space="preserve"> in excess of documented and allowed campaign expenditures include:  (1) credit card reimbursements where no related campaign expense was identified as being reimbursed, as set forth in Appendix K, and (2) credit card reimbursements where there was no related campaign expenses identified from Respondent’s personal account, as set forth in Appendix L.</w:t>
      </w:r>
      <w:r w:rsidRPr="00B94A96">
        <w:rPr>
          <w:rFonts w:ascii="Arial" w:eastAsiaTheme="minorHAnsi" w:hAnsi="Arial" w:cs="Arial"/>
        </w:rPr>
        <w:t xml:space="preserve"> </w:t>
      </w:r>
    </w:p>
    <w:p w14:paraId="4B1DCEDD"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5195CE59"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iii.</w:t>
      </w:r>
      <w:r>
        <w:rPr>
          <w:rFonts w:ascii="Arial" w:eastAsiaTheme="minorHAnsi" w:hAnsi="Arial" w:cs="Arial"/>
        </w:rPr>
        <w:tab/>
        <w:t xml:space="preserve">These overpayments, in excess of documented and allowed campaign expenditures, totaling $6,079.14, constitute disbursements for a candidate’s own personal use in violation of T.C.A. § 2-10-114(b)(1).  </w:t>
      </w:r>
    </w:p>
    <w:p w14:paraId="7B1A12E8"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325441AC"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iv.</w:t>
      </w:r>
      <w:r>
        <w:rPr>
          <w:rFonts w:ascii="Arial" w:eastAsiaTheme="minorHAnsi" w:hAnsi="Arial" w:cs="Arial"/>
        </w:rPr>
        <w:tab/>
        <w:t>The Registry finds that 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w:t>
      </w:r>
      <w:r>
        <w:rPr>
          <w:rFonts w:ascii="Arial" w:eastAsiaTheme="minorHAnsi" w:hAnsi="Arial" w:cs="Arial"/>
        </w:rPr>
        <w:t>6,079.14 in campaign funds to himself for personal use.</w:t>
      </w:r>
    </w:p>
    <w:p w14:paraId="656832D5"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6972FCED" w14:textId="77777777" w:rsidR="007040A4" w:rsidRPr="008204E3"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w:t>
      </w:r>
      <w:r>
        <w:rPr>
          <w:rFonts w:ascii="Arial" w:eastAsiaTheme="minorHAnsi" w:hAnsi="Arial" w:cs="Arial"/>
        </w:rPr>
        <w:tab/>
      </w:r>
      <w:r>
        <w:rPr>
          <w:rFonts w:ascii="Arial" w:hAnsi="Arial" w:cs="Arial"/>
        </w:rPr>
        <w:t xml:space="preserve">Each disbursement in violation of T.C.A. § 2-10-114.is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7B5E1158" w14:textId="77777777" w:rsidR="007040A4" w:rsidRPr="008204E3" w:rsidRDefault="007040A4" w:rsidP="007040A4">
      <w:pPr>
        <w:widowControl/>
        <w:autoSpaceDE/>
        <w:autoSpaceDN/>
        <w:spacing w:after="200" w:line="276" w:lineRule="auto"/>
        <w:ind w:left="720" w:hanging="360"/>
        <w:contextualSpacing/>
        <w:jc w:val="both"/>
        <w:rPr>
          <w:rFonts w:ascii="Arial" w:eastAsiaTheme="minorHAnsi" w:hAnsi="Arial" w:cs="Arial"/>
          <w:b/>
        </w:rPr>
      </w:pPr>
    </w:p>
    <w:p w14:paraId="62CC69D5"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w:t>
      </w:r>
      <w:r>
        <w:rPr>
          <w:rFonts w:ascii="Arial" w:eastAsiaTheme="minorHAnsi" w:hAnsi="Arial" w:cs="Arial"/>
        </w:rPr>
        <w:tab/>
        <w:t xml:space="preserve"> </w:t>
      </w:r>
      <w:r w:rsidRPr="008204E3">
        <w:rPr>
          <w:rFonts w:ascii="Arial" w:eastAsiaTheme="minorHAnsi" w:hAnsi="Arial" w:cs="Arial"/>
        </w:rPr>
        <w:t xml:space="preserve">The Registry finds that under the facts and circumstances of this case, assessment of Class 2 civil penalties is appropriate.  The Registry </w:t>
      </w:r>
      <w:r w:rsidRPr="008204E3">
        <w:rPr>
          <w:rFonts w:ascii="Arial" w:eastAsiaTheme="minorHAnsi" w:hAnsi="Arial" w:cs="Arial"/>
          <w:b/>
        </w:rPr>
        <w:t>ORDERS</w:t>
      </w:r>
      <w:r w:rsidRPr="008204E3">
        <w:rPr>
          <w:rFonts w:ascii="Arial" w:eastAsiaTheme="minorHAnsi" w:hAnsi="Arial" w:cs="Arial"/>
        </w:rPr>
        <w:t xml:space="preserve"> that </w:t>
      </w:r>
      <w:r>
        <w:rPr>
          <w:rFonts w:ascii="Arial" w:eastAsiaTheme="minorHAnsi" w:hAnsi="Arial" w:cs="Arial"/>
        </w:rPr>
        <w:t xml:space="preserve">a </w:t>
      </w:r>
      <w:r w:rsidRPr="008204E3">
        <w:rPr>
          <w:rFonts w:ascii="Arial" w:eastAsiaTheme="minorHAnsi" w:hAnsi="Arial" w:cs="Arial"/>
        </w:rPr>
        <w:t>Class 2 civil penalt</w:t>
      </w:r>
      <w:r>
        <w:rPr>
          <w:rFonts w:ascii="Arial" w:eastAsiaTheme="minorHAnsi" w:hAnsi="Arial" w:cs="Arial"/>
        </w:rPr>
        <w:t>y of two</w:t>
      </w:r>
      <w:r w:rsidRPr="008204E3">
        <w:rPr>
          <w:rFonts w:ascii="Arial" w:eastAsiaTheme="minorHAnsi" w:hAnsi="Arial" w:cs="Arial"/>
        </w:rPr>
        <w:t xml:space="preserve"> thousand </w:t>
      </w:r>
      <w:r>
        <w:rPr>
          <w:rFonts w:ascii="Arial" w:eastAsiaTheme="minorHAnsi" w:hAnsi="Arial" w:cs="Arial"/>
        </w:rPr>
        <w:t xml:space="preserve">five hundred </w:t>
      </w:r>
      <w:r w:rsidRPr="008204E3">
        <w:rPr>
          <w:rFonts w:ascii="Arial" w:eastAsiaTheme="minorHAnsi" w:hAnsi="Arial" w:cs="Arial"/>
        </w:rPr>
        <w:t>dollars ($</w:t>
      </w:r>
      <w:r>
        <w:rPr>
          <w:rFonts w:ascii="Arial" w:eastAsiaTheme="minorHAnsi" w:hAnsi="Arial" w:cs="Arial"/>
        </w:rPr>
        <w:t>2</w:t>
      </w:r>
      <w:r w:rsidRPr="008204E3">
        <w:rPr>
          <w:rFonts w:ascii="Arial" w:eastAsiaTheme="minorHAnsi" w:hAnsi="Arial" w:cs="Arial"/>
        </w:rPr>
        <w:t>,</w:t>
      </w:r>
      <w:r>
        <w:rPr>
          <w:rFonts w:ascii="Arial" w:eastAsiaTheme="minorHAnsi" w:hAnsi="Arial" w:cs="Arial"/>
        </w:rPr>
        <w:t>5</w:t>
      </w:r>
      <w:r w:rsidRPr="008204E3">
        <w:rPr>
          <w:rFonts w:ascii="Arial" w:eastAsiaTheme="minorHAnsi" w:hAnsi="Arial" w:cs="Arial"/>
        </w:rPr>
        <w:t xml:space="preserve">00) </w:t>
      </w:r>
      <w:r>
        <w:rPr>
          <w:rFonts w:ascii="Arial" w:eastAsiaTheme="minorHAnsi" w:hAnsi="Arial" w:cs="Arial"/>
        </w:rPr>
        <w:t>is</w:t>
      </w:r>
      <w:r w:rsidRPr="008204E3">
        <w:rPr>
          <w:rFonts w:ascii="Arial" w:eastAsiaTheme="minorHAnsi" w:hAnsi="Arial" w:cs="Arial"/>
        </w:rPr>
        <w:t xml:space="preserve"> imposed against the Respondent for </w:t>
      </w:r>
      <w:r>
        <w:rPr>
          <w:rFonts w:ascii="Arial" w:eastAsiaTheme="minorHAnsi" w:hAnsi="Arial" w:cs="Arial"/>
        </w:rPr>
        <w:t>expending campaign funds for prohibited purposes</w:t>
      </w:r>
      <w:r w:rsidRPr="008204E3">
        <w:rPr>
          <w:rFonts w:ascii="Arial" w:eastAsiaTheme="minorHAnsi" w:hAnsi="Arial" w:cs="Arial"/>
        </w:rPr>
        <w:t>.</w:t>
      </w:r>
    </w:p>
    <w:p w14:paraId="5704FCCD" w14:textId="77777777" w:rsidR="007040A4" w:rsidRDefault="007040A4" w:rsidP="007040A4">
      <w:pPr>
        <w:widowControl/>
        <w:autoSpaceDE/>
        <w:autoSpaceDN/>
        <w:spacing w:after="200" w:line="276" w:lineRule="auto"/>
        <w:contextualSpacing/>
        <w:jc w:val="both"/>
        <w:rPr>
          <w:rFonts w:ascii="Arial" w:eastAsiaTheme="minorHAnsi" w:hAnsi="Arial" w:cs="Arial"/>
        </w:rPr>
      </w:pPr>
    </w:p>
    <w:p w14:paraId="756317F1"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r>
        <w:rPr>
          <w:rFonts w:ascii="Arial" w:eastAsiaTheme="minorHAnsi" w:hAnsi="Arial" w:cs="Arial"/>
        </w:rPr>
        <w:t>22.</w:t>
      </w:r>
      <w:r>
        <w:rPr>
          <w:rFonts w:ascii="Arial" w:eastAsiaTheme="minorHAnsi" w:hAnsi="Arial" w:cs="Arial"/>
        </w:rPr>
        <w:tab/>
      </w:r>
      <w:r>
        <w:rPr>
          <w:rFonts w:ascii="Arial" w:eastAsiaTheme="minorHAnsi" w:hAnsi="Arial" w:cs="Arial"/>
        </w:rPr>
        <w:tab/>
        <w:t>The Audit found that Respondent</w:t>
      </w:r>
      <w:r w:rsidRPr="008204E3">
        <w:rPr>
          <w:rFonts w:ascii="Arial" w:eastAsiaTheme="minorHAnsi" w:hAnsi="Arial" w:cs="Arial"/>
        </w:rPr>
        <w:t xml:space="preserve"> reimbursed </w:t>
      </w:r>
      <w:r>
        <w:rPr>
          <w:rFonts w:ascii="Arial" w:eastAsiaTheme="minorHAnsi" w:hAnsi="Arial" w:cs="Arial"/>
        </w:rPr>
        <w:t>him</w:t>
      </w:r>
      <w:r w:rsidRPr="008204E3">
        <w:rPr>
          <w:rFonts w:ascii="Arial" w:eastAsiaTheme="minorHAnsi" w:hAnsi="Arial" w:cs="Arial"/>
        </w:rPr>
        <w:t xml:space="preserve">self from </w:t>
      </w:r>
      <w:r>
        <w:rPr>
          <w:rFonts w:ascii="Arial" w:eastAsiaTheme="minorHAnsi" w:hAnsi="Arial" w:cs="Arial"/>
        </w:rPr>
        <w:t>his</w:t>
      </w:r>
      <w:r w:rsidRPr="008204E3">
        <w:rPr>
          <w:rFonts w:ascii="Arial" w:eastAsiaTheme="minorHAnsi" w:hAnsi="Arial" w:cs="Arial"/>
        </w:rPr>
        <w:t xml:space="preserve"> campaign account $</w:t>
      </w:r>
      <w:r>
        <w:rPr>
          <w:rFonts w:ascii="Arial" w:eastAsiaTheme="minorHAnsi" w:hAnsi="Arial" w:cs="Arial"/>
        </w:rPr>
        <w:t xml:space="preserve">475 for the 2014 ALEC conference registration fee </w:t>
      </w:r>
      <w:r w:rsidRPr="008204E3">
        <w:rPr>
          <w:rFonts w:ascii="Arial" w:eastAsiaTheme="minorHAnsi" w:hAnsi="Arial" w:cs="Arial"/>
        </w:rPr>
        <w:t>expenses that w</w:t>
      </w:r>
      <w:r>
        <w:rPr>
          <w:rFonts w:ascii="Arial" w:eastAsiaTheme="minorHAnsi" w:hAnsi="Arial" w:cs="Arial"/>
        </w:rPr>
        <w:t>as</w:t>
      </w:r>
      <w:r w:rsidRPr="008204E3">
        <w:rPr>
          <w:rFonts w:ascii="Arial" w:eastAsiaTheme="minorHAnsi" w:hAnsi="Arial" w:cs="Arial"/>
        </w:rPr>
        <w:t xml:space="preserve"> also reimbursed by the State of Tennessee</w:t>
      </w:r>
      <w:r>
        <w:rPr>
          <w:rFonts w:ascii="Arial" w:eastAsiaTheme="minorHAnsi" w:hAnsi="Arial" w:cs="Arial"/>
        </w:rPr>
        <w:t xml:space="preserve">.  </w:t>
      </w:r>
    </w:p>
    <w:p w14:paraId="759A5FB9"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p>
    <w:p w14:paraId="3E57410E"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a.</w:t>
      </w:r>
      <w:r w:rsidRPr="00683C08">
        <w:rPr>
          <w:rFonts w:ascii="Arial" w:eastAsiaTheme="minorHAnsi" w:hAnsi="Arial" w:cs="Arial"/>
        </w:rPr>
        <w:tab/>
        <w:t>Th</w:t>
      </w:r>
      <w:r>
        <w:rPr>
          <w:rFonts w:ascii="Arial" w:eastAsiaTheme="minorHAnsi" w:hAnsi="Arial" w:cs="Arial"/>
        </w:rPr>
        <w:t>is reimbursement</w:t>
      </w:r>
      <w:r w:rsidRPr="00683C08">
        <w:rPr>
          <w:rFonts w:ascii="Arial" w:eastAsiaTheme="minorHAnsi" w:hAnsi="Arial" w:cs="Arial"/>
        </w:rPr>
        <w:t xml:space="preserve"> constitute</w:t>
      </w:r>
      <w:r>
        <w:rPr>
          <w:rFonts w:ascii="Arial" w:eastAsiaTheme="minorHAnsi" w:hAnsi="Arial" w:cs="Arial"/>
        </w:rPr>
        <w:t xml:space="preserve">s a disbursement for a candidate’s own personal use in </w:t>
      </w:r>
      <w:r w:rsidRPr="00683C08">
        <w:rPr>
          <w:rFonts w:ascii="Arial" w:eastAsiaTheme="minorHAnsi" w:hAnsi="Arial" w:cs="Arial"/>
        </w:rPr>
        <w:t>violation of T.C.A. §2-10-114</w:t>
      </w:r>
      <w:r>
        <w:rPr>
          <w:rFonts w:ascii="Arial" w:eastAsiaTheme="minorHAnsi" w:hAnsi="Arial" w:cs="Arial"/>
        </w:rPr>
        <w:t>(b)(1)</w:t>
      </w:r>
      <w:r w:rsidRPr="00683C08">
        <w:rPr>
          <w:rFonts w:ascii="Arial" w:eastAsiaTheme="minorHAnsi" w:hAnsi="Arial" w:cs="Arial"/>
        </w:rPr>
        <w:t xml:space="preserve">. </w:t>
      </w:r>
    </w:p>
    <w:p w14:paraId="346791E0"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04540569"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b.</w:t>
      </w:r>
      <w:r>
        <w:rPr>
          <w:rFonts w:ascii="Arial" w:eastAsiaTheme="minorHAnsi" w:hAnsi="Arial" w:cs="Arial"/>
        </w:rPr>
        <w:tab/>
        <w:t>The Registry finds that 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w:t>
      </w:r>
      <w:r>
        <w:rPr>
          <w:rFonts w:ascii="Arial" w:eastAsiaTheme="minorHAnsi" w:hAnsi="Arial" w:cs="Arial"/>
        </w:rPr>
        <w:t xml:space="preserve"> 475 </w:t>
      </w:r>
      <w:r w:rsidRPr="004F37B5">
        <w:rPr>
          <w:rFonts w:ascii="Arial" w:eastAsiaTheme="minorHAnsi" w:hAnsi="Arial" w:cs="Arial"/>
        </w:rPr>
        <w:t xml:space="preserve">in campaign funds </w:t>
      </w:r>
      <w:r>
        <w:rPr>
          <w:rFonts w:ascii="Arial" w:eastAsiaTheme="minorHAnsi" w:hAnsi="Arial" w:cs="Arial"/>
        </w:rPr>
        <w:t>to himself for personal use.</w:t>
      </w:r>
    </w:p>
    <w:p w14:paraId="2660481D"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56BB5880"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c.</w:t>
      </w:r>
      <w:r>
        <w:rPr>
          <w:rFonts w:ascii="Arial" w:eastAsiaTheme="minorHAnsi" w:hAnsi="Arial" w:cs="Arial"/>
        </w:rPr>
        <w:tab/>
      </w:r>
      <w:r>
        <w:rPr>
          <w:rFonts w:ascii="Arial" w:hAnsi="Arial" w:cs="Arial"/>
        </w:rPr>
        <w:t xml:space="preserve">Each disbursement in violation of T.C.A. § 2-10-114.is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6C3F09C7" w14:textId="77777777" w:rsidR="007040A4" w:rsidRDefault="007040A4" w:rsidP="007040A4">
      <w:pPr>
        <w:widowControl/>
        <w:autoSpaceDE/>
        <w:autoSpaceDN/>
        <w:spacing w:after="200" w:line="276" w:lineRule="auto"/>
        <w:contextualSpacing/>
        <w:jc w:val="both"/>
        <w:rPr>
          <w:rFonts w:ascii="Arial" w:eastAsiaTheme="minorHAnsi" w:hAnsi="Arial" w:cs="Arial"/>
        </w:rPr>
      </w:pPr>
    </w:p>
    <w:p w14:paraId="49670AFB"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d.</w:t>
      </w:r>
      <w:r>
        <w:rPr>
          <w:rFonts w:ascii="Arial" w:eastAsiaTheme="minorHAnsi" w:hAnsi="Arial" w:cs="Arial"/>
        </w:rPr>
        <w:tab/>
      </w:r>
      <w:r w:rsidRPr="00683C08">
        <w:rPr>
          <w:rFonts w:ascii="Arial" w:eastAsiaTheme="minorHAnsi" w:hAnsi="Arial" w:cs="Arial"/>
        </w:rPr>
        <w:t xml:space="preserve">The Registry finds that under the facts and circumstances of this case, assessment of Class 2 civil penalties is appropriate.  The Registry </w:t>
      </w:r>
      <w:r w:rsidRPr="00683C08">
        <w:rPr>
          <w:rFonts w:ascii="Arial" w:eastAsiaTheme="minorHAnsi" w:hAnsi="Arial" w:cs="Arial"/>
          <w:b/>
        </w:rPr>
        <w:t>ORDERS</w:t>
      </w:r>
      <w:r w:rsidRPr="00683C08">
        <w:rPr>
          <w:rFonts w:ascii="Arial" w:eastAsiaTheme="minorHAnsi" w:hAnsi="Arial" w:cs="Arial"/>
        </w:rPr>
        <w:t xml:space="preserve"> that a Class 2 civil penalty of </w:t>
      </w:r>
      <w:r>
        <w:rPr>
          <w:rFonts w:ascii="Arial" w:eastAsiaTheme="minorHAnsi" w:hAnsi="Arial" w:cs="Arial"/>
        </w:rPr>
        <w:t>five hundred</w:t>
      </w:r>
      <w:r w:rsidRPr="00683C08">
        <w:rPr>
          <w:rFonts w:ascii="Arial" w:eastAsiaTheme="minorHAnsi" w:hAnsi="Arial" w:cs="Arial"/>
        </w:rPr>
        <w:t xml:space="preserve"> dollars ($</w:t>
      </w:r>
      <w:r>
        <w:rPr>
          <w:rFonts w:ascii="Arial" w:eastAsiaTheme="minorHAnsi" w:hAnsi="Arial" w:cs="Arial"/>
        </w:rPr>
        <w:t>500</w:t>
      </w:r>
      <w:r w:rsidRPr="00683C08">
        <w:rPr>
          <w:rFonts w:ascii="Arial" w:eastAsiaTheme="minorHAnsi" w:hAnsi="Arial" w:cs="Arial"/>
        </w:rPr>
        <w:t>) is imposed against the Respondent for converting campaign funds to personal use.</w:t>
      </w:r>
    </w:p>
    <w:p w14:paraId="111D2A69"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26F0AEDA"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r>
        <w:rPr>
          <w:rFonts w:ascii="Arial" w:eastAsiaTheme="minorHAnsi" w:hAnsi="Arial" w:cs="Arial"/>
        </w:rPr>
        <w:t>23.</w:t>
      </w:r>
      <w:r>
        <w:rPr>
          <w:rFonts w:ascii="Arial" w:eastAsiaTheme="minorHAnsi" w:hAnsi="Arial" w:cs="Arial"/>
        </w:rPr>
        <w:tab/>
      </w:r>
      <w:r>
        <w:rPr>
          <w:rFonts w:ascii="Arial" w:eastAsiaTheme="minorHAnsi" w:hAnsi="Arial" w:cs="Arial"/>
        </w:rPr>
        <w:tab/>
        <w:t>The Audit found that Respondent</w:t>
      </w:r>
      <w:r w:rsidRPr="00492BFF">
        <w:rPr>
          <w:rFonts w:ascii="Arial" w:eastAsiaTheme="minorHAnsi" w:hAnsi="Arial" w:cs="Arial"/>
        </w:rPr>
        <w:t xml:space="preserve"> failed to retain sufficient expense records to determine whether all expenditures were allowable </w:t>
      </w:r>
      <w:r>
        <w:rPr>
          <w:rFonts w:ascii="Arial" w:eastAsiaTheme="minorHAnsi" w:hAnsi="Arial" w:cs="Arial"/>
        </w:rPr>
        <w:t>for the 2014 and 2016 election cycles.</w:t>
      </w:r>
      <w:r w:rsidRPr="00492BFF">
        <w:rPr>
          <w:rFonts w:ascii="Arial" w:eastAsiaTheme="minorHAnsi" w:hAnsi="Arial" w:cs="Arial"/>
        </w:rPr>
        <w:t xml:space="preserve">in violation of </w:t>
      </w:r>
    </w:p>
    <w:p w14:paraId="7A709737"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p>
    <w:p w14:paraId="4C6617C2"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a.</w:t>
      </w:r>
      <w:r>
        <w:rPr>
          <w:rFonts w:ascii="Arial" w:eastAsiaTheme="minorHAnsi" w:hAnsi="Arial" w:cs="Arial"/>
        </w:rPr>
        <w:tab/>
        <w:t xml:space="preserve">Respondent violated </w:t>
      </w:r>
      <w:r w:rsidRPr="00492BFF">
        <w:rPr>
          <w:rFonts w:ascii="Arial" w:eastAsiaTheme="minorHAnsi" w:hAnsi="Arial" w:cs="Arial"/>
        </w:rPr>
        <w:t xml:space="preserve">T.C.A. § 2-10-212(c), which </w:t>
      </w:r>
      <w:r>
        <w:rPr>
          <w:rFonts w:ascii="Arial" w:eastAsiaTheme="minorHAnsi" w:hAnsi="Arial" w:cs="Arial"/>
        </w:rPr>
        <w:t>requires</w:t>
      </w:r>
      <w:r w:rsidRPr="00492BFF">
        <w:rPr>
          <w:rFonts w:ascii="Arial" w:eastAsiaTheme="minorHAnsi" w:hAnsi="Arial" w:cs="Arial"/>
        </w:rPr>
        <w:t xml:space="preserve"> that a candidate retain copies of all checks, bank statements and vendor receipts for two years after the date of </w:t>
      </w:r>
      <w:r>
        <w:rPr>
          <w:rFonts w:ascii="Arial" w:eastAsiaTheme="minorHAnsi" w:hAnsi="Arial" w:cs="Arial"/>
        </w:rPr>
        <w:t>the</w:t>
      </w:r>
      <w:r w:rsidRPr="00492BFF">
        <w:rPr>
          <w:rFonts w:ascii="Arial" w:eastAsiaTheme="minorHAnsi" w:hAnsi="Arial" w:cs="Arial"/>
        </w:rPr>
        <w:t xml:space="preserve"> election</w:t>
      </w:r>
      <w:r>
        <w:rPr>
          <w:rFonts w:ascii="Arial" w:eastAsiaTheme="minorHAnsi" w:hAnsi="Arial" w:cs="Arial"/>
        </w:rPr>
        <w:t xml:space="preserve"> to which the records refer</w:t>
      </w:r>
      <w:r w:rsidRPr="00492BFF">
        <w:rPr>
          <w:rFonts w:ascii="Arial" w:eastAsiaTheme="minorHAnsi" w:hAnsi="Arial" w:cs="Arial"/>
        </w:rPr>
        <w:t xml:space="preserve">.  </w:t>
      </w:r>
    </w:p>
    <w:p w14:paraId="03AA5435"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386D29DB"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b.</w:t>
      </w:r>
      <w:r>
        <w:rPr>
          <w:rFonts w:ascii="Arial" w:eastAsiaTheme="minorHAnsi" w:hAnsi="Arial" w:cs="Arial"/>
        </w:rPr>
        <w:tab/>
        <w:t>The Registry finds that Respondent failed to maintain sufficient expense records for the 2014 and 2016 election cycles.</w:t>
      </w:r>
    </w:p>
    <w:p w14:paraId="4EEB7DAA" w14:textId="77777777" w:rsidR="007040A4" w:rsidRPr="00492BFF" w:rsidRDefault="007040A4" w:rsidP="007040A4">
      <w:pPr>
        <w:widowControl/>
        <w:autoSpaceDE/>
        <w:autoSpaceDN/>
        <w:spacing w:after="200" w:line="276" w:lineRule="auto"/>
        <w:ind w:left="360" w:hanging="360"/>
        <w:contextualSpacing/>
        <w:jc w:val="both"/>
        <w:rPr>
          <w:rFonts w:ascii="Arial" w:eastAsiaTheme="minorHAnsi" w:hAnsi="Arial" w:cs="Arial"/>
        </w:rPr>
      </w:pPr>
    </w:p>
    <w:p w14:paraId="3B40CB0F" w14:textId="3449453F" w:rsidR="007040A4" w:rsidRDefault="005563DC"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c</w:t>
      </w:r>
      <w:r w:rsidR="007040A4">
        <w:rPr>
          <w:rFonts w:ascii="Arial" w:eastAsiaTheme="minorHAnsi" w:hAnsi="Arial" w:cs="Arial"/>
        </w:rPr>
        <w:t>.</w:t>
      </w:r>
      <w:r w:rsidR="007040A4">
        <w:rPr>
          <w:rFonts w:ascii="Arial" w:eastAsiaTheme="minorHAnsi" w:hAnsi="Arial" w:cs="Arial"/>
        </w:rPr>
        <w:tab/>
      </w:r>
      <w:r w:rsidR="007040A4" w:rsidRPr="00492BFF">
        <w:rPr>
          <w:rFonts w:ascii="Arial" w:eastAsiaTheme="minorHAnsi" w:hAnsi="Arial" w:cs="Arial"/>
        </w:rPr>
        <w:t>Each violation of T.C.A. §2-10-212(c) is a Class 2 violation punishable by a civil penalty of not more than $10,000 or fifteen percent of the amount in controversy, if fifteen percent of the amount in controversy is greater than $10,000.  T.C.A. § 2-10-110(a)(2).</w:t>
      </w:r>
      <w:r w:rsidR="007040A4" w:rsidRPr="00841565">
        <w:rPr>
          <w:rFonts w:ascii="Arial" w:eastAsiaTheme="minorHAnsi" w:hAnsi="Arial" w:cs="Arial"/>
        </w:rPr>
        <w:t xml:space="preserve"> </w:t>
      </w:r>
    </w:p>
    <w:p w14:paraId="3FBAD24B"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7D226AE6" w14:textId="5EA7E36B" w:rsidR="007040A4" w:rsidRDefault="005563DC"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d</w:t>
      </w:r>
      <w:r w:rsidR="007040A4">
        <w:rPr>
          <w:rFonts w:ascii="Arial" w:eastAsiaTheme="minorHAnsi" w:hAnsi="Arial" w:cs="Arial"/>
        </w:rPr>
        <w:t>.</w:t>
      </w:r>
      <w:r w:rsidR="007040A4">
        <w:rPr>
          <w:rFonts w:ascii="Arial" w:eastAsiaTheme="minorHAnsi" w:hAnsi="Arial" w:cs="Arial"/>
        </w:rPr>
        <w:tab/>
      </w:r>
      <w:r w:rsidR="007040A4" w:rsidRPr="00492BFF">
        <w:rPr>
          <w:rFonts w:ascii="Arial" w:eastAsiaTheme="minorHAnsi" w:hAnsi="Arial" w:cs="Arial"/>
        </w:rPr>
        <w:t xml:space="preserve">The Registry finds that under the facts and circumstances of this case, assessment of Class 2 civil penalties is appropriate.  The Registry </w:t>
      </w:r>
      <w:r w:rsidR="007040A4" w:rsidRPr="00492BFF">
        <w:rPr>
          <w:rFonts w:ascii="Arial" w:eastAsiaTheme="minorHAnsi" w:hAnsi="Arial" w:cs="Arial"/>
          <w:b/>
        </w:rPr>
        <w:t>ORDERS</w:t>
      </w:r>
      <w:r w:rsidR="007040A4" w:rsidRPr="00492BFF">
        <w:rPr>
          <w:rFonts w:ascii="Arial" w:eastAsiaTheme="minorHAnsi" w:hAnsi="Arial" w:cs="Arial"/>
        </w:rPr>
        <w:t xml:space="preserve"> that a Class 2 civil penalty of </w:t>
      </w:r>
      <w:r w:rsidR="007040A4">
        <w:rPr>
          <w:rFonts w:ascii="Arial" w:eastAsiaTheme="minorHAnsi" w:hAnsi="Arial" w:cs="Arial"/>
        </w:rPr>
        <w:t>ten thousand</w:t>
      </w:r>
      <w:r w:rsidR="007040A4" w:rsidRPr="00492BFF">
        <w:rPr>
          <w:rFonts w:ascii="Arial" w:eastAsiaTheme="minorHAnsi" w:hAnsi="Arial" w:cs="Arial"/>
        </w:rPr>
        <w:t xml:space="preserve"> dollars ($</w:t>
      </w:r>
      <w:r w:rsidR="007040A4">
        <w:rPr>
          <w:rFonts w:ascii="Arial" w:eastAsiaTheme="minorHAnsi" w:hAnsi="Arial" w:cs="Arial"/>
        </w:rPr>
        <w:t>10,0</w:t>
      </w:r>
      <w:r w:rsidR="007040A4" w:rsidRPr="00492BFF">
        <w:rPr>
          <w:rFonts w:ascii="Arial" w:eastAsiaTheme="minorHAnsi" w:hAnsi="Arial" w:cs="Arial"/>
        </w:rPr>
        <w:t xml:space="preserve">00) is imposed against the Respondent for </w:t>
      </w:r>
      <w:r w:rsidR="007040A4">
        <w:rPr>
          <w:rFonts w:ascii="Arial" w:eastAsiaTheme="minorHAnsi" w:hAnsi="Arial" w:cs="Arial"/>
        </w:rPr>
        <w:t>failure to maintain adequate records supporting contributions and expenditures for the 2014 and 2016 election cycles.</w:t>
      </w:r>
    </w:p>
    <w:p w14:paraId="2C6BE9B9"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p>
    <w:p w14:paraId="42F234E6"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r>
        <w:rPr>
          <w:rFonts w:ascii="Arial" w:eastAsiaTheme="minorHAnsi" w:hAnsi="Arial" w:cs="Arial"/>
        </w:rPr>
        <w:t>24.</w:t>
      </w:r>
      <w:r>
        <w:rPr>
          <w:rFonts w:ascii="Arial" w:eastAsiaTheme="minorHAnsi" w:hAnsi="Arial" w:cs="Arial"/>
        </w:rPr>
        <w:tab/>
      </w:r>
      <w:r>
        <w:rPr>
          <w:rFonts w:ascii="Arial" w:eastAsiaTheme="minorHAnsi" w:hAnsi="Arial" w:cs="Arial"/>
        </w:rPr>
        <w:tab/>
        <w:t>The Audit found that Respondent</w:t>
      </w:r>
      <w:r w:rsidRPr="000357F7">
        <w:rPr>
          <w:rFonts w:ascii="Arial" w:eastAsiaTheme="minorHAnsi" w:hAnsi="Arial" w:cs="Arial"/>
        </w:rPr>
        <w:t xml:space="preserve"> disbursed $64,800</w:t>
      </w:r>
      <w:r>
        <w:rPr>
          <w:rFonts w:ascii="Arial" w:eastAsiaTheme="minorHAnsi" w:hAnsi="Arial" w:cs="Arial"/>
        </w:rPr>
        <w:t xml:space="preserve"> from his campaign account </w:t>
      </w:r>
      <w:r w:rsidRPr="000357F7">
        <w:rPr>
          <w:rFonts w:ascii="Arial" w:eastAsiaTheme="minorHAnsi" w:hAnsi="Arial" w:cs="Arial"/>
        </w:rPr>
        <w:t xml:space="preserve">for personal promissory and convertible note activity </w:t>
      </w:r>
      <w:r>
        <w:rPr>
          <w:rFonts w:ascii="Arial" w:eastAsiaTheme="minorHAnsi" w:hAnsi="Arial" w:cs="Arial"/>
        </w:rPr>
        <w:t xml:space="preserve">which </w:t>
      </w:r>
      <w:r w:rsidRPr="000357F7">
        <w:rPr>
          <w:rFonts w:ascii="Arial" w:eastAsiaTheme="minorHAnsi" w:hAnsi="Arial" w:cs="Arial"/>
        </w:rPr>
        <w:t>con</w:t>
      </w:r>
      <w:r>
        <w:rPr>
          <w:rFonts w:ascii="Arial" w:eastAsiaTheme="minorHAnsi" w:hAnsi="Arial" w:cs="Arial"/>
        </w:rPr>
        <w:t>sists of the following activity:</w:t>
      </w:r>
    </w:p>
    <w:p w14:paraId="60E43B76" w14:textId="77777777" w:rsidR="007040A4" w:rsidRPr="000357F7" w:rsidRDefault="007040A4" w:rsidP="007040A4">
      <w:pPr>
        <w:widowControl/>
        <w:autoSpaceDE/>
        <w:autoSpaceDN/>
        <w:spacing w:after="200" w:line="276" w:lineRule="auto"/>
        <w:ind w:left="360" w:hanging="360"/>
        <w:contextualSpacing/>
        <w:jc w:val="both"/>
        <w:rPr>
          <w:rFonts w:ascii="Arial" w:eastAsiaTheme="minorHAnsi" w:hAnsi="Arial" w:cs="Arial"/>
        </w:rPr>
      </w:pPr>
    </w:p>
    <w:p w14:paraId="2ECA0AE4"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sidRPr="000357F7">
        <w:rPr>
          <w:rFonts w:ascii="Arial" w:eastAsiaTheme="minorHAnsi" w:hAnsi="Arial" w:cs="Arial"/>
        </w:rPr>
        <w:t>a.</w:t>
      </w:r>
      <w:r w:rsidRPr="000357F7">
        <w:rPr>
          <w:rFonts w:ascii="Arial" w:eastAsiaTheme="minorHAnsi" w:hAnsi="Arial" w:cs="Arial"/>
        </w:rPr>
        <w:tab/>
        <w:t xml:space="preserve">$10,000 to enhance a personal investment. </w:t>
      </w:r>
    </w:p>
    <w:p w14:paraId="18108B52"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4DBD8EFF"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roofErr w:type="spellStart"/>
      <w:r>
        <w:rPr>
          <w:rFonts w:ascii="Arial" w:eastAsiaTheme="minorHAnsi" w:hAnsi="Arial" w:cs="Arial"/>
        </w:rPr>
        <w:t>i</w:t>
      </w:r>
      <w:proofErr w:type="spellEnd"/>
      <w:r>
        <w:rPr>
          <w:rFonts w:ascii="Arial" w:eastAsiaTheme="minorHAnsi" w:hAnsi="Arial" w:cs="Arial"/>
        </w:rPr>
        <w:t>.</w:t>
      </w:r>
      <w:r>
        <w:rPr>
          <w:rFonts w:ascii="Arial" w:eastAsiaTheme="minorHAnsi" w:hAnsi="Arial" w:cs="Arial"/>
        </w:rPr>
        <w:tab/>
      </w:r>
      <w:r w:rsidRPr="000357F7">
        <w:rPr>
          <w:rFonts w:ascii="Arial" w:eastAsiaTheme="minorHAnsi" w:hAnsi="Arial" w:cs="Arial"/>
        </w:rPr>
        <w:t xml:space="preserve">On or about January 25, 2014 </w:t>
      </w:r>
      <w:r>
        <w:rPr>
          <w:rFonts w:ascii="Arial" w:eastAsiaTheme="minorHAnsi" w:hAnsi="Arial" w:cs="Arial"/>
        </w:rPr>
        <w:t>Respondent personally</w:t>
      </w:r>
      <w:r w:rsidRPr="000357F7">
        <w:rPr>
          <w:rFonts w:ascii="Arial" w:eastAsiaTheme="minorHAnsi" w:hAnsi="Arial" w:cs="Arial"/>
        </w:rPr>
        <w:t xml:space="preserve"> invested in Oak Street Health LLC with </w:t>
      </w:r>
      <w:r>
        <w:rPr>
          <w:rFonts w:ascii="Arial" w:eastAsiaTheme="minorHAnsi" w:hAnsi="Arial" w:cs="Arial"/>
        </w:rPr>
        <w:t>Respondent’s</w:t>
      </w:r>
      <w:r w:rsidRPr="000357F7">
        <w:rPr>
          <w:rFonts w:ascii="Arial" w:eastAsiaTheme="minorHAnsi" w:hAnsi="Arial" w:cs="Arial"/>
        </w:rPr>
        <w:t xml:space="preserve"> personal funds. The investment was confirmed both by a disbursement check from the personal account and the candidate’s 2014 Statement of Interest</w:t>
      </w:r>
      <w:r>
        <w:rPr>
          <w:rFonts w:ascii="Arial" w:eastAsiaTheme="minorHAnsi" w:hAnsi="Arial" w:cs="Arial"/>
        </w:rPr>
        <w:t>,</w:t>
      </w:r>
      <w:r w:rsidRPr="000357F7">
        <w:rPr>
          <w:rFonts w:ascii="Arial" w:eastAsiaTheme="minorHAnsi" w:hAnsi="Arial" w:cs="Arial"/>
        </w:rPr>
        <w:t xml:space="preserve"> filed with the Tennessee Ethics Commission.</w:t>
      </w:r>
    </w:p>
    <w:p w14:paraId="7C23AE0A"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7FD8BAED"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w:t>
      </w:r>
      <w:r>
        <w:rPr>
          <w:rFonts w:ascii="Arial" w:eastAsiaTheme="minorHAnsi" w:hAnsi="Arial" w:cs="Arial"/>
        </w:rPr>
        <w:tab/>
      </w:r>
      <w:r w:rsidRPr="000357F7">
        <w:rPr>
          <w:rFonts w:ascii="Arial" w:eastAsiaTheme="minorHAnsi" w:hAnsi="Arial" w:cs="Arial"/>
        </w:rPr>
        <w:t xml:space="preserve">In November 2014, </w:t>
      </w:r>
      <w:r>
        <w:rPr>
          <w:rFonts w:ascii="Arial" w:eastAsiaTheme="minorHAnsi" w:hAnsi="Arial" w:cs="Arial"/>
        </w:rPr>
        <w:t>Respondent</w:t>
      </w:r>
      <w:r w:rsidRPr="000357F7">
        <w:rPr>
          <w:rFonts w:ascii="Arial" w:eastAsiaTheme="minorHAnsi" w:hAnsi="Arial" w:cs="Arial"/>
        </w:rPr>
        <w:t xml:space="preserve"> and Oak Street Health LLC entered into a note purchase agreement/convertible note agreement. The purchase price of the note was $25,000. The payment was made by two checks: one from the campaign account (Check 2171 for $10,000 dated November 26, 2014) and the other from </w:t>
      </w:r>
      <w:r>
        <w:rPr>
          <w:rFonts w:ascii="Arial" w:eastAsiaTheme="minorHAnsi" w:hAnsi="Arial" w:cs="Arial"/>
        </w:rPr>
        <w:t>Respondent’s</w:t>
      </w:r>
      <w:r w:rsidRPr="000357F7">
        <w:rPr>
          <w:rFonts w:ascii="Arial" w:eastAsiaTheme="minorHAnsi" w:hAnsi="Arial" w:cs="Arial"/>
        </w:rPr>
        <w:t xml:space="preserve"> personal account (Check 521 for $15,000 dated November 26, 2014).  </w:t>
      </w:r>
    </w:p>
    <w:p w14:paraId="38881BB2"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589B5068" w14:textId="77777777" w:rsidR="007040A4" w:rsidRDefault="007040A4" w:rsidP="007040A4">
      <w:pPr>
        <w:widowControl/>
        <w:autoSpaceDE/>
        <w:autoSpaceDN/>
        <w:spacing w:after="200" w:line="276" w:lineRule="auto"/>
        <w:ind w:left="720"/>
        <w:contextualSpacing/>
        <w:jc w:val="both"/>
        <w:rPr>
          <w:rFonts w:ascii="Arial" w:eastAsiaTheme="minorHAnsi" w:hAnsi="Arial" w:cs="Arial"/>
        </w:rPr>
      </w:pPr>
      <w:r>
        <w:rPr>
          <w:rFonts w:ascii="Arial" w:eastAsiaTheme="minorHAnsi" w:hAnsi="Arial" w:cs="Arial"/>
        </w:rPr>
        <w:t>iii.</w:t>
      </w:r>
      <w:r>
        <w:rPr>
          <w:rFonts w:ascii="Arial" w:eastAsiaTheme="minorHAnsi" w:hAnsi="Arial" w:cs="Arial"/>
        </w:rPr>
        <w:tab/>
      </w:r>
      <w:r w:rsidRPr="000357F7">
        <w:rPr>
          <w:rFonts w:ascii="Arial" w:eastAsiaTheme="minorHAnsi" w:hAnsi="Arial" w:cs="Arial"/>
        </w:rPr>
        <w:t xml:space="preserve">The purchase agreement had the following terms: </w:t>
      </w:r>
    </w:p>
    <w:p w14:paraId="59689054" w14:textId="77777777" w:rsidR="007040A4" w:rsidRPr="000357F7" w:rsidRDefault="007040A4" w:rsidP="007040A4">
      <w:pPr>
        <w:widowControl/>
        <w:autoSpaceDE/>
        <w:autoSpaceDN/>
        <w:spacing w:after="200" w:line="276" w:lineRule="auto"/>
        <w:ind w:left="360"/>
        <w:contextualSpacing/>
        <w:jc w:val="both"/>
        <w:rPr>
          <w:rFonts w:ascii="Arial" w:eastAsiaTheme="minorHAnsi" w:hAnsi="Arial" w:cs="Arial"/>
        </w:rPr>
      </w:pPr>
    </w:p>
    <w:p w14:paraId="1B75CB99" w14:textId="77777777" w:rsidR="007040A4" w:rsidRDefault="007040A4" w:rsidP="007040A4">
      <w:pPr>
        <w:widowControl/>
        <w:autoSpaceDE/>
        <w:autoSpaceDN/>
        <w:spacing w:after="200" w:line="276" w:lineRule="auto"/>
        <w:ind w:left="1440" w:hanging="360"/>
        <w:contextualSpacing/>
        <w:jc w:val="both"/>
        <w:rPr>
          <w:rFonts w:ascii="Arial" w:eastAsiaTheme="minorHAnsi" w:hAnsi="Arial" w:cs="Arial"/>
        </w:rPr>
      </w:pPr>
      <w:r>
        <w:rPr>
          <w:rFonts w:ascii="Arial" w:eastAsiaTheme="minorHAnsi" w:hAnsi="Arial" w:cs="Arial"/>
        </w:rPr>
        <w:t>(1)</w:t>
      </w:r>
      <w:r w:rsidRPr="000357F7">
        <w:rPr>
          <w:rFonts w:ascii="Arial" w:eastAsiaTheme="minorHAnsi" w:hAnsi="Arial" w:cs="Arial"/>
        </w:rPr>
        <w:tab/>
        <w:t xml:space="preserve">Maturity date and conversion: All unpaid principal if not converted by of March 31, 2015 will convert to Company Investor II Class units as prescribed in note (conversion securities); </w:t>
      </w:r>
    </w:p>
    <w:p w14:paraId="11106156" w14:textId="77777777" w:rsidR="007040A4" w:rsidRPr="000357F7" w:rsidRDefault="007040A4" w:rsidP="007040A4">
      <w:pPr>
        <w:widowControl/>
        <w:autoSpaceDE/>
        <w:autoSpaceDN/>
        <w:spacing w:after="200" w:line="276" w:lineRule="auto"/>
        <w:ind w:left="720" w:hanging="360"/>
        <w:contextualSpacing/>
        <w:jc w:val="both"/>
        <w:rPr>
          <w:rFonts w:ascii="Arial" w:eastAsiaTheme="minorHAnsi" w:hAnsi="Arial" w:cs="Arial"/>
          <w:b/>
          <w:u w:val="single"/>
        </w:rPr>
      </w:pPr>
    </w:p>
    <w:p w14:paraId="3C72CEEC" w14:textId="77777777" w:rsidR="007040A4" w:rsidRDefault="007040A4" w:rsidP="007040A4">
      <w:pPr>
        <w:widowControl/>
        <w:autoSpaceDE/>
        <w:autoSpaceDN/>
        <w:spacing w:after="200" w:line="276" w:lineRule="auto"/>
        <w:ind w:left="1440" w:hanging="360"/>
        <w:contextualSpacing/>
        <w:jc w:val="both"/>
        <w:rPr>
          <w:rFonts w:ascii="Arial" w:eastAsiaTheme="minorHAnsi" w:hAnsi="Arial" w:cs="Arial"/>
        </w:rPr>
      </w:pPr>
      <w:r>
        <w:rPr>
          <w:rFonts w:ascii="Arial" w:eastAsiaTheme="minorHAnsi" w:hAnsi="Arial" w:cs="Arial"/>
        </w:rPr>
        <w:t>(2)</w:t>
      </w:r>
      <w:r>
        <w:rPr>
          <w:rFonts w:ascii="Arial" w:eastAsiaTheme="minorHAnsi" w:hAnsi="Arial" w:cs="Arial"/>
        </w:rPr>
        <w:tab/>
      </w:r>
      <w:r w:rsidRPr="000357F7">
        <w:rPr>
          <w:rFonts w:ascii="Arial" w:eastAsiaTheme="minorHAnsi" w:hAnsi="Arial" w:cs="Arial"/>
        </w:rPr>
        <w:t>Conversion on Qualified Financing: Prior to maturity and on closing of a Qualified Financing event the principal will convert preferred round units as prescribed in the note (conversion securities).</w:t>
      </w:r>
    </w:p>
    <w:p w14:paraId="1B7913CC" w14:textId="77777777" w:rsidR="007040A4" w:rsidRPr="000357F7" w:rsidRDefault="007040A4" w:rsidP="007040A4">
      <w:pPr>
        <w:widowControl/>
        <w:autoSpaceDE/>
        <w:autoSpaceDN/>
        <w:spacing w:after="200" w:line="276" w:lineRule="auto"/>
        <w:ind w:left="720" w:hanging="360"/>
        <w:contextualSpacing/>
        <w:jc w:val="both"/>
        <w:rPr>
          <w:rFonts w:ascii="Arial" w:eastAsiaTheme="minorHAnsi" w:hAnsi="Arial" w:cs="Arial"/>
          <w:b/>
          <w:u w:val="single"/>
        </w:rPr>
      </w:pPr>
    </w:p>
    <w:p w14:paraId="0EF92758" w14:textId="77777777" w:rsidR="007040A4" w:rsidRPr="000357F7" w:rsidRDefault="007040A4" w:rsidP="007040A4">
      <w:pPr>
        <w:widowControl/>
        <w:autoSpaceDE/>
        <w:autoSpaceDN/>
        <w:spacing w:after="200" w:line="276" w:lineRule="auto"/>
        <w:ind w:left="1440" w:hanging="360"/>
        <w:contextualSpacing/>
        <w:jc w:val="both"/>
        <w:rPr>
          <w:rFonts w:ascii="Arial" w:eastAsiaTheme="minorHAnsi" w:hAnsi="Arial" w:cs="Arial"/>
          <w:b/>
          <w:u w:val="single"/>
        </w:rPr>
      </w:pPr>
      <w:r>
        <w:rPr>
          <w:rFonts w:ascii="Arial" w:eastAsiaTheme="minorHAnsi" w:hAnsi="Arial" w:cs="Arial"/>
        </w:rPr>
        <w:t>(3)</w:t>
      </w:r>
      <w:r>
        <w:rPr>
          <w:rFonts w:ascii="Arial" w:eastAsiaTheme="minorHAnsi" w:hAnsi="Arial" w:cs="Arial"/>
        </w:rPr>
        <w:tab/>
      </w:r>
      <w:r w:rsidRPr="000357F7">
        <w:rPr>
          <w:rFonts w:ascii="Arial" w:eastAsiaTheme="minorHAnsi" w:hAnsi="Arial" w:cs="Arial"/>
        </w:rPr>
        <w:t xml:space="preserve">The note purchase agreement was signed by a member of Oak Street LLC (name is unreadable) and Jeremy Durham. The convertible promissory note which was referenced in the purchase agreement was signed by a member of Oak Street LLC (again unreadable name), </w:t>
      </w:r>
    </w:p>
    <w:p w14:paraId="07671138"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r w:rsidRPr="000357F7">
        <w:rPr>
          <w:rFonts w:ascii="Arial" w:eastAsiaTheme="minorHAnsi" w:hAnsi="Arial" w:cs="Arial"/>
        </w:rPr>
        <w:tab/>
      </w:r>
    </w:p>
    <w:p w14:paraId="180C584E" w14:textId="3ECCF4C8" w:rsidR="007040A4" w:rsidRDefault="007040A4" w:rsidP="007040A4">
      <w:pPr>
        <w:widowControl/>
        <w:autoSpaceDE/>
        <w:autoSpaceDN/>
        <w:spacing w:after="200" w:line="276" w:lineRule="auto"/>
        <w:ind w:left="1440" w:hanging="360"/>
        <w:contextualSpacing/>
        <w:jc w:val="both"/>
        <w:rPr>
          <w:rFonts w:ascii="Arial" w:eastAsiaTheme="minorHAnsi" w:hAnsi="Arial" w:cs="Arial"/>
        </w:rPr>
      </w:pPr>
      <w:r>
        <w:rPr>
          <w:rFonts w:ascii="Arial" w:eastAsiaTheme="minorHAnsi" w:hAnsi="Arial" w:cs="Arial"/>
        </w:rPr>
        <w:t>(4)</w:t>
      </w:r>
      <w:r>
        <w:rPr>
          <w:rFonts w:ascii="Arial" w:eastAsiaTheme="minorHAnsi" w:hAnsi="Arial" w:cs="Arial"/>
        </w:rPr>
        <w:tab/>
      </w:r>
      <w:r w:rsidRPr="000357F7">
        <w:rPr>
          <w:rFonts w:ascii="Arial" w:eastAsiaTheme="minorHAnsi" w:hAnsi="Arial" w:cs="Arial"/>
        </w:rPr>
        <w:t xml:space="preserve">The agreement is only in </w:t>
      </w:r>
      <w:r>
        <w:rPr>
          <w:rFonts w:ascii="Arial" w:eastAsiaTheme="minorHAnsi" w:hAnsi="Arial" w:cs="Arial"/>
        </w:rPr>
        <w:t>Respondent’s</w:t>
      </w:r>
      <w:r w:rsidRPr="000357F7">
        <w:rPr>
          <w:rFonts w:ascii="Arial" w:eastAsiaTheme="minorHAnsi" w:hAnsi="Arial" w:cs="Arial"/>
        </w:rPr>
        <w:t xml:space="preserve"> name and there was no other related activity in the campaign account or disclosed on the campaign disclosure reports. It appears that </w:t>
      </w:r>
      <w:r>
        <w:rPr>
          <w:rFonts w:ascii="Arial" w:eastAsiaTheme="minorHAnsi" w:hAnsi="Arial" w:cs="Arial"/>
        </w:rPr>
        <w:t>Respondent</w:t>
      </w:r>
      <w:r w:rsidRPr="000357F7">
        <w:rPr>
          <w:rFonts w:ascii="Arial" w:eastAsiaTheme="minorHAnsi" w:hAnsi="Arial" w:cs="Arial"/>
        </w:rPr>
        <w:t xml:space="preserve"> used campaign funds to enhance </w:t>
      </w:r>
      <w:r>
        <w:rPr>
          <w:rFonts w:ascii="Arial" w:eastAsiaTheme="minorHAnsi" w:hAnsi="Arial" w:cs="Arial"/>
        </w:rPr>
        <w:t>his</w:t>
      </w:r>
      <w:r w:rsidR="003F7627">
        <w:rPr>
          <w:rFonts w:ascii="Arial" w:eastAsiaTheme="minorHAnsi" w:hAnsi="Arial" w:cs="Arial"/>
        </w:rPr>
        <w:t xml:space="preserve"> </w:t>
      </w:r>
      <w:r w:rsidRPr="000357F7">
        <w:rPr>
          <w:rFonts w:ascii="Arial" w:eastAsiaTheme="minorHAnsi" w:hAnsi="Arial" w:cs="Arial"/>
        </w:rPr>
        <w:t xml:space="preserve">personal investment. </w:t>
      </w:r>
    </w:p>
    <w:p w14:paraId="2CA45C56" w14:textId="77777777" w:rsidR="007040A4" w:rsidRDefault="007040A4" w:rsidP="007040A4">
      <w:pPr>
        <w:widowControl/>
        <w:autoSpaceDE/>
        <w:autoSpaceDN/>
        <w:spacing w:after="200" w:line="276" w:lineRule="auto"/>
        <w:ind w:left="1440" w:hanging="360"/>
        <w:contextualSpacing/>
        <w:jc w:val="both"/>
        <w:rPr>
          <w:rFonts w:ascii="Arial" w:eastAsiaTheme="minorHAnsi" w:hAnsi="Arial" w:cs="Arial"/>
        </w:rPr>
      </w:pPr>
    </w:p>
    <w:p w14:paraId="38772B54"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iv.</w:t>
      </w:r>
      <w:r>
        <w:rPr>
          <w:rFonts w:ascii="Arial" w:eastAsiaTheme="minorHAnsi" w:hAnsi="Arial" w:cs="Arial"/>
        </w:rPr>
        <w:tab/>
        <w:t xml:space="preserve">This $10,000 disbursement constitutes a disbursement for a candidate’s own personal use in violation of </w:t>
      </w:r>
      <w:r w:rsidRPr="00683C08">
        <w:rPr>
          <w:rFonts w:ascii="Arial" w:eastAsiaTheme="minorHAnsi" w:hAnsi="Arial" w:cs="Arial"/>
        </w:rPr>
        <w:t>T.C.A. §2-10-114</w:t>
      </w:r>
      <w:r>
        <w:rPr>
          <w:rFonts w:ascii="Arial" w:eastAsiaTheme="minorHAnsi" w:hAnsi="Arial" w:cs="Arial"/>
        </w:rPr>
        <w:t>(b)(1)</w:t>
      </w:r>
      <w:r w:rsidRPr="00683C08">
        <w:rPr>
          <w:rFonts w:ascii="Arial" w:eastAsiaTheme="minorHAnsi" w:hAnsi="Arial" w:cs="Arial"/>
        </w:rPr>
        <w:t xml:space="preserve">. </w:t>
      </w:r>
    </w:p>
    <w:p w14:paraId="4EC6186C"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20A3B816"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w:t>
      </w:r>
      <w:r>
        <w:rPr>
          <w:rFonts w:ascii="Arial" w:eastAsiaTheme="minorHAnsi" w:hAnsi="Arial" w:cs="Arial"/>
        </w:rPr>
        <w:tab/>
        <w:t>The Registry finds that that 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w:t>
      </w:r>
      <w:r>
        <w:rPr>
          <w:rFonts w:ascii="Arial" w:eastAsiaTheme="minorHAnsi" w:hAnsi="Arial" w:cs="Arial"/>
        </w:rPr>
        <w:t xml:space="preserve"> 10,000 </w:t>
      </w:r>
      <w:r w:rsidRPr="004F37B5">
        <w:rPr>
          <w:rFonts w:ascii="Arial" w:eastAsiaTheme="minorHAnsi" w:hAnsi="Arial" w:cs="Arial"/>
        </w:rPr>
        <w:t xml:space="preserve">in campaign funds </w:t>
      </w:r>
      <w:r>
        <w:rPr>
          <w:rFonts w:ascii="Arial" w:eastAsiaTheme="minorHAnsi" w:hAnsi="Arial" w:cs="Arial"/>
        </w:rPr>
        <w:t>to himself for personal use</w:t>
      </w:r>
      <w:r w:rsidRPr="00683C08">
        <w:rPr>
          <w:rFonts w:ascii="Arial" w:eastAsiaTheme="minorHAnsi" w:hAnsi="Arial" w:cs="Arial"/>
        </w:rPr>
        <w:t xml:space="preserve"> </w:t>
      </w:r>
    </w:p>
    <w:p w14:paraId="43D9D718"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171D88EA"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w:t>
      </w:r>
      <w:r>
        <w:rPr>
          <w:rFonts w:ascii="Arial" w:eastAsiaTheme="minorHAnsi" w:hAnsi="Arial" w:cs="Arial"/>
        </w:rPr>
        <w:tab/>
      </w:r>
      <w:r w:rsidRPr="00F6408A">
        <w:rPr>
          <w:rFonts w:ascii="Arial" w:hAnsi="Arial" w:cs="Arial"/>
        </w:rPr>
        <w:t xml:space="preserve"> </w:t>
      </w:r>
      <w:r>
        <w:rPr>
          <w:rFonts w:ascii="Arial" w:hAnsi="Arial" w:cs="Arial"/>
        </w:rPr>
        <w:t xml:space="preserve">Each disbursement in violation of T.C.A. § 2-10-114.is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631A40A3"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012E9FEF"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vii.</w:t>
      </w:r>
      <w:r>
        <w:rPr>
          <w:rFonts w:ascii="Arial" w:eastAsiaTheme="minorHAnsi" w:hAnsi="Arial" w:cs="Arial"/>
        </w:rPr>
        <w:tab/>
      </w:r>
      <w:r w:rsidRPr="00683C08">
        <w:rPr>
          <w:rFonts w:ascii="Arial" w:eastAsiaTheme="minorHAnsi" w:hAnsi="Arial" w:cs="Arial"/>
        </w:rPr>
        <w:t xml:space="preserve">The Registry finds that under the facts and circumstances of this case, assessment of Class 2 civil penalties is appropriate.  The Registry </w:t>
      </w:r>
      <w:r w:rsidRPr="00683C08">
        <w:rPr>
          <w:rFonts w:ascii="Arial" w:eastAsiaTheme="minorHAnsi" w:hAnsi="Arial" w:cs="Arial"/>
          <w:b/>
        </w:rPr>
        <w:t>ORDERS</w:t>
      </w:r>
      <w:r w:rsidRPr="00683C08">
        <w:rPr>
          <w:rFonts w:ascii="Arial" w:eastAsiaTheme="minorHAnsi" w:hAnsi="Arial" w:cs="Arial"/>
        </w:rPr>
        <w:t xml:space="preserve"> that a Class 2 civil penalty of </w:t>
      </w:r>
      <w:r>
        <w:rPr>
          <w:rFonts w:ascii="Arial" w:eastAsiaTheme="minorHAnsi" w:hAnsi="Arial" w:cs="Arial"/>
        </w:rPr>
        <w:t xml:space="preserve">ten thousand </w:t>
      </w:r>
      <w:r w:rsidRPr="00683C08">
        <w:rPr>
          <w:rFonts w:ascii="Arial" w:eastAsiaTheme="minorHAnsi" w:hAnsi="Arial" w:cs="Arial"/>
        </w:rPr>
        <w:t>dollars ($</w:t>
      </w:r>
      <w:r>
        <w:rPr>
          <w:rFonts w:ascii="Arial" w:eastAsiaTheme="minorHAnsi" w:hAnsi="Arial" w:cs="Arial"/>
        </w:rPr>
        <w:t>10,000</w:t>
      </w:r>
      <w:r w:rsidRPr="00683C08">
        <w:rPr>
          <w:rFonts w:ascii="Arial" w:eastAsiaTheme="minorHAnsi" w:hAnsi="Arial" w:cs="Arial"/>
        </w:rPr>
        <w:t>) is imposed against the Respondent for converting campaign funds to his personal use.</w:t>
      </w:r>
    </w:p>
    <w:p w14:paraId="74BA4AD2" w14:textId="77777777" w:rsidR="007040A4" w:rsidRPr="000357F7" w:rsidRDefault="007040A4" w:rsidP="007040A4">
      <w:pPr>
        <w:widowControl/>
        <w:autoSpaceDE/>
        <w:autoSpaceDN/>
        <w:spacing w:after="200" w:line="276" w:lineRule="auto"/>
        <w:contextualSpacing/>
        <w:jc w:val="both"/>
        <w:rPr>
          <w:rFonts w:ascii="Arial" w:eastAsiaTheme="minorHAnsi" w:hAnsi="Arial" w:cs="Arial"/>
        </w:rPr>
      </w:pPr>
    </w:p>
    <w:p w14:paraId="29D54092" w14:textId="77777777" w:rsidR="007040A4" w:rsidRDefault="007040A4" w:rsidP="007040A4">
      <w:pPr>
        <w:widowControl/>
        <w:numPr>
          <w:ilvl w:val="0"/>
          <w:numId w:val="5"/>
        </w:numPr>
        <w:autoSpaceDE/>
        <w:autoSpaceDN/>
        <w:spacing w:after="200" w:line="276" w:lineRule="auto"/>
        <w:contextualSpacing/>
        <w:jc w:val="both"/>
        <w:rPr>
          <w:rFonts w:ascii="Arial" w:eastAsiaTheme="minorHAnsi" w:hAnsi="Arial" w:cs="Arial"/>
        </w:rPr>
      </w:pPr>
      <w:r w:rsidRPr="000357F7">
        <w:rPr>
          <w:rFonts w:ascii="Arial" w:eastAsiaTheme="minorHAnsi" w:hAnsi="Arial" w:cs="Arial"/>
        </w:rPr>
        <w:t xml:space="preserve">$29,800 in payments to David </w:t>
      </w:r>
      <w:proofErr w:type="spellStart"/>
      <w:r w:rsidRPr="000357F7">
        <w:rPr>
          <w:rFonts w:ascii="Arial" w:eastAsiaTheme="minorHAnsi" w:hAnsi="Arial" w:cs="Arial"/>
        </w:rPr>
        <w:t>Whitis</w:t>
      </w:r>
      <w:proofErr w:type="spellEnd"/>
      <w:r w:rsidRPr="000357F7">
        <w:rPr>
          <w:rFonts w:ascii="Arial" w:eastAsiaTheme="minorHAnsi" w:hAnsi="Arial" w:cs="Arial"/>
        </w:rPr>
        <w:t xml:space="preserve">.  </w:t>
      </w:r>
    </w:p>
    <w:p w14:paraId="751ADDCE" w14:textId="77777777" w:rsidR="007040A4" w:rsidRDefault="007040A4" w:rsidP="007040A4">
      <w:pPr>
        <w:widowControl/>
        <w:autoSpaceDE/>
        <w:autoSpaceDN/>
        <w:spacing w:after="200" w:line="276" w:lineRule="auto"/>
        <w:ind w:left="360"/>
        <w:contextualSpacing/>
        <w:jc w:val="both"/>
        <w:rPr>
          <w:rFonts w:ascii="Arial" w:eastAsiaTheme="minorHAnsi" w:hAnsi="Arial" w:cs="Arial"/>
        </w:rPr>
      </w:pPr>
    </w:p>
    <w:p w14:paraId="22BC0D97"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roofErr w:type="spellStart"/>
      <w:r>
        <w:rPr>
          <w:rFonts w:ascii="Arial" w:eastAsiaTheme="minorHAnsi" w:hAnsi="Arial" w:cs="Arial"/>
        </w:rPr>
        <w:t>i</w:t>
      </w:r>
      <w:proofErr w:type="spellEnd"/>
      <w:r>
        <w:rPr>
          <w:rFonts w:ascii="Arial" w:eastAsiaTheme="minorHAnsi" w:hAnsi="Arial" w:cs="Arial"/>
        </w:rPr>
        <w:t>.</w:t>
      </w:r>
      <w:r>
        <w:rPr>
          <w:rFonts w:ascii="Arial" w:eastAsiaTheme="minorHAnsi" w:hAnsi="Arial" w:cs="Arial"/>
        </w:rPr>
        <w:tab/>
        <w:t>Respondent</w:t>
      </w:r>
      <w:r w:rsidRPr="000357F7">
        <w:rPr>
          <w:rFonts w:ascii="Arial" w:eastAsiaTheme="minorHAnsi" w:hAnsi="Arial" w:cs="Arial"/>
        </w:rPr>
        <w:t xml:space="preserve"> issued three checks to Mr. </w:t>
      </w:r>
      <w:proofErr w:type="spellStart"/>
      <w:r w:rsidRPr="000357F7">
        <w:rPr>
          <w:rFonts w:ascii="Arial" w:eastAsiaTheme="minorHAnsi" w:hAnsi="Arial" w:cs="Arial"/>
        </w:rPr>
        <w:t>Whitis</w:t>
      </w:r>
      <w:proofErr w:type="spellEnd"/>
      <w:r w:rsidRPr="000357F7">
        <w:rPr>
          <w:rFonts w:ascii="Arial" w:eastAsiaTheme="minorHAnsi" w:hAnsi="Arial" w:cs="Arial"/>
        </w:rPr>
        <w:t xml:space="preserve"> from the campaign account: check 2315 dated October 6, 2015 for $15,000, check 2316 dated October 12, 2015 for $8,800 and check 2211 dated November 3, 2015 for $6,000. </w:t>
      </w:r>
    </w:p>
    <w:p w14:paraId="2362271C"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07831B11"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w:t>
      </w:r>
      <w:r>
        <w:rPr>
          <w:rFonts w:ascii="Arial" w:eastAsiaTheme="minorHAnsi" w:hAnsi="Arial" w:cs="Arial"/>
        </w:rPr>
        <w:tab/>
      </w:r>
      <w:r w:rsidRPr="000357F7">
        <w:rPr>
          <w:rFonts w:ascii="Arial" w:eastAsiaTheme="minorHAnsi" w:hAnsi="Arial" w:cs="Arial"/>
        </w:rPr>
        <w:t xml:space="preserve">Checks 2315 and 2211 have a note on the memo line which reads “loan to friend”.  </w:t>
      </w:r>
    </w:p>
    <w:p w14:paraId="4BB21000"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091CAC04"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iii.</w:t>
      </w:r>
      <w:r>
        <w:rPr>
          <w:rFonts w:ascii="Arial" w:eastAsiaTheme="minorHAnsi" w:hAnsi="Arial" w:cs="Arial"/>
        </w:rPr>
        <w:tab/>
      </w:r>
      <w:r w:rsidRPr="000357F7">
        <w:rPr>
          <w:rFonts w:ascii="Arial" w:eastAsiaTheme="minorHAnsi" w:hAnsi="Arial" w:cs="Arial"/>
        </w:rPr>
        <w:t xml:space="preserve">The checks </w:t>
      </w:r>
      <w:r>
        <w:rPr>
          <w:rFonts w:ascii="Arial" w:eastAsiaTheme="minorHAnsi" w:hAnsi="Arial" w:cs="Arial"/>
        </w:rPr>
        <w:t>were</w:t>
      </w:r>
      <w:r w:rsidRPr="000357F7">
        <w:rPr>
          <w:rFonts w:ascii="Arial" w:eastAsiaTheme="minorHAnsi" w:hAnsi="Arial" w:cs="Arial"/>
        </w:rPr>
        <w:t xml:space="preserve"> cashed but not deposited by Mr. </w:t>
      </w:r>
      <w:proofErr w:type="spellStart"/>
      <w:r w:rsidRPr="000357F7">
        <w:rPr>
          <w:rFonts w:ascii="Arial" w:eastAsiaTheme="minorHAnsi" w:hAnsi="Arial" w:cs="Arial"/>
        </w:rPr>
        <w:t>Whitis</w:t>
      </w:r>
      <w:proofErr w:type="spellEnd"/>
      <w:r w:rsidRPr="000357F7">
        <w:rPr>
          <w:rFonts w:ascii="Arial" w:eastAsiaTheme="minorHAnsi" w:hAnsi="Arial" w:cs="Arial"/>
        </w:rPr>
        <w:t xml:space="preserve">. </w:t>
      </w:r>
    </w:p>
    <w:p w14:paraId="2BFFCB07"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0F1CA084" w14:textId="77777777" w:rsidR="007040A4" w:rsidRPr="000357F7"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iv.</w:t>
      </w:r>
      <w:r>
        <w:rPr>
          <w:rFonts w:ascii="Arial" w:eastAsiaTheme="minorHAnsi" w:hAnsi="Arial" w:cs="Arial"/>
        </w:rPr>
        <w:tab/>
      </w:r>
      <w:r w:rsidRPr="000357F7">
        <w:rPr>
          <w:rFonts w:ascii="Arial" w:eastAsiaTheme="minorHAnsi" w:hAnsi="Arial" w:cs="Arial"/>
        </w:rPr>
        <w:t xml:space="preserve">When asked about the transactions, </w:t>
      </w:r>
      <w:r>
        <w:rPr>
          <w:rFonts w:ascii="Arial" w:eastAsiaTheme="minorHAnsi" w:hAnsi="Arial" w:cs="Arial"/>
        </w:rPr>
        <w:t>Respondent</w:t>
      </w:r>
      <w:r w:rsidRPr="000357F7">
        <w:rPr>
          <w:rFonts w:ascii="Arial" w:eastAsiaTheme="minorHAnsi" w:hAnsi="Arial" w:cs="Arial"/>
        </w:rPr>
        <w:t xml:space="preserve"> </w:t>
      </w:r>
      <w:r>
        <w:rPr>
          <w:rFonts w:ascii="Arial" w:eastAsiaTheme="minorHAnsi" w:hAnsi="Arial" w:cs="Arial"/>
        </w:rPr>
        <w:t xml:space="preserve">stated that </w:t>
      </w:r>
      <w:r w:rsidRPr="000357F7">
        <w:rPr>
          <w:rFonts w:ascii="Arial" w:eastAsiaTheme="minorHAnsi" w:hAnsi="Arial" w:cs="Arial"/>
        </w:rPr>
        <w:t xml:space="preserve">these disbursements </w:t>
      </w:r>
      <w:r>
        <w:rPr>
          <w:rFonts w:ascii="Arial" w:eastAsiaTheme="minorHAnsi" w:hAnsi="Arial" w:cs="Arial"/>
        </w:rPr>
        <w:t xml:space="preserve">were </w:t>
      </w:r>
      <w:r w:rsidRPr="000357F7">
        <w:rPr>
          <w:rFonts w:ascii="Arial" w:eastAsiaTheme="minorHAnsi" w:hAnsi="Arial" w:cs="Arial"/>
        </w:rPr>
        <w:t xml:space="preserve">related to another promissory note. The note was dated October 14, 2015 and was between </w:t>
      </w:r>
      <w:r>
        <w:rPr>
          <w:rFonts w:ascii="Arial" w:eastAsiaTheme="minorHAnsi" w:hAnsi="Arial" w:cs="Arial"/>
        </w:rPr>
        <w:t>Respondent</w:t>
      </w:r>
      <w:r w:rsidRPr="000357F7">
        <w:rPr>
          <w:rFonts w:ascii="Arial" w:eastAsiaTheme="minorHAnsi" w:hAnsi="Arial" w:cs="Arial"/>
        </w:rPr>
        <w:t xml:space="preserve"> and Mr. </w:t>
      </w:r>
      <w:proofErr w:type="spellStart"/>
      <w:r w:rsidRPr="000357F7">
        <w:rPr>
          <w:rFonts w:ascii="Arial" w:eastAsiaTheme="minorHAnsi" w:hAnsi="Arial" w:cs="Arial"/>
        </w:rPr>
        <w:t>Whitis</w:t>
      </w:r>
      <w:proofErr w:type="spellEnd"/>
      <w:r w:rsidRPr="000357F7">
        <w:rPr>
          <w:rFonts w:ascii="Arial" w:eastAsiaTheme="minorHAnsi" w:hAnsi="Arial" w:cs="Arial"/>
        </w:rPr>
        <w:t xml:space="preserve">. The note stated that it was capital for a startup venture and that a transfer of $23,800 in funds had already been </w:t>
      </w:r>
      <w:r>
        <w:rPr>
          <w:rFonts w:ascii="Arial" w:eastAsiaTheme="minorHAnsi" w:hAnsi="Arial" w:cs="Arial"/>
        </w:rPr>
        <w:t>made</w:t>
      </w:r>
      <w:r w:rsidRPr="000357F7">
        <w:rPr>
          <w:rFonts w:ascii="Arial" w:eastAsiaTheme="minorHAnsi" w:hAnsi="Arial" w:cs="Arial"/>
        </w:rPr>
        <w:t xml:space="preserve"> to Mr. </w:t>
      </w:r>
      <w:proofErr w:type="spellStart"/>
      <w:r w:rsidRPr="000357F7">
        <w:rPr>
          <w:rFonts w:ascii="Arial" w:eastAsiaTheme="minorHAnsi" w:hAnsi="Arial" w:cs="Arial"/>
        </w:rPr>
        <w:t>Whitis</w:t>
      </w:r>
      <w:proofErr w:type="spellEnd"/>
      <w:r w:rsidRPr="000357F7">
        <w:rPr>
          <w:rFonts w:ascii="Arial" w:eastAsiaTheme="minorHAnsi" w:hAnsi="Arial" w:cs="Arial"/>
        </w:rPr>
        <w:t xml:space="preserve">.  The note stated that if the $23,800 was repaid in full prior to February 2, 2016, no interest would be incurred.  If it was repaid after February 2, 2016 the note would accrue interest at 10% per annum from the note’s execution date. The note was unsigned. </w:t>
      </w:r>
    </w:p>
    <w:p w14:paraId="58469AAE" w14:textId="77777777" w:rsidR="007040A4" w:rsidRPr="000357F7" w:rsidRDefault="007040A4" w:rsidP="007040A4">
      <w:pPr>
        <w:widowControl/>
        <w:autoSpaceDE/>
        <w:autoSpaceDN/>
        <w:spacing w:after="200" w:line="276" w:lineRule="auto"/>
        <w:ind w:left="360" w:hanging="360"/>
        <w:contextualSpacing/>
        <w:jc w:val="both"/>
        <w:rPr>
          <w:rFonts w:ascii="Arial" w:eastAsiaTheme="minorHAnsi" w:hAnsi="Arial" w:cs="Arial"/>
        </w:rPr>
      </w:pPr>
    </w:p>
    <w:p w14:paraId="27A8DDEE"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w:t>
      </w:r>
      <w:r>
        <w:rPr>
          <w:rFonts w:ascii="Arial" w:eastAsiaTheme="minorHAnsi" w:hAnsi="Arial" w:cs="Arial"/>
        </w:rPr>
        <w:tab/>
      </w:r>
      <w:r w:rsidRPr="000357F7">
        <w:rPr>
          <w:rFonts w:ascii="Arial" w:eastAsiaTheme="minorHAnsi" w:hAnsi="Arial" w:cs="Arial"/>
        </w:rPr>
        <w:t xml:space="preserve">The campaign account shows no other activity related to Mr. </w:t>
      </w:r>
      <w:proofErr w:type="spellStart"/>
      <w:r w:rsidRPr="000357F7">
        <w:rPr>
          <w:rFonts w:ascii="Arial" w:eastAsiaTheme="minorHAnsi" w:hAnsi="Arial" w:cs="Arial"/>
        </w:rPr>
        <w:t>Whitis</w:t>
      </w:r>
      <w:proofErr w:type="spellEnd"/>
      <w:r w:rsidRPr="000357F7">
        <w:rPr>
          <w:rFonts w:ascii="Arial" w:eastAsiaTheme="minorHAnsi" w:hAnsi="Arial" w:cs="Arial"/>
        </w:rPr>
        <w:t xml:space="preserve">. As the agreement is unsigned and the </w:t>
      </w:r>
      <w:r>
        <w:rPr>
          <w:rFonts w:ascii="Arial" w:eastAsiaTheme="minorHAnsi" w:hAnsi="Arial" w:cs="Arial"/>
        </w:rPr>
        <w:t>A</w:t>
      </w:r>
      <w:r w:rsidRPr="000357F7">
        <w:rPr>
          <w:rFonts w:ascii="Arial" w:eastAsiaTheme="minorHAnsi" w:hAnsi="Arial" w:cs="Arial"/>
        </w:rPr>
        <w:t xml:space="preserve">udit was unable to confirm any transaction with Mr. </w:t>
      </w:r>
      <w:proofErr w:type="spellStart"/>
      <w:r w:rsidRPr="000357F7">
        <w:rPr>
          <w:rFonts w:ascii="Arial" w:eastAsiaTheme="minorHAnsi" w:hAnsi="Arial" w:cs="Arial"/>
        </w:rPr>
        <w:t>Whitis</w:t>
      </w:r>
      <w:proofErr w:type="spellEnd"/>
      <w:r w:rsidRPr="000357F7">
        <w:rPr>
          <w:rFonts w:ascii="Arial" w:eastAsiaTheme="minorHAnsi" w:hAnsi="Arial" w:cs="Arial"/>
        </w:rPr>
        <w:t>, the disbursement cannot be attributed to the note. The only support for the disbursements is the notation on the checks themselves that state “Loan to Friend”.</w:t>
      </w:r>
      <w:r>
        <w:rPr>
          <w:rFonts w:ascii="Arial" w:eastAsiaTheme="minorHAnsi" w:hAnsi="Arial" w:cs="Arial"/>
        </w:rPr>
        <w:t xml:space="preserve">  </w:t>
      </w:r>
      <w:r w:rsidRPr="000357F7">
        <w:rPr>
          <w:rFonts w:ascii="Arial" w:eastAsiaTheme="minorHAnsi" w:hAnsi="Arial" w:cs="Arial"/>
        </w:rPr>
        <w:t xml:space="preserve">A loan to friend with campaign funds is not an allowable </w:t>
      </w:r>
      <w:r>
        <w:rPr>
          <w:rFonts w:ascii="Arial" w:eastAsiaTheme="minorHAnsi" w:hAnsi="Arial" w:cs="Arial"/>
        </w:rPr>
        <w:t xml:space="preserve">expenditure as defined in T.C.A. § 2-10-102(6).  </w:t>
      </w:r>
    </w:p>
    <w:p w14:paraId="1456A956"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5BAB12B8"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vii.</w:t>
      </w:r>
      <w:r>
        <w:rPr>
          <w:rFonts w:ascii="Arial" w:eastAsiaTheme="minorHAnsi" w:hAnsi="Arial" w:cs="Arial"/>
        </w:rPr>
        <w:tab/>
        <w:t xml:space="preserve">Respondent violated </w:t>
      </w:r>
      <w:r w:rsidRPr="00DA45DD">
        <w:rPr>
          <w:rFonts w:ascii="Arial" w:eastAsiaTheme="minorHAnsi" w:hAnsi="Arial" w:cs="Arial"/>
        </w:rPr>
        <w:t xml:space="preserve">T.C.A. §2-10-114(b)(1) </w:t>
      </w:r>
      <w:r>
        <w:rPr>
          <w:rFonts w:ascii="Arial" w:eastAsiaTheme="minorHAnsi" w:hAnsi="Arial" w:cs="Arial"/>
        </w:rPr>
        <w:t xml:space="preserve">by disbursing campaign funds for a purpose other than an allowable expenditure as defined in T.C.A. § 2-10-102(6).  </w:t>
      </w:r>
    </w:p>
    <w:p w14:paraId="4CFA0BD0"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2FA404C7"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viii.</w:t>
      </w:r>
      <w:r>
        <w:rPr>
          <w:rFonts w:ascii="Arial" w:eastAsiaTheme="minorHAnsi" w:hAnsi="Arial" w:cs="Arial"/>
        </w:rPr>
        <w:tab/>
        <w:t xml:space="preserve">The Registry finds that Respondent disbursed $29,800 in campaign funds to David </w:t>
      </w:r>
      <w:proofErr w:type="spellStart"/>
      <w:r>
        <w:rPr>
          <w:rFonts w:ascii="Arial" w:eastAsiaTheme="minorHAnsi" w:hAnsi="Arial" w:cs="Arial"/>
        </w:rPr>
        <w:t>Whitis</w:t>
      </w:r>
      <w:proofErr w:type="spellEnd"/>
      <w:r>
        <w:rPr>
          <w:rFonts w:ascii="Arial" w:eastAsiaTheme="minorHAnsi" w:hAnsi="Arial" w:cs="Arial"/>
        </w:rPr>
        <w:t xml:space="preserve"> as a “Loan to Friend”.</w:t>
      </w:r>
    </w:p>
    <w:p w14:paraId="42581472"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48151E33" w14:textId="77777777" w:rsidR="007040A4" w:rsidRPr="00DA45DD"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ix.</w:t>
      </w:r>
      <w:r>
        <w:rPr>
          <w:rFonts w:ascii="Arial" w:eastAsiaTheme="minorHAnsi" w:hAnsi="Arial" w:cs="Arial"/>
        </w:rPr>
        <w:tab/>
      </w:r>
      <w:r w:rsidRPr="00DA45DD">
        <w:rPr>
          <w:rFonts w:ascii="Arial" w:eastAsiaTheme="minorHAnsi" w:hAnsi="Arial" w:cs="Arial"/>
        </w:rPr>
        <w:t xml:space="preserve">Each </w:t>
      </w:r>
      <w:r>
        <w:rPr>
          <w:rFonts w:ascii="Arial" w:eastAsiaTheme="minorHAnsi" w:hAnsi="Arial" w:cs="Arial"/>
        </w:rPr>
        <w:t xml:space="preserve">disbursement in violation of T.C.A. § 2-10-114(b)(1) </w:t>
      </w:r>
      <w:r w:rsidRPr="00DA45DD">
        <w:rPr>
          <w:rFonts w:ascii="Arial" w:eastAsiaTheme="minorHAnsi" w:hAnsi="Arial" w:cs="Arial"/>
        </w:rPr>
        <w:t>is a Class 2 violation punishable by a civil penalty of not more than $10,000 or fifteen percent of the amount in controversy, if fifteen percent of the amount in controversy is greater than $10,000.  T.C.A. § 2-10-110(a)(2).</w:t>
      </w:r>
    </w:p>
    <w:p w14:paraId="6D345AA0" w14:textId="77777777" w:rsidR="007040A4" w:rsidRPr="00DA45DD" w:rsidRDefault="007040A4" w:rsidP="007040A4">
      <w:pPr>
        <w:widowControl/>
        <w:autoSpaceDE/>
        <w:autoSpaceDN/>
        <w:spacing w:after="200" w:line="276" w:lineRule="auto"/>
        <w:contextualSpacing/>
        <w:jc w:val="both"/>
        <w:rPr>
          <w:rFonts w:ascii="Arial" w:eastAsiaTheme="minorHAnsi" w:hAnsi="Arial" w:cs="Arial"/>
        </w:rPr>
      </w:pPr>
    </w:p>
    <w:p w14:paraId="0C858CA3" w14:textId="77777777" w:rsidR="007040A4" w:rsidRPr="00DA45DD"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x</w:t>
      </w:r>
      <w:r w:rsidRPr="00DA45DD">
        <w:rPr>
          <w:rFonts w:ascii="Arial" w:eastAsiaTheme="minorHAnsi" w:hAnsi="Arial" w:cs="Arial"/>
        </w:rPr>
        <w:t>.</w:t>
      </w:r>
      <w:r w:rsidRPr="00DA45DD">
        <w:rPr>
          <w:rFonts w:ascii="Arial" w:eastAsiaTheme="minorHAnsi" w:hAnsi="Arial" w:cs="Arial"/>
        </w:rPr>
        <w:tab/>
        <w:t xml:space="preserve">The Registry finds that under the facts and circumstances of this case, assessment of Class 2 civil penalties is appropriate.  The Registry </w:t>
      </w:r>
      <w:r w:rsidRPr="00DA45DD">
        <w:rPr>
          <w:rFonts w:ascii="Arial" w:eastAsiaTheme="minorHAnsi" w:hAnsi="Arial" w:cs="Arial"/>
          <w:b/>
        </w:rPr>
        <w:t>ORDERS</w:t>
      </w:r>
      <w:r w:rsidRPr="00DA45DD">
        <w:rPr>
          <w:rFonts w:ascii="Arial" w:eastAsiaTheme="minorHAnsi" w:hAnsi="Arial" w:cs="Arial"/>
        </w:rPr>
        <w:t xml:space="preserve"> that </w:t>
      </w:r>
      <w:r>
        <w:rPr>
          <w:rFonts w:ascii="Arial" w:eastAsiaTheme="minorHAnsi" w:hAnsi="Arial" w:cs="Arial"/>
        </w:rPr>
        <w:t>three</w:t>
      </w:r>
      <w:r w:rsidRPr="00DA45DD">
        <w:rPr>
          <w:rFonts w:ascii="Arial" w:eastAsiaTheme="minorHAnsi" w:hAnsi="Arial" w:cs="Arial"/>
        </w:rPr>
        <w:t xml:space="preserve"> </w:t>
      </w:r>
      <w:r>
        <w:rPr>
          <w:rFonts w:ascii="Arial" w:eastAsiaTheme="minorHAnsi" w:hAnsi="Arial" w:cs="Arial"/>
        </w:rPr>
        <w:t xml:space="preserve">(3) </w:t>
      </w:r>
      <w:r w:rsidRPr="00DA45DD">
        <w:rPr>
          <w:rFonts w:ascii="Arial" w:eastAsiaTheme="minorHAnsi" w:hAnsi="Arial" w:cs="Arial"/>
        </w:rPr>
        <w:t>Class 2 civil penalt</w:t>
      </w:r>
      <w:r>
        <w:rPr>
          <w:rFonts w:ascii="Arial" w:eastAsiaTheme="minorHAnsi" w:hAnsi="Arial" w:cs="Arial"/>
        </w:rPr>
        <w:t>ies</w:t>
      </w:r>
      <w:r w:rsidRPr="00DA45DD">
        <w:rPr>
          <w:rFonts w:ascii="Arial" w:eastAsiaTheme="minorHAnsi" w:hAnsi="Arial" w:cs="Arial"/>
        </w:rPr>
        <w:t xml:space="preserve"> of ten thousand dollars ($10,000)</w:t>
      </w:r>
      <w:r>
        <w:rPr>
          <w:rFonts w:ascii="Arial" w:eastAsiaTheme="minorHAnsi" w:hAnsi="Arial" w:cs="Arial"/>
        </w:rPr>
        <w:t xml:space="preserve"> each are</w:t>
      </w:r>
      <w:r w:rsidRPr="00DA45DD">
        <w:rPr>
          <w:rFonts w:ascii="Arial" w:eastAsiaTheme="minorHAnsi" w:hAnsi="Arial" w:cs="Arial"/>
        </w:rPr>
        <w:t xml:space="preserve"> imposed against the Respondent for </w:t>
      </w:r>
      <w:r>
        <w:rPr>
          <w:rFonts w:ascii="Arial" w:eastAsiaTheme="minorHAnsi" w:hAnsi="Arial" w:cs="Arial"/>
        </w:rPr>
        <w:t xml:space="preserve">expending </w:t>
      </w:r>
      <w:r w:rsidRPr="00DA45DD">
        <w:rPr>
          <w:rFonts w:ascii="Arial" w:eastAsiaTheme="minorHAnsi" w:hAnsi="Arial" w:cs="Arial"/>
        </w:rPr>
        <w:t xml:space="preserve">funds </w:t>
      </w:r>
      <w:r>
        <w:rPr>
          <w:rFonts w:ascii="Arial" w:eastAsiaTheme="minorHAnsi" w:hAnsi="Arial" w:cs="Arial"/>
        </w:rPr>
        <w:t xml:space="preserve">for unallowable </w:t>
      </w:r>
      <w:r w:rsidRPr="00DA45DD">
        <w:rPr>
          <w:rFonts w:ascii="Arial" w:eastAsiaTheme="minorHAnsi" w:hAnsi="Arial" w:cs="Arial"/>
        </w:rPr>
        <w:t>use</w:t>
      </w:r>
      <w:r w:rsidRPr="006645F0">
        <w:rPr>
          <w:rFonts w:ascii="Arial" w:hAnsi="Arial" w:cs="Arial"/>
        </w:rPr>
        <w:t xml:space="preserve"> </w:t>
      </w:r>
      <w:r>
        <w:rPr>
          <w:rFonts w:ascii="Arial" w:hAnsi="Arial" w:cs="Arial"/>
        </w:rPr>
        <w:t>for a total civil penalty of thirty thousand dollars ($30,000)</w:t>
      </w:r>
      <w:r w:rsidRPr="00DA45DD">
        <w:rPr>
          <w:rFonts w:ascii="Arial" w:eastAsiaTheme="minorHAnsi" w:hAnsi="Arial" w:cs="Arial"/>
        </w:rPr>
        <w:t>.</w:t>
      </w:r>
    </w:p>
    <w:p w14:paraId="7A70FAE4" w14:textId="77777777" w:rsidR="007040A4" w:rsidRPr="00DA45DD" w:rsidRDefault="007040A4" w:rsidP="007040A4">
      <w:pPr>
        <w:widowControl/>
        <w:autoSpaceDE/>
        <w:autoSpaceDN/>
        <w:spacing w:after="200" w:line="276" w:lineRule="auto"/>
        <w:contextualSpacing/>
        <w:jc w:val="both"/>
        <w:rPr>
          <w:rFonts w:ascii="Arial" w:eastAsiaTheme="minorHAnsi" w:hAnsi="Arial" w:cs="Arial"/>
        </w:rPr>
      </w:pPr>
    </w:p>
    <w:p w14:paraId="5B55E713"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sidRPr="000357F7">
        <w:rPr>
          <w:rFonts w:ascii="Arial" w:eastAsiaTheme="minorHAnsi" w:hAnsi="Arial" w:cs="Arial"/>
        </w:rPr>
        <w:t>c.</w:t>
      </w:r>
      <w:r w:rsidRPr="000357F7">
        <w:rPr>
          <w:rFonts w:ascii="Arial" w:eastAsiaTheme="minorHAnsi" w:hAnsi="Arial" w:cs="Arial"/>
        </w:rPr>
        <w:tab/>
      </w:r>
      <w:r>
        <w:rPr>
          <w:rFonts w:ascii="Arial" w:eastAsiaTheme="minorHAnsi" w:hAnsi="Arial" w:cs="Arial"/>
        </w:rPr>
        <w:t xml:space="preserve">$25,000 </w:t>
      </w:r>
      <w:r w:rsidRPr="000357F7">
        <w:rPr>
          <w:rFonts w:ascii="Arial" w:eastAsiaTheme="minorHAnsi" w:hAnsi="Arial" w:cs="Arial"/>
        </w:rPr>
        <w:t xml:space="preserve">check (Check 2280) from the campaign account to Jessica Durham on August 12, 2015 which was deposited into </w:t>
      </w:r>
      <w:r>
        <w:rPr>
          <w:rFonts w:ascii="Arial" w:eastAsiaTheme="minorHAnsi" w:hAnsi="Arial" w:cs="Arial"/>
        </w:rPr>
        <w:t>Respondent’s</w:t>
      </w:r>
      <w:r w:rsidRPr="000357F7">
        <w:rPr>
          <w:rFonts w:ascii="Arial" w:eastAsiaTheme="minorHAnsi" w:hAnsi="Arial" w:cs="Arial"/>
        </w:rPr>
        <w:t xml:space="preserve"> joint personal account on August 20, 2015.  </w:t>
      </w:r>
    </w:p>
    <w:p w14:paraId="098EB3A0" w14:textId="77777777" w:rsidR="007040A4" w:rsidRDefault="007040A4" w:rsidP="007040A4">
      <w:pPr>
        <w:widowControl/>
        <w:autoSpaceDE/>
        <w:autoSpaceDN/>
        <w:spacing w:after="200" w:line="276" w:lineRule="auto"/>
        <w:ind w:left="360" w:hanging="360"/>
        <w:contextualSpacing/>
        <w:jc w:val="both"/>
        <w:rPr>
          <w:rFonts w:ascii="Arial" w:eastAsiaTheme="minorHAnsi" w:hAnsi="Arial" w:cs="Arial"/>
        </w:rPr>
      </w:pPr>
    </w:p>
    <w:p w14:paraId="428DADEF"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roofErr w:type="spellStart"/>
      <w:r>
        <w:rPr>
          <w:rFonts w:ascii="Arial" w:eastAsiaTheme="minorHAnsi" w:hAnsi="Arial" w:cs="Arial"/>
        </w:rPr>
        <w:t>i</w:t>
      </w:r>
      <w:proofErr w:type="spellEnd"/>
      <w:r>
        <w:rPr>
          <w:rFonts w:ascii="Arial" w:eastAsiaTheme="minorHAnsi" w:hAnsi="Arial" w:cs="Arial"/>
        </w:rPr>
        <w:t>.</w:t>
      </w:r>
      <w:r>
        <w:rPr>
          <w:rFonts w:ascii="Arial" w:eastAsiaTheme="minorHAnsi" w:hAnsi="Arial" w:cs="Arial"/>
        </w:rPr>
        <w:tab/>
        <w:t>Respondent</w:t>
      </w:r>
      <w:r w:rsidRPr="000357F7">
        <w:rPr>
          <w:rFonts w:ascii="Arial" w:eastAsiaTheme="minorHAnsi" w:hAnsi="Arial" w:cs="Arial"/>
        </w:rPr>
        <w:t xml:space="preserve"> stated this disbursement related to a promissory note dated October 15, 2014 and was between </w:t>
      </w:r>
      <w:r>
        <w:rPr>
          <w:rFonts w:ascii="Arial" w:eastAsiaTheme="minorHAnsi" w:hAnsi="Arial" w:cs="Arial"/>
        </w:rPr>
        <w:t>Respondent</w:t>
      </w:r>
      <w:r w:rsidRPr="000357F7">
        <w:rPr>
          <w:rFonts w:ascii="Arial" w:eastAsiaTheme="minorHAnsi" w:hAnsi="Arial" w:cs="Arial"/>
        </w:rPr>
        <w:t xml:space="preserve"> and </w:t>
      </w:r>
      <w:r>
        <w:rPr>
          <w:rFonts w:ascii="Arial" w:eastAsiaTheme="minorHAnsi" w:hAnsi="Arial" w:cs="Arial"/>
        </w:rPr>
        <w:t>Respondent’s</w:t>
      </w:r>
      <w:r w:rsidRPr="000357F7">
        <w:rPr>
          <w:rFonts w:ascii="Arial" w:eastAsiaTheme="minorHAnsi" w:hAnsi="Arial" w:cs="Arial"/>
        </w:rPr>
        <w:t xml:space="preserve"> campaign.  </w:t>
      </w:r>
    </w:p>
    <w:p w14:paraId="50567520"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1FD83B85"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w:t>
      </w:r>
      <w:r>
        <w:rPr>
          <w:rFonts w:ascii="Arial" w:eastAsiaTheme="minorHAnsi" w:hAnsi="Arial" w:cs="Arial"/>
        </w:rPr>
        <w:tab/>
      </w:r>
      <w:r w:rsidRPr="000357F7">
        <w:rPr>
          <w:rFonts w:ascii="Arial" w:eastAsiaTheme="minorHAnsi" w:hAnsi="Arial" w:cs="Arial"/>
        </w:rPr>
        <w:t xml:space="preserve">This note was set up as a line of credit allowing multiple draws up to a maximum limit of $30,000. The note has no maturity date. The note indicates an interest rate of 2.5% per annum but is silent on when the payment of interest is to occur. The obligation is payable on demand.  </w:t>
      </w:r>
    </w:p>
    <w:p w14:paraId="45703090" w14:textId="77777777" w:rsidR="007040A4" w:rsidRPr="000357F7" w:rsidRDefault="007040A4" w:rsidP="007040A4">
      <w:pPr>
        <w:widowControl/>
        <w:autoSpaceDE/>
        <w:autoSpaceDN/>
        <w:spacing w:after="200" w:line="276" w:lineRule="auto"/>
        <w:ind w:left="720" w:hanging="360"/>
        <w:contextualSpacing/>
        <w:jc w:val="both"/>
        <w:rPr>
          <w:rFonts w:ascii="Arial" w:eastAsiaTheme="minorHAnsi" w:hAnsi="Arial" w:cs="Arial"/>
        </w:rPr>
      </w:pPr>
    </w:p>
    <w:p w14:paraId="7C03D695"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iii.</w:t>
      </w:r>
      <w:r>
        <w:rPr>
          <w:rFonts w:ascii="Arial" w:eastAsiaTheme="minorHAnsi" w:hAnsi="Arial" w:cs="Arial"/>
        </w:rPr>
        <w:tab/>
      </w:r>
      <w:r w:rsidRPr="000357F7">
        <w:rPr>
          <w:rFonts w:ascii="Arial" w:eastAsiaTheme="minorHAnsi" w:hAnsi="Arial" w:cs="Arial"/>
        </w:rPr>
        <w:t xml:space="preserve">On October 31, 2015, Jessica Durham wrote a check to the campaign for $5,000 with the notation in the memo line of “loan repayment”.  This appears to be the return of $5,000 of the $25,000 principal drawn on August 12, 2015. </w:t>
      </w:r>
    </w:p>
    <w:p w14:paraId="3A4BFCE7"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1031FD9E"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iv.</w:t>
      </w:r>
      <w:r>
        <w:rPr>
          <w:rFonts w:ascii="Arial" w:eastAsiaTheme="minorHAnsi" w:hAnsi="Arial" w:cs="Arial"/>
        </w:rPr>
        <w:tab/>
      </w:r>
      <w:r w:rsidRPr="000357F7">
        <w:rPr>
          <w:rFonts w:ascii="Arial" w:eastAsiaTheme="minorHAnsi" w:hAnsi="Arial" w:cs="Arial"/>
        </w:rPr>
        <w:t xml:space="preserve">The check was a repayment of principal only as no interest was disclosed on the campaign reports. The campaign account shows no other activity related to promissory note. </w:t>
      </w:r>
    </w:p>
    <w:p w14:paraId="68DB45C0"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p>
    <w:p w14:paraId="3F0FCF29"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w:t>
      </w:r>
      <w:r>
        <w:rPr>
          <w:rFonts w:ascii="Arial" w:eastAsiaTheme="minorHAnsi" w:hAnsi="Arial" w:cs="Arial"/>
        </w:rPr>
        <w:tab/>
      </w:r>
      <w:r w:rsidRPr="000357F7">
        <w:rPr>
          <w:rFonts w:ascii="Arial" w:eastAsiaTheme="minorHAnsi" w:hAnsi="Arial" w:cs="Arial"/>
        </w:rPr>
        <w:t xml:space="preserve">The line of credit from the campaign to the candidate </w:t>
      </w:r>
      <w:r>
        <w:rPr>
          <w:rFonts w:ascii="Arial" w:eastAsiaTheme="minorHAnsi" w:hAnsi="Arial" w:cs="Arial"/>
        </w:rPr>
        <w:t>is</w:t>
      </w:r>
      <w:r w:rsidRPr="000357F7">
        <w:rPr>
          <w:rFonts w:ascii="Arial" w:eastAsiaTheme="minorHAnsi" w:hAnsi="Arial" w:cs="Arial"/>
        </w:rPr>
        <w:t xml:space="preserve"> a personal use of campaign funds.</w:t>
      </w:r>
    </w:p>
    <w:p w14:paraId="5C8B2DC3"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626771D2"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w:t>
      </w:r>
      <w:r>
        <w:rPr>
          <w:rFonts w:ascii="Arial" w:eastAsiaTheme="minorHAnsi" w:hAnsi="Arial" w:cs="Arial"/>
        </w:rPr>
        <w:tab/>
      </w:r>
      <w:r w:rsidRPr="00334A4E">
        <w:rPr>
          <w:rFonts w:ascii="Arial" w:eastAsiaTheme="minorHAnsi" w:hAnsi="Arial" w:cs="Arial"/>
        </w:rPr>
        <w:t xml:space="preserve"> </w:t>
      </w:r>
      <w:r>
        <w:rPr>
          <w:rFonts w:ascii="Arial" w:eastAsiaTheme="minorHAnsi" w:hAnsi="Arial" w:cs="Arial"/>
        </w:rPr>
        <w:t xml:space="preserve">This $25,000 disbursement constitutes a disbursement for a candidate’s own personal use in violation of </w:t>
      </w:r>
      <w:r w:rsidRPr="00683C08">
        <w:rPr>
          <w:rFonts w:ascii="Arial" w:eastAsiaTheme="minorHAnsi" w:hAnsi="Arial" w:cs="Arial"/>
        </w:rPr>
        <w:t>T.C.A. §2-10-114</w:t>
      </w:r>
      <w:r>
        <w:rPr>
          <w:rFonts w:ascii="Arial" w:eastAsiaTheme="minorHAnsi" w:hAnsi="Arial" w:cs="Arial"/>
        </w:rPr>
        <w:t>(b)(1)</w:t>
      </w:r>
      <w:r w:rsidRPr="00683C08">
        <w:rPr>
          <w:rFonts w:ascii="Arial" w:eastAsiaTheme="minorHAnsi" w:hAnsi="Arial" w:cs="Arial"/>
        </w:rPr>
        <w:t xml:space="preserve">. </w:t>
      </w:r>
    </w:p>
    <w:p w14:paraId="35867947"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02E77988"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w:t>
      </w:r>
      <w:r>
        <w:rPr>
          <w:rFonts w:ascii="Arial" w:eastAsiaTheme="minorHAnsi" w:hAnsi="Arial" w:cs="Arial"/>
        </w:rPr>
        <w:tab/>
        <w:t>The Registry finds that that Respondent</w:t>
      </w:r>
      <w:r w:rsidRPr="004F37B5">
        <w:rPr>
          <w:rFonts w:ascii="Arial" w:eastAsiaTheme="minorHAnsi" w:hAnsi="Arial" w:cs="Arial"/>
        </w:rPr>
        <w:t xml:space="preserve"> </w:t>
      </w:r>
      <w:r>
        <w:rPr>
          <w:rFonts w:ascii="Arial" w:eastAsiaTheme="minorHAnsi" w:hAnsi="Arial" w:cs="Arial"/>
        </w:rPr>
        <w:t xml:space="preserve">disbursed </w:t>
      </w:r>
      <w:r w:rsidRPr="004F37B5">
        <w:rPr>
          <w:rFonts w:ascii="Arial" w:eastAsiaTheme="minorHAnsi" w:hAnsi="Arial" w:cs="Arial"/>
        </w:rPr>
        <w:t>$</w:t>
      </w:r>
      <w:r>
        <w:rPr>
          <w:rFonts w:ascii="Arial" w:eastAsiaTheme="minorHAnsi" w:hAnsi="Arial" w:cs="Arial"/>
        </w:rPr>
        <w:t xml:space="preserve"> 25,000 </w:t>
      </w:r>
      <w:r w:rsidRPr="004F37B5">
        <w:rPr>
          <w:rFonts w:ascii="Arial" w:eastAsiaTheme="minorHAnsi" w:hAnsi="Arial" w:cs="Arial"/>
        </w:rPr>
        <w:t xml:space="preserve">in campaign funds </w:t>
      </w:r>
      <w:r>
        <w:rPr>
          <w:rFonts w:ascii="Arial" w:eastAsiaTheme="minorHAnsi" w:hAnsi="Arial" w:cs="Arial"/>
        </w:rPr>
        <w:t>to himself for personal use</w:t>
      </w:r>
      <w:r w:rsidRPr="00683C08">
        <w:rPr>
          <w:rFonts w:ascii="Arial" w:eastAsiaTheme="minorHAnsi" w:hAnsi="Arial" w:cs="Arial"/>
        </w:rPr>
        <w:t xml:space="preserve"> </w:t>
      </w:r>
    </w:p>
    <w:p w14:paraId="052DF6A1"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4F5B3603" w14:textId="77777777" w:rsidR="007040A4" w:rsidRDefault="007040A4" w:rsidP="007040A4">
      <w:pPr>
        <w:widowControl/>
        <w:autoSpaceDE/>
        <w:autoSpaceDN/>
        <w:spacing w:after="200" w:line="276" w:lineRule="auto"/>
        <w:ind w:left="1080" w:hanging="360"/>
        <w:contextualSpacing/>
        <w:jc w:val="both"/>
        <w:rPr>
          <w:rFonts w:ascii="Arial" w:hAnsi="Arial" w:cs="Arial"/>
        </w:rPr>
      </w:pPr>
      <w:r>
        <w:rPr>
          <w:rFonts w:ascii="Arial" w:eastAsiaTheme="minorHAnsi" w:hAnsi="Arial" w:cs="Arial"/>
        </w:rPr>
        <w:t>vi.</w:t>
      </w:r>
      <w:r>
        <w:rPr>
          <w:rFonts w:ascii="Arial" w:eastAsiaTheme="minorHAnsi" w:hAnsi="Arial" w:cs="Arial"/>
        </w:rPr>
        <w:tab/>
      </w:r>
      <w:r w:rsidRPr="00F6408A">
        <w:rPr>
          <w:rFonts w:ascii="Arial" w:hAnsi="Arial" w:cs="Arial"/>
        </w:rPr>
        <w:t xml:space="preserve"> </w:t>
      </w:r>
      <w:r>
        <w:rPr>
          <w:rFonts w:ascii="Arial" w:hAnsi="Arial" w:cs="Arial"/>
        </w:rPr>
        <w:t xml:space="preserve">Each disbursement in violation of T.C.A. § 2-10-114.is a Class 2 violation punishable by </w:t>
      </w:r>
      <w:r w:rsidRPr="008001E7">
        <w:rPr>
          <w:rFonts w:ascii="Arial" w:hAnsi="Arial" w:cs="Arial"/>
        </w:rPr>
        <w:t xml:space="preserve">a civil penalty of not more than ten thousand dollars ($10,000) per violation or </w:t>
      </w:r>
      <w:r>
        <w:rPr>
          <w:rFonts w:ascii="Arial" w:hAnsi="Arial" w:cs="Arial"/>
        </w:rPr>
        <w:t>fifteen percent (</w:t>
      </w:r>
      <w:r w:rsidRPr="008001E7">
        <w:rPr>
          <w:rFonts w:ascii="Arial" w:hAnsi="Arial" w:cs="Arial"/>
        </w:rPr>
        <w:t xml:space="preserve">15%) of the amount </w:t>
      </w:r>
      <w:r>
        <w:rPr>
          <w:rFonts w:ascii="Arial" w:hAnsi="Arial" w:cs="Arial"/>
        </w:rPr>
        <w:t>in controversy</w:t>
      </w:r>
      <w:r w:rsidRPr="008001E7">
        <w:rPr>
          <w:rFonts w:ascii="Arial" w:hAnsi="Arial" w:cs="Arial"/>
        </w:rPr>
        <w:t xml:space="preserve">, </w:t>
      </w:r>
      <w:r>
        <w:rPr>
          <w:rFonts w:ascii="Arial" w:hAnsi="Arial" w:cs="Arial"/>
        </w:rPr>
        <w:t>if fifteen percent of the amount in controversy is greater than $10,000</w:t>
      </w:r>
      <w:r w:rsidRPr="008001E7">
        <w:rPr>
          <w:rFonts w:ascii="Arial" w:hAnsi="Arial" w:cs="Arial"/>
        </w:rPr>
        <w:t>.  T.C.A. § 2-10-</w:t>
      </w:r>
      <w:r>
        <w:rPr>
          <w:rFonts w:ascii="Arial" w:hAnsi="Arial" w:cs="Arial"/>
        </w:rPr>
        <w:t>110(a)(2)</w:t>
      </w:r>
      <w:r w:rsidRPr="008001E7">
        <w:rPr>
          <w:rFonts w:ascii="Arial" w:hAnsi="Arial" w:cs="Arial"/>
        </w:rPr>
        <w:t>.</w:t>
      </w:r>
    </w:p>
    <w:p w14:paraId="7933F269" w14:textId="77777777" w:rsidR="007040A4" w:rsidRPr="00841565"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58E79530"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r>
        <w:rPr>
          <w:rFonts w:ascii="Arial" w:eastAsiaTheme="minorHAnsi" w:hAnsi="Arial" w:cs="Arial"/>
        </w:rPr>
        <w:t>vii</w:t>
      </w:r>
      <w:r w:rsidRPr="00841565">
        <w:rPr>
          <w:rFonts w:ascii="Arial" w:eastAsiaTheme="minorHAnsi" w:hAnsi="Arial" w:cs="Arial"/>
        </w:rPr>
        <w:t>.</w:t>
      </w:r>
      <w:r w:rsidRPr="00841565">
        <w:rPr>
          <w:rFonts w:ascii="Arial" w:eastAsiaTheme="minorHAnsi" w:hAnsi="Arial" w:cs="Arial"/>
        </w:rPr>
        <w:tab/>
        <w:t xml:space="preserve">The Registry finds that under the facts and circumstances of this case, assessment of Class 2 civil penalties is appropriate.  The Registry </w:t>
      </w:r>
      <w:r w:rsidRPr="00841565">
        <w:rPr>
          <w:rFonts w:ascii="Arial" w:eastAsiaTheme="minorHAnsi" w:hAnsi="Arial" w:cs="Arial"/>
          <w:b/>
        </w:rPr>
        <w:t>ORDERS</w:t>
      </w:r>
      <w:r w:rsidRPr="00841565">
        <w:rPr>
          <w:rFonts w:ascii="Arial" w:eastAsiaTheme="minorHAnsi" w:hAnsi="Arial" w:cs="Arial"/>
        </w:rPr>
        <w:t xml:space="preserve"> that </w:t>
      </w:r>
      <w:r>
        <w:rPr>
          <w:rFonts w:ascii="Arial" w:eastAsiaTheme="minorHAnsi" w:hAnsi="Arial" w:cs="Arial"/>
        </w:rPr>
        <w:t xml:space="preserve">a </w:t>
      </w:r>
      <w:r w:rsidRPr="00841565">
        <w:rPr>
          <w:rFonts w:ascii="Arial" w:eastAsiaTheme="minorHAnsi" w:hAnsi="Arial" w:cs="Arial"/>
        </w:rPr>
        <w:t>Class 2 civil penalt</w:t>
      </w:r>
      <w:r>
        <w:rPr>
          <w:rFonts w:ascii="Arial" w:eastAsiaTheme="minorHAnsi" w:hAnsi="Arial" w:cs="Arial"/>
        </w:rPr>
        <w:t>y</w:t>
      </w:r>
      <w:r w:rsidRPr="00841565">
        <w:rPr>
          <w:rFonts w:ascii="Arial" w:eastAsiaTheme="minorHAnsi" w:hAnsi="Arial" w:cs="Arial"/>
        </w:rPr>
        <w:t xml:space="preserve"> of ten thousand dollars ($10,000) </w:t>
      </w:r>
      <w:r>
        <w:rPr>
          <w:rFonts w:ascii="Arial" w:eastAsiaTheme="minorHAnsi" w:hAnsi="Arial" w:cs="Arial"/>
        </w:rPr>
        <w:t>is</w:t>
      </w:r>
      <w:r w:rsidRPr="00841565">
        <w:rPr>
          <w:rFonts w:ascii="Arial" w:eastAsiaTheme="minorHAnsi" w:hAnsi="Arial" w:cs="Arial"/>
        </w:rPr>
        <w:t xml:space="preserve"> imposed against the Respondent for converting campaign funds to his personal use.</w:t>
      </w:r>
    </w:p>
    <w:p w14:paraId="475333C5"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5DF5E488" w14:textId="77777777" w:rsidR="007040A4" w:rsidRDefault="007040A4" w:rsidP="007040A4">
      <w:pPr>
        <w:widowControl/>
        <w:autoSpaceDE/>
        <w:autoSpaceDN/>
        <w:spacing w:after="200" w:line="276" w:lineRule="auto"/>
        <w:ind w:left="720" w:hanging="360"/>
        <w:contextualSpacing/>
        <w:jc w:val="both"/>
        <w:rPr>
          <w:rFonts w:ascii="Arial" w:eastAsiaTheme="minorHAnsi" w:hAnsi="Arial" w:cs="Arial"/>
        </w:rPr>
      </w:pPr>
      <w:r>
        <w:rPr>
          <w:rFonts w:ascii="Arial" w:eastAsiaTheme="minorHAnsi" w:hAnsi="Arial" w:cs="Arial"/>
        </w:rPr>
        <w:t>25.</w:t>
      </w:r>
      <w:r>
        <w:rPr>
          <w:rFonts w:ascii="Arial" w:eastAsiaTheme="minorHAnsi" w:hAnsi="Arial" w:cs="Arial"/>
        </w:rPr>
        <w:tab/>
      </w:r>
      <w:r>
        <w:rPr>
          <w:rFonts w:ascii="Arial" w:eastAsiaTheme="minorHAnsi" w:hAnsi="Arial" w:cs="Arial"/>
        </w:rPr>
        <w:tab/>
        <w:t xml:space="preserve">The Registry finds, as set forth herein, that Respondent has </w:t>
      </w:r>
      <w:r>
        <w:rPr>
          <w:rFonts w:ascii="Arial" w:hAnsi="Arial" w:cs="Arial"/>
        </w:rPr>
        <w:t xml:space="preserve">committed multiple violations of T.C.A. §§ 2-10-105(a), 2-10-107(a)(2)(A), 2-10-107(a)(2)(B), 2-10-114(a)(7), </w:t>
      </w:r>
      <w:r w:rsidRPr="00623F4A">
        <w:rPr>
          <w:rFonts w:ascii="Arial" w:hAnsi="Arial" w:cs="Arial"/>
        </w:rPr>
        <w:t>2-10-114(</w:t>
      </w:r>
      <w:r>
        <w:rPr>
          <w:rFonts w:ascii="Arial" w:hAnsi="Arial" w:cs="Arial"/>
        </w:rPr>
        <w:t>b</w:t>
      </w:r>
      <w:r w:rsidRPr="00623F4A">
        <w:rPr>
          <w:rFonts w:ascii="Arial" w:hAnsi="Arial" w:cs="Arial"/>
        </w:rPr>
        <w:t>)(</w:t>
      </w:r>
      <w:r>
        <w:rPr>
          <w:rFonts w:ascii="Arial" w:hAnsi="Arial" w:cs="Arial"/>
        </w:rPr>
        <w:t>1</w:t>
      </w:r>
      <w:r w:rsidRPr="00623F4A">
        <w:rPr>
          <w:rFonts w:ascii="Arial" w:hAnsi="Arial" w:cs="Arial"/>
        </w:rPr>
        <w:t xml:space="preserve">), </w:t>
      </w:r>
      <w:r>
        <w:rPr>
          <w:rFonts w:ascii="Arial" w:hAnsi="Arial" w:cs="Arial"/>
        </w:rPr>
        <w:t>2-10-114(b)(2), 2-10-212(c), and 2-10-302 and that a total of $465,000 in civil penalties should be imposed against Respondent for these violations.</w:t>
      </w:r>
    </w:p>
    <w:p w14:paraId="3D4D18B0"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51B8E543" w14:textId="77777777" w:rsidR="007040A4" w:rsidRPr="00841565" w:rsidRDefault="007040A4" w:rsidP="007040A4">
      <w:pPr>
        <w:adjustRightInd w:val="0"/>
        <w:spacing w:line="276" w:lineRule="auto"/>
        <w:ind w:left="360" w:hanging="360"/>
        <w:jc w:val="center"/>
        <w:rPr>
          <w:rFonts w:ascii="Arial" w:hAnsi="Arial" w:cs="Arial"/>
        </w:rPr>
      </w:pPr>
      <w:r>
        <w:rPr>
          <w:rFonts w:ascii="Arial" w:hAnsi="Arial" w:cs="Arial"/>
          <w:b/>
          <w:u w:val="single"/>
        </w:rPr>
        <w:t>III.</w:t>
      </w:r>
      <w:r>
        <w:rPr>
          <w:rFonts w:ascii="Arial" w:hAnsi="Arial" w:cs="Arial"/>
          <w:b/>
          <w:u w:val="single"/>
        </w:rPr>
        <w:tab/>
      </w:r>
      <w:r w:rsidRPr="00841565">
        <w:rPr>
          <w:rFonts w:ascii="Arial" w:hAnsi="Arial" w:cs="Arial"/>
          <w:b/>
          <w:u w:val="single"/>
        </w:rPr>
        <w:t xml:space="preserve">STATEMENT OF POLICY </w:t>
      </w:r>
    </w:p>
    <w:p w14:paraId="3D402690" w14:textId="77777777" w:rsidR="007040A4" w:rsidRPr="00841565" w:rsidRDefault="007040A4" w:rsidP="007040A4">
      <w:pPr>
        <w:adjustRightInd w:val="0"/>
        <w:spacing w:line="276" w:lineRule="auto"/>
        <w:ind w:left="360" w:hanging="360"/>
        <w:jc w:val="center"/>
        <w:rPr>
          <w:rFonts w:ascii="Arial" w:hAnsi="Arial" w:cs="Arial"/>
        </w:rPr>
      </w:pPr>
    </w:p>
    <w:p w14:paraId="61143961" w14:textId="77777777" w:rsidR="007040A4" w:rsidRDefault="007040A4" w:rsidP="007040A4">
      <w:pPr>
        <w:adjustRightInd w:val="0"/>
        <w:spacing w:line="276" w:lineRule="auto"/>
        <w:jc w:val="both"/>
        <w:rPr>
          <w:rFonts w:ascii="Arial" w:hAnsi="Arial" w:cs="Arial"/>
        </w:rPr>
      </w:pPr>
      <w:r w:rsidRPr="00841565">
        <w:rPr>
          <w:rFonts w:ascii="Arial" w:hAnsi="Arial" w:cs="Arial"/>
        </w:rPr>
        <w:t>It is the intent of the general assembly to provide adequate financial disclosure by public officials, candidates for public office, and lobbyists. Furthermore, it is the intent of the general assembly to establish a registry of election finance to ensure enforcement of these statutes.  T.C.A. § 2-10-202.</w:t>
      </w:r>
    </w:p>
    <w:p w14:paraId="5FEA1AA0" w14:textId="77777777" w:rsidR="007040A4" w:rsidRDefault="007040A4" w:rsidP="007040A4">
      <w:pPr>
        <w:widowControl/>
        <w:autoSpaceDE/>
        <w:autoSpaceDN/>
        <w:spacing w:after="200" w:line="276" w:lineRule="auto"/>
        <w:ind w:left="1080" w:hanging="360"/>
        <w:contextualSpacing/>
        <w:jc w:val="both"/>
        <w:rPr>
          <w:rFonts w:ascii="Arial" w:eastAsiaTheme="minorHAnsi" w:hAnsi="Arial" w:cs="Arial"/>
        </w:rPr>
      </w:pPr>
    </w:p>
    <w:p w14:paraId="330C448B" w14:textId="77777777" w:rsidR="007040A4" w:rsidRPr="00D73B5E" w:rsidRDefault="007040A4" w:rsidP="007040A4">
      <w:pPr>
        <w:adjustRightInd w:val="0"/>
        <w:spacing w:line="276" w:lineRule="auto"/>
        <w:ind w:left="360" w:hanging="360"/>
        <w:jc w:val="center"/>
        <w:rPr>
          <w:rFonts w:ascii="Arial" w:hAnsi="Arial" w:cs="Arial"/>
          <w:b/>
          <w:u w:val="single"/>
        </w:rPr>
      </w:pPr>
      <w:r>
        <w:rPr>
          <w:rFonts w:ascii="Arial" w:hAnsi="Arial" w:cs="Arial"/>
          <w:b/>
          <w:u w:val="single"/>
        </w:rPr>
        <w:t>IV.</w:t>
      </w:r>
      <w:r>
        <w:rPr>
          <w:rFonts w:ascii="Arial" w:hAnsi="Arial" w:cs="Arial"/>
          <w:b/>
          <w:u w:val="single"/>
        </w:rPr>
        <w:tab/>
        <w:t>APPEAL RIGHTS</w:t>
      </w:r>
    </w:p>
    <w:p w14:paraId="78AE48DB" w14:textId="77777777" w:rsidR="007040A4" w:rsidRPr="00D73B5E" w:rsidRDefault="007040A4" w:rsidP="007040A4">
      <w:pPr>
        <w:adjustRightInd w:val="0"/>
        <w:spacing w:line="276" w:lineRule="auto"/>
        <w:ind w:left="360" w:hanging="360"/>
        <w:jc w:val="center"/>
        <w:rPr>
          <w:rFonts w:ascii="Arial" w:hAnsi="Arial" w:cs="Arial"/>
        </w:rPr>
      </w:pPr>
    </w:p>
    <w:p w14:paraId="512DFAE2" w14:textId="77777777" w:rsidR="007040A4" w:rsidRPr="00D73B5E" w:rsidRDefault="007040A4" w:rsidP="007040A4">
      <w:pPr>
        <w:adjustRightInd w:val="0"/>
        <w:spacing w:line="276" w:lineRule="auto"/>
        <w:ind w:left="360" w:hanging="360"/>
        <w:jc w:val="both"/>
        <w:rPr>
          <w:rFonts w:ascii="Arial" w:hAnsi="Arial" w:cs="Arial"/>
        </w:rPr>
      </w:pPr>
      <w:r>
        <w:rPr>
          <w:rFonts w:ascii="Arial" w:hAnsi="Arial" w:cs="Arial"/>
        </w:rPr>
        <w:t>1</w:t>
      </w:r>
      <w:r w:rsidRPr="00D73B5E">
        <w:rPr>
          <w:rFonts w:ascii="Arial" w:hAnsi="Arial" w:cs="Arial"/>
        </w:rPr>
        <w:t>.</w:t>
      </w:r>
      <w:r w:rsidRPr="00D73B5E">
        <w:rPr>
          <w:rFonts w:ascii="Arial" w:hAnsi="Arial" w:cs="Arial"/>
        </w:rPr>
        <w:tab/>
        <w:t xml:space="preserve">The Executive Director shall issue this Order on behalf of the Registry, and cause a copy of this Order to be provided to the Respondent, by either personal service, certified mail, return receipt requested, or overnight delivery, along with a notice of Respondent’s rights described below.  </w:t>
      </w:r>
    </w:p>
    <w:p w14:paraId="6BFE9DB8" w14:textId="77777777" w:rsidR="007040A4" w:rsidRPr="00D73B5E" w:rsidRDefault="007040A4" w:rsidP="007040A4">
      <w:pPr>
        <w:adjustRightInd w:val="0"/>
        <w:spacing w:line="276" w:lineRule="auto"/>
        <w:ind w:left="360" w:hanging="360"/>
        <w:jc w:val="both"/>
        <w:rPr>
          <w:rFonts w:ascii="Arial" w:hAnsi="Arial" w:cs="Arial"/>
        </w:rPr>
      </w:pPr>
    </w:p>
    <w:p w14:paraId="21F59215" w14:textId="77777777" w:rsidR="007040A4" w:rsidRPr="00D73B5E" w:rsidRDefault="007040A4" w:rsidP="007040A4">
      <w:pPr>
        <w:adjustRightInd w:val="0"/>
        <w:spacing w:line="276" w:lineRule="auto"/>
        <w:ind w:left="360" w:hanging="360"/>
        <w:jc w:val="both"/>
        <w:rPr>
          <w:rFonts w:ascii="Arial" w:hAnsi="Arial" w:cs="Arial"/>
        </w:rPr>
      </w:pPr>
      <w:r>
        <w:rPr>
          <w:rFonts w:ascii="Arial" w:hAnsi="Arial" w:cs="Arial"/>
        </w:rPr>
        <w:t>2</w:t>
      </w:r>
      <w:r w:rsidRPr="00D73B5E">
        <w:rPr>
          <w:rFonts w:ascii="Arial" w:hAnsi="Arial" w:cs="Arial"/>
        </w:rPr>
        <w:t>.</w:t>
      </w:r>
      <w:r w:rsidRPr="00D73B5E">
        <w:rPr>
          <w:rFonts w:ascii="Arial" w:hAnsi="Arial" w:cs="Arial"/>
        </w:rPr>
        <w:tab/>
        <w:t xml:space="preserve">Respondent may obtain a contested case hearing by filing, within thirty (30) days of the date of entry of this order, a written request with the Registry.  By timely filing such a request, Respondent will be entitled to all rights afforded to participants in a contested case proceeding as provided by the Uniform Administrative Procedures Act, T.C.A. §§ 4-5-101 - 4-5-325.  </w:t>
      </w:r>
    </w:p>
    <w:p w14:paraId="64F1FB61" w14:textId="77777777" w:rsidR="007040A4" w:rsidRPr="00D73B5E" w:rsidRDefault="007040A4" w:rsidP="007040A4">
      <w:pPr>
        <w:adjustRightInd w:val="0"/>
        <w:spacing w:line="276" w:lineRule="auto"/>
        <w:ind w:left="360" w:hanging="360"/>
        <w:jc w:val="both"/>
        <w:rPr>
          <w:rFonts w:ascii="Arial" w:hAnsi="Arial" w:cs="Arial"/>
        </w:rPr>
      </w:pPr>
    </w:p>
    <w:p w14:paraId="3245AA94" w14:textId="77777777" w:rsidR="007040A4" w:rsidRPr="00D73B5E" w:rsidRDefault="007040A4" w:rsidP="007040A4">
      <w:pPr>
        <w:adjustRightInd w:val="0"/>
        <w:spacing w:line="276" w:lineRule="auto"/>
        <w:ind w:left="360" w:hanging="360"/>
        <w:jc w:val="both"/>
        <w:rPr>
          <w:rFonts w:ascii="Arial" w:hAnsi="Arial" w:cs="Arial"/>
        </w:rPr>
      </w:pPr>
      <w:r>
        <w:rPr>
          <w:rFonts w:ascii="Arial" w:hAnsi="Arial" w:cs="Arial"/>
        </w:rPr>
        <w:t>3</w:t>
      </w:r>
      <w:r w:rsidRPr="00D73B5E">
        <w:rPr>
          <w:rFonts w:ascii="Arial" w:hAnsi="Arial" w:cs="Arial"/>
        </w:rPr>
        <w:t>.</w:t>
      </w:r>
      <w:r w:rsidRPr="00D73B5E">
        <w:rPr>
          <w:rFonts w:ascii="Arial" w:hAnsi="Arial" w:cs="Arial"/>
        </w:rPr>
        <w:tab/>
        <w:t>In the alternative, and without waiving the right to timely request a contested case proceeding at a later time, Respondent may ask the Registry to reconsider this Order by filing a request for reconsideration with the Registry within fourteen (14) days of the date of entry of this Order.  If Respondent timely files a request for reconsideration, Respondent will have an additional thirty (30) days from receipt of the Registry’s response to the request for reconsideration in which to file a request for a contested case proceeding</w:t>
      </w:r>
      <w:r>
        <w:rPr>
          <w:rFonts w:ascii="Arial" w:hAnsi="Arial" w:cs="Arial"/>
        </w:rPr>
        <w:t>.</w:t>
      </w:r>
      <w:r w:rsidRPr="00D73B5E">
        <w:rPr>
          <w:rFonts w:ascii="Arial" w:hAnsi="Arial" w:cs="Arial"/>
        </w:rPr>
        <w:t xml:space="preserve"> </w:t>
      </w:r>
    </w:p>
    <w:p w14:paraId="35ADD0A6" w14:textId="77777777" w:rsidR="007040A4" w:rsidRPr="00D73B5E" w:rsidRDefault="007040A4" w:rsidP="007040A4">
      <w:pPr>
        <w:adjustRightInd w:val="0"/>
        <w:spacing w:line="276" w:lineRule="auto"/>
        <w:jc w:val="both"/>
        <w:rPr>
          <w:rFonts w:ascii="Arial" w:hAnsi="Arial" w:cs="Arial"/>
        </w:rPr>
      </w:pPr>
    </w:p>
    <w:p w14:paraId="682A44D2" w14:textId="77777777" w:rsidR="007040A4" w:rsidRPr="00D73B5E" w:rsidRDefault="007040A4" w:rsidP="007040A4">
      <w:pPr>
        <w:adjustRightInd w:val="0"/>
        <w:spacing w:line="276" w:lineRule="auto"/>
        <w:ind w:left="360" w:hanging="360"/>
        <w:jc w:val="both"/>
        <w:rPr>
          <w:rFonts w:ascii="Arial" w:hAnsi="Arial" w:cs="Arial"/>
        </w:rPr>
      </w:pPr>
      <w:r>
        <w:rPr>
          <w:rFonts w:ascii="Arial" w:hAnsi="Arial" w:cs="Arial"/>
        </w:rPr>
        <w:t>4</w:t>
      </w:r>
      <w:r w:rsidRPr="00D73B5E">
        <w:rPr>
          <w:rFonts w:ascii="Arial" w:hAnsi="Arial" w:cs="Arial"/>
        </w:rPr>
        <w:t>.</w:t>
      </w:r>
      <w:r w:rsidRPr="00D73B5E">
        <w:rPr>
          <w:rFonts w:ascii="Arial" w:hAnsi="Arial" w:cs="Arial"/>
        </w:rPr>
        <w:tab/>
        <w:t xml:space="preserve">If Respondent does not timely file a request for a contested case proceeding, either within thirty (30) days of receipt of this order or receipt of an order responding to a request for reconsideration, the right to a contested case proceeding will be waived, and this Order shall become final. </w:t>
      </w:r>
    </w:p>
    <w:p w14:paraId="389F284C" w14:textId="77777777" w:rsidR="007040A4" w:rsidRPr="00D73B5E" w:rsidRDefault="007040A4" w:rsidP="007040A4">
      <w:pPr>
        <w:adjustRightInd w:val="0"/>
        <w:spacing w:line="276" w:lineRule="auto"/>
        <w:jc w:val="both"/>
        <w:rPr>
          <w:rFonts w:ascii="Arial" w:hAnsi="Arial" w:cs="Arial"/>
        </w:rPr>
      </w:pPr>
    </w:p>
    <w:p w14:paraId="4CD9B6B0" w14:textId="77777777" w:rsidR="007040A4" w:rsidRPr="00D73B5E" w:rsidRDefault="007040A4" w:rsidP="007040A4">
      <w:pPr>
        <w:adjustRightInd w:val="0"/>
        <w:spacing w:line="276" w:lineRule="auto"/>
        <w:jc w:val="both"/>
        <w:rPr>
          <w:rFonts w:ascii="Arial" w:hAnsi="Arial" w:cs="Arial"/>
        </w:rPr>
      </w:pPr>
      <w:r>
        <w:rPr>
          <w:rFonts w:ascii="Arial" w:hAnsi="Arial" w:cs="Arial"/>
        </w:rPr>
        <w:t xml:space="preserve">SO ORDERED this ___ day of </w:t>
      </w:r>
      <w:proofErr w:type="gramStart"/>
      <w:r>
        <w:rPr>
          <w:rFonts w:ascii="Arial" w:hAnsi="Arial" w:cs="Arial"/>
        </w:rPr>
        <w:t>July</w:t>
      </w:r>
      <w:r w:rsidRPr="00D73B5E">
        <w:rPr>
          <w:rFonts w:ascii="Arial" w:hAnsi="Arial" w:cs="Arial"/>
        </w:rPr>
        <w:t>,</w:t>
      </w:r>
      <w:proofErr w:type="gramEnd"/>
      <w:r w:rsidRPr="00D73B5E">
        <w:rPr>
          <w:rFonts w:ascii="Arial" w:hAnsi="Arial" w:cs="Arial"/>
        </w:rPr>
        <w:t xml:space="preserve"> 2017. </w:t>
      </w:r>
    </w:p>
    <w:p w14:paraId="574257ED" w14:textId="77777777" w:rsidR="007040A4" w:rsidRPr="00D73B5E" w:rsidRDefault="007040A4" w:rsidP="007040A4">
      <w:pPr>
        <w:adjustRightInd w:val="0"/>
        <w:spacing w:line="276" w:lineRule="auto"/>
        <w:ind w:left="720"/>
        <w:rPr>
          <w:rFonts w:ascii="Arial" w:hAnsi="Arial" w:cs="Arial"/>
        </w:rPr>
      </w:pPr>
    </w:p>
    <w:p w14:paraId="2733FEB5" w14:textId="77777777" w:rsidR="007040A4" w:rsidRDefault="007040A4" w:rsidP="007040A4">
      <w:pPr>
        <w:adjustRightInd w:val="0"/>
        <w:spacing w:line="276" w:lineRule="auto"/>
        <w:rPr>
          <w:rFonts w:ascii="Arial" w:hAnsi="Arial" w:cs="Arial"/>
        </w:rPr>
      </w:pPr>
      <w:r w:rsidRPr="00D73B5E">
        <w:rPr>
          <w:rFonts w:ascii="Arial" w:hAnsi="Arial" w:cs="Arial"/>
        </w:rPr>
        <w:t>FOR THE TENNESSEE REGISTRY OF ELECTION FINANCE</w:t>
      </w:r>
    </w:p>
    <w:p w14:paraId="10BF36E8" w14:textId="77777777" w:rsidR="007040A4" w:rsidRDefault="007040A4" w:rsidP="007040A4">
      <w:pPr>
        <w:adjustRightInd w:val="0"/>
        <w:spacing w:line="276" w:lineRule="auto"/>
        <w:rPr>
          <w:rFonts w:ascii="Arial" w:hAnsi="Arial" w:cs="Arial"/>
        </w:rPr>
      </w:pPr>
    </w:p>
    <w:p w14:paraId="12AA0AE5" w14:textId="77777777" w:rsidR="007040A4" w:rsidRDefault="007040A4" w:rsidP="007040A4">
      <w:pPr>
        <w:adjustRightInd w:val="0"/>
        <w:spacing w:line="276" w:lineRule="auto"/>
        <w:rPr>
          <w:rFonts w:ascii="Arial" w:hAnsi="Arial" w:cs="Arial"/>
        </w:rPr>
      </w:pPr>
    </w:p>
    <w:p w14:paraId="2070B7E7" w14:textId="77777777" w:rsidR="007040A4" w:rsidRPr="00D73B5E" w:rsidRDefault="007040A4" w:rsidP="007040A4">
      <w:pPr>
        <w:adjustRightInd w:val="0"/>
        <w:spacing w:line="276" w:lineRule="auto"/>
        <w:rPr>
          <w:rFonts w:ascii="Arial" w:hAnsi="Arial" w:cs="Arial"/>
        </w:rPr>
      </w:pPr>
    </w:p>
    <w:p w14:paraId="1F4BE20D" w14:textId="77777777" w:rsidR="007040A4" w:rsidRPr="00D73B5E" w:rsidRDefault="007040A4" w:rsidP="007040A4">
      <w:pPr>
        <w:adjustRightInd w:val="0"/>
        <w:spacing w:line="276" w:lineRule="auto"/>
        <w:rPr>
          <w:rFonts w:ascii="Arial" w:hAnsi="Arial" w:cs="Arial"/>
        </w:rPr>
      </w:pPr>
    </w:p>
    <w:p w14:paraId="3D2BCAFD" w14:textId="192C58D2" w:rsidR="007040A4" w:rsidRPr="00D73B5E" w:rsidRDefault="00197411" w:rsidP="007040A4">
      <w:pPr>
        <w:adjustRightInd w:val="0"/>
        <w:spacing w:line="276"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040A4" w:rsidRPr="00D73B5E">
        <w:rPr>
          <w:rFonts w:ascii="Arial" w:hAnsi="Arial" w:cs="Arial"/>
        </w:rPr>
        <w:t>By:  ___________________________________</w:t>
      </w:r>
    </w:p>
    <w:p w14:paraId="54172393" w14:textId="728AE78F" w:rsidR="007040A4" w:rsidRPr="00D73B5E" w:rsidRDefault="007040A4" w:rsidP="007040A4">
      <w:pPr>
        <w:adjustRightInd w:val="0"/>
        <w:spacing w:line="276" w:lineRule="auto"/>
        <w:jc w:val="both"/>
        <w:rPr>
          <w:rFonts w:ascii="Arial" w:hAnsi="Arial" w:cs="Arial"/>
        </w:rPr>
      </w:pPr>
      <w:r w:rsidRPr="00D73B5E">
        <w:rPr>
          <w:rFonts w:ascii="Arial" w:hAnsi="Arial" w:cs="Arial"/>
        </w:rPr>
        <w:tab/>
      </w:r>
      <w:r w:rsidRPr="00D73B5E">
        <w:rPr>
          <w:rFonts w:ascii="Arial" w:hAnsi="Arial" w:cs="Arial"/>
        </w:rPr>
        <w:tab/>
      </w:r>
      <w:r w:rsidRPr="00D73B5E">
        <w:rPr>
          <w:rFonts w:ascii="Arial" w:hAnsi="Arial" w:cs="Arial"/>
        </w:rPr>
        <w:tab/>
      </w:r>
      <w:r w:rsidRPr="00D73B5E">
        <w:rPr>
          <w:rFonts w:ascii="Arial" w:hAnsi="Arial" w:cs="Arial"/>
        </w:rPr>
        <w:tab/>
      </w:r>
      <w:r w:rsidRPr="00D73B5E">
        <w:rPr>
          <w:rFonts w:ascii="Arial" w:hAnsi="Arial" w:cs="Arial"/>
        </w:rPr>
        <w:tab/>
      </w:r>
      <w:r w:rsidR="00197411">
        <w:rPr>
          <w:rFonts w:ascii="Arial" w:hAnsi="Arial" w:cs="Arial"/>
        </w:rPr>
        <w:t xml:space="preserve">       </w:t>
      </w:r>
      <w:r w:rsidRPr="00D73B5E">
        <w:rPr>
          <w:rFonts w:ascii="Arial" w:hAnsi="Arial" w:cs="Arial"/>
        </w:rPr>
        <w:t>Executive Director</w:t>
      </w:r>
    </w:p>
    <w:p w14:paraId="16BCAC2D" w14:textId="13804013" w:rsidR="007040A4" w:rsidRPr="00D73B5E" w:rsidRDefault="007040A4" w:rsidP="007040A4">
      <w:pPr>
        <w:adjustRightInd w:val="0"/>
        <w:spacing w:line="276" w:lineRule="auto"/>
        <w:jc w:val="both"/>
        <w:rPr>
          <w:rFonts w:ascii="Arial" w:hAnsi="Arial" w:cs="Arial"/>
        </w:rPr>
      </w:pPr>
      <w:r w:rsidRPr="00D73B5E">
        <w:rPr>
          <w:rFonts w:ascii="Arial" w:hAnsi="Arial" w:cs="Arial"/>
        </w:rPr>
        <w:tab/>
      </w:r>
      <w:r w:rsidRPr="00D73B5E">
        <w:rPr>
          <w:rFonts w:ascii="Arial" w:hAnsi="Arial" w:cs="Arial"/>
        </w:rPr>
        <w:tab/>
      </w:r>
      <w:r w:rsidRPr="00D73B5E">
        <w:rPr>
          <w:rFonts w:ascii="Arial" w:hAnsi="Arial" w:cs="Arial"/>
        </w:rPr>
        <w:tab/>
      </w:r>
      <w:r w:rsidRPr="00D73B5E">
        <w:rPr>
          <w:rFonts w:ascii="Arial" w:hAnsi="Arial" w:cs="Arial"/>
        </w:rPr>
        <w:tab/>
      </w:r>
      <w:r w:rsidRPr="00D73B5E">
        <w:rPr>
          <w:rFonts w:ascii="Arial" w:hAnsi="Arial" w:cs="Arial"/>
        </w:rPr>
        <w:tab/>
      </w:r>
      <w:r w:rsidR="00197411">
        <w:rPr>
          <w:rFonts w:ascii="Arial" w:hAnsi="Arial" w:cs="Arial"/>
        </w:rPr>
        <w:t xml:space="preserve">       </w:t>
      </w:r>
      <w:r w:rsidRPr="00D73B5E">
        <w:rPr>
          <w:rFonts w:ascii="Arial" w:hAnsi="Arial" w:cs="Arial"/>
        </w:rPr>
        <w:t>Bureau of Ethics and Campaign Finance</w:t>
      </w:r>
    </w:p>
    <w:p w14:paraId="5F25F1CB" w14:textId="77777777" w:rsidR="007040A4" w:rsidRPr="00D73B5E" w:rsidRDefault="007040A4" w:rsidP="007040A4">
      <w:pPr>
        <w:widowControl/>
        <w:autoSpaceDE/>
        <w:autoSpaceDN/>
        <w:rPr>
          <w:rFonts w:ascii="Arial" w:hAnsi="Arial" w:cs="Arial"/>
          <w:b/>
          <w:szCs w:val="20"/>
          <w:u w:val="single"/>
        </w:rPr>
      </w:pPr>
    </w:p>
    <w:p w14:paraId="4DB9E278" w14:textId="77777777" w:rsidR="007040A4" w:rsidRPr="00D73B5E" w:rsidRDefault="007040A4" w:rsidP="007040A4">
      <w:pPr>
        <w:widowControl/>
        <w:autoSpaceDE/>
        <w:autoSpaceDN/>
        <w:jc w:val="center"/>
        <w:rPr>
          <w:rFonts w:ascii="Arial" w:hAnsi="Arial" w:cs="Arial"/>
          <w:b/>
          <w:szCs w:val="20"/>
          <w:u w:val="single"/>
        </w:rPr>
      </w:pPr>
      <w:r w:rsidRPr="00D73B5E">
        <w:rPr>
          <w:rFonts w:ascii="Arial" w:hAnsi="Arial" w:cs="Arial"/>
          <w:b/>
        </w:rPr>
        <w:t>CERTIFICATE OF SERVICE</w:t>
      </w:r>
    </w:p>
    <w:p w14:paraId="6F31FABF" w14:textId="77777777" w:rsidR="007040A4" w:rsidRPr="00D73B5E" w:rsidRDefault="007040A4" w:rsidP="007040A4">
      <w:pPr>
        <w:adjustRightInd w:val="0"/>
        <w:spacing w:line="276" w:lineRule="auto"/>
        <w:jc w:val="both"/>
        <w:rPr>
          <w:rFonts w:ascii="Arial" w:hAnsi="Arial" w:cs="Arial"/>
        </w:rPr>
      </w:pPr>
    </w:p>
    <w:p w14:paraId="6B6D5377" w14:textId="77777777" w:rsidR="007040A4" w:rsidRPr="004A6074" w:rsidRDefault="007040A4" w:rsidP="007040A4">
      <w:pPr>
        <w:adjustRightInd w:val="0"/>
        <w:spacing w:line="276" w:lineRule="auto"/>
        <w:jc w:val="both"/>
        <w:rPr>
          <w:rFonts w:ascii="Arial" w:hAnsi="Arial" w:cs="Arial"/>
        </w:rPr>
      </w:pPr>
      <w:r w:rsidRPr="00D73B5E">
        <w:rPr>
          <w:rFonts w:ascii="Arial" w:hAnsi="Arial" w:cs="Arial"/>
        </w:rPr>
        <w:t>I hereby certify that the original of the foregoing document has bee</w:t>
      </w:r>
      <w:r>
        <w:rPr>
          <w:rFonts w:ascii="Arial" w:hAnsi="Arial" w:cs="Arial"/>
        </w:rPr>
        <w:t>n sent by certified mail on July</w:t>
      </w:r>
      <w:r w:rsidRPr="00D73B5E">
        <w:rPr>
          <w:rFonts w:ascii="Arial" w:hAnsi="Arial" w:cs="Arial"/>
        </w:rPr>
        <w:t xml:space="preserve"> ___, 2017 to </w:t>
      </w:r>
      <w:r w:rsidRPr="004A6074">
        <w:rPr>
          <w:rFonts w:ascii="Arial" w:hAnsi="Arial" w:cs="Arial"/>
        </w:rPr>
        <w:t>Jeremy R. Durham</w:t>
      </w:r>
      <w:r>
        <w:rPr>
          <w:rFonts w:ascii="Arial" w:hAnsi="Arial" w:cs="Arial"/>
        </w:rPr>
        <w:t xml:space="preserve">, </w:t>
      </w:r>
      <w:r w:rsidRPr="004A6074">
        <w:rPr>
          <w:rFonts w:ascii="Arial" w:hAnsi="Arial" w:cs="Arial"/>
        </w:rPr>
        <w:t>802 Founders Pointe Boulevard</w:t>
      </w:r>
      <w:r>
        <w:rPr>
          <w:rFonts w:ascii="Arial" w:hAnsi="Arial" w:cs="Arial"/>
        </w:rPr>
        <w:t xml:space="preserve">, </w:t>
      </w:r>
      <w:r w:rsidRPr="004A6074">
        <w:rPr>
          <w:rFonts w:ascii="Arial" w:hAnsi="Arial" w:cs="Arial"/>
        </w:rPr>
        <w:t>Franklin, Tennessee 37064 </w:t>
      </w:r>
      <w:r>
        <w:rPr>
          <w:rFonts w:ascii="Arial" w:hAnsi="Arial" w:cs="Arial"/>
        </w:rPr>
        <w:t xml:space="preserve">and Peter J. Strianse, Tune, Entrekin &amp; White, 315 </w:t>
      </w:r>
      <w:proofErr w:type="spellStart"/>
      <w:r>
        <w:rPr>
          <w:rFonts w:ascii="Arial" w:hAnsi="Arial" w:cs="Arial"/>
        </w:rPr>
        <w:t>Deaderick</w:t>
      </w:r>
      <w:proofErr w:type="spellEnd"/>
      <w:r>
        <w:rPr>
          <w:rFonts w:ascii="Arial" w:hAnsi="Arial" w:cs="Arial"/>
        </w:rPr>
        <w:t xml:space="preserve"> Street, Suite 1700, Nashville, Tennessee 37238.</w:t>
      </w:r>
    </w:p>
    <w:p w14:paraId="5C27F397" w14:textId="77777777" w:rsidR="007040A4" w:rsidRPr="00D73B5E" w:rsidRDefault="007040A4" w:rsidP="007040A4">
      <w:pPr>
        <w:adjustRightInd w:val="0"/>
        <w:spacing w:line="276" w:lineRule="auto"/>
        <w:jc w:val="both"/>
        <w:rPr>
          <w:rFonts w:ascii="Arial" w:hAnsi="Arial" w:cs="Arial"/>
        </w:rPr>
      </w:pPr>
      <w:r w:rsidRPr="00D73B5E">
        <w:rPr>
          <w:rFonts w:ascii="Arial" w:hAnsi="Arial" w:cs="Arial"/>
        </w:rPr>
        <w:t>.</w:t>
      </w:r>
    </w:p>
    <w:p w14:paraId="03B8CF56" w14:textId="77777777" w:rsidR="007040A4" w:rsidRPr="00D73B5E" w:rsidRDefault="007040A4" w:rsidP="007040A4">
      <w:pPr>
        <w:adjustRightInd w:val="0"/>
        <w:spacing w:line="276" w:lineRule="auto"/>
        <w:jc w:val="both"/>
        <w:rPr>
          <w:rFonts w:ascii="Arial" w:hAnsi="Arial" w:cs="Arial"/>
        </w:rPr>
      </w:pPr>
    </w:p>
    <w:p w14:paraId="63F6C3CC" w14:textId="77777777" w:rsidR="007040A4" w:rsidRPr="00D73B5E" w:rsidRDefault="007040A4" w:rsidP="00197411">
      <w:pPr>
        <w:adjustRightInd w:val="0"/>
        <w:spacing w:line="276" w:lineRule="auto"/>
        <w:ind w:left="2880" w:firstLine="720"/>
        <w:rPr>
          <w:rFonts w:ascii="Arial" w:hAnsi="Arial" w:cs="Arial"/>
        </w:rPr>
      </w:pPr>
      <w:r w:rsidRPr="00D73B5E">
        <w:rPr>
          <w:rFonts w:ascii="Arial" w:hAnsi="Arial" w:cs="Arial"/>
        </w:rPr>
        <w:t>__________________________________</w:t>
      </w:r>
    </w:p>
    <w:p w14:paraId="0CC253BC" w14:textId="77777777" w:rsidR="007040A4" w:rsidRPr="00D73B5E" w:rsidRDefault="007040A4" w:rsidP="00197411">
      <w:pPr>
        <w:adjustRightInd w:val="0"/>
        <w:spacing w:line="276" w:lineRule="auto"/>
        <w:ind w:left="2880" w:firstLine="720"/>
        <w:rPr>
          <w:rFonts w:ascii="Arial" w:hAnsi="Arial" w:cs="Arial"/>
        </w:rPr>
      </w:pPr>
      <w:r w:rsidRPr="00D73B5E">
        <w:rPr>
          <w:rFonts w:ascii="Arial" w:hAnsi="Arial" w:cs="Arial"/>
        </w:rPr>
        <w:t>Drew Rawlins</w:t>
      </w:r>
    </w:p>
    <w:p w14:paraId="161318FC" w14:textId="77777777" w:rsidR="007040A4" w:rsidRPr="00D73B5E" w:rsidRDefault="007040A4" w:rsidP="00197411">
      <w:pPr>
        <w:adjustRightInd w:val="0"/>
        <w:spacing w:line="276" w:lineRule="auto"/>
        <w:ind w:left="2880" w:firstLine="720"/>
        <w:rPr>
          <w:rFonts w:ascii="Arial" w:hAnsi="Arial" w:cs="Arial"/>
        </w:rPr>
      </w:pPr>
      <w:r w:rsidRPr="00D73B5E">
        <w:rPr>
          <w:rFonts w:ascii="Arial" w:hAnsi="Arial" w:cs="Arial"/>
        </w:rPr>
        <w:t>Executive Director</w:t>
      </w:r>
    </w:p>
    <w:p w14:paraId="75B22C2C" w14:textId="77777777" w:rsidR="007040A4" w:rsidRPr="00D73B5E" w:rsidRDefault="007040A4" w:rsidP="00197411">
      <w:pPr>
        <w:widowControl/>
        <w:autoSpaceDE/>
        <w:autoSpaceDN/>
        <w:adjustRightInd w:val="0"/>
        <w:spacing w:line="276" w:lineRule="auto"/>
        <w:ind w:left="3600"/>
        <w:rPr>
          <w:rFonts w:ascii="Arial" w:hAnsi="Arial" w:cs="Arial"/>
        </w:rPr>
      </w:pPr>
      <w:r w:rsidRPr="00D73B5E">
        <w:rPr>
          <w:rFonts w:ascii="Arial" w:hAnsi="Arial" w:cs="Arial"/>
        </w:rPr>
        <w:t>Tennessee Bureau of Ethics and Campaign Finance</w:t>
      </w:r>
    </w:p>
    <w:p w14:paraId="4F558FC4" w14:textId="77777777" w:rsidR="007040A4" w:rsidRPr="00D73B5E" w:rsidRDefault="007040A4" w:rsidP="00197411">
      <w:pPr>
        <w:widowControl/>
        <w:autoSpaceDE/>
        <w:autoSpaceDN/>
        <w:adjustRightInd w:val="0"/>
        <w:spacing w:line="276" w:lineRule="auto"/>
        <w:ind w:left="2880" w:firstLine="720"/>
        <w:rPr>
          <w:rFonts w:ascii="Arial" w:hAnsi="Arial" w:cs="Arial"/>
        </w:rPr>
      </w:pPr>
      <w:r w:rsidRPr="00D73B5E">
        <w:rPr>
          <w:rFonts w:ascii="Arial" w:hAnsi="Arial" w:cs="Arial"/>
        </w:rPr>
        <w:t>Suite 104, 404 James Robertson Parkway</w:t>
      </w:r>
    </w:p>
    <w:p w14:paraId="20792EBE" w14:textId="77777777" w:rsidR="007040A4" w:rsidRPr="00D73B5E" w:rsidRDefault="007040A4" w:rsidP="00197411">
      <w:pPr>
        <w:widowControl/>
        <w:autoSpaceDE/>
        <w:autoSpaceDN/>
        <w:adjustRightInd w:val="0"/>
        <w:spacing w:line="276" w:lineRule="auto"/>
        <w:ind w:left="3600"/>
        <w:rPr>
          <w:rFonts w:ascii="Arial" w:hAnsi="Arial" w:cs="Arial"/>
        </w:rPr>
      </w:pPr>
      <w:r w:rsidRPr="00D73B5E">
        <w:rPr>
          <w:rFonts w:ascii="Arial" w:hAnsi="Arial" w:cs="Arial"/>
        </w:rPr>
        <w:t>Nashville, Tennessee 37243-1360</w:t>
      </w:r>
    </w:p>
    <w:p w14:paraId="6402EF03" w14:textId="77777777" w:rsidR="007040A4" w:rsidRPr="00D73B5E" w:rsidRDefault="007040A4" w:rsidP="00197411">
      <w:pPr>
        <w:widowControl/>
        <w:autoSpaceDE/>
        <w:autoSpaceDN/>
        <w:adjustRightInd w:val="0"/>
        <w:spacing w:line="276" w:lineRule="auto"/>
        <w:ind w:left="2880" w:firstLine="720"/>
        <w:rPr>
          <w:rFonts w:ascii="Arial" w:hAnsi="Arial" w:cs="Arial"/>
        </w:rPr>
      </w:pPr>
      <w:r w:rsidRPr="00D73B5E">
        <w:rPr>
          <w:rFonts w:ascii="Arial" w:hAnsi="Arial" w:cs="Arial"/>
        </w:rPr>
        <w:t>615-741-7959</w:t>
      </w:r>
    </w:p>
    <w:p w14:paraId="5F982493" w14:textId="77777777" w:rsidR="007040A4" w:rsidRPr="000357F7" w:rsidRDefault="007040A4" w:rsidP="007040A4">
      <w:pPr>
        <w:widowControl/>
        <w:autoSpaceDE/>
        <w:autoSpaceDN/>
        <w:spacing w:after="200" w:line="276" w:lineRule="auto"/>
        <w:ind w:left="360" w:hanging="360"/>
        <w:contextualSpacing/>
        <w:jc w:val="both"/>
        <w:rPr>
          <w:rFonts w:ascii="Arial" w:eastAsiaTheme="minorHAnsi" w:hAnsi="Arial" w:cs="Arial"/>
        </w:rPr>
      </w:pPr>
    </w:p>
    <w:p w14:paraId="52BD37D2" w14:textId="77777777" w:rsidR="0089474D" w:rsidRDefault="0089474D"/>
    <w:sectPr w:rsidR="0089474D">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B. Allyn" w:date="2017-06-28T15:26:00Z" w:initials="JBA">
    <w:p w14:paraId="774EE647" w14:textId="77777777" w:rsidR="007040A4" w:rsidRDefault="007040A4" w:rsidP="007040A4">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EE64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747F" w14:textId="77777777" w:rsidR="0002088A" w:rsidRDefault="0002088A">
      <w:r>
        <w:separator/>
      </w:r>
    </w:p>
  </w:endnote>
  <w:endnote w:type="continuationSeparator" w:id="0">
    <w:p w14:paraId="220179D3" w14:textId="77777777" w:rsidR="0002088A" w:rsidRDefault="0002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170101"/>
      <w:docPartObj>
        <w:docPartGallery w:val="Page Numbers (Bottom of Page)"/>
        <w:docPartUnique/>
      </w:docPartObj>
    </w:sdtPr>
    <w:sdtEndPr>
      <w:rPr>
        <w:rFonts w:ascii="Arial" w:hAnsi="Arial" w:cs="Arial"/>
        <w:noProof/>
      </w:rPr>
    </w:sdtEndPr>
    <w:sdtContent>
      <w:p w14:paraId="7B9C36BA" w14:textId="77777777" w:rsidR="001A6395" w:rsidRPr="007572F7" w:rsidRDefault="007040A4">
        <w:pPr>
          <w:pStyle w:val="Footer"/>
          <w:jc w:val="center"/>
          <w:rPr>
            <w:rFonts w:ascii="Arial" w:hAnsi="Arial" w:cs="Arial"/>
          </w:rPr>
        </w:pPr>
        <w:r w:rsidRPr="007572F7">
          <w:rPr>
            <w:rFonts w:ascii="Arial" w:hAnsi="Arial" w:cs="Arial"/>
          </w:rPr>
          <w:fldChar w:fldCharType="begin"/>
        </w:r>
        <w:r w:rsidRPr="007572F7">
          <w:rPr>
            <w:rFonts w:ascii="Arial" w:hAnsi="Arial" w:cs="Arial"/>
          </w:rPr>
          <w:instrText xml:space="preserve"> PAGE   \* MERGEFORMAT </w:instrText>
        </w:r>
        <w:r w:rsidRPr="007572F7">
          <w:rPr>
            <w:rFonts w:ascii="Arial" w:hAnsi="Arial" w:cs="Arial"/>
          </w:rPr>
          <w:fldChar w:fldCharType="separate"/>
        </w:r>
        <w:r w:rsidR="005563DC">
          <w:rPr>
            <w:rFonts w:ascii="Arial" w:hAnsi="Arial" w:cs="Arial"/>
            <w:noProof/>
          </w:rPr>
          <w:t>24</w:t>
        </w:r>
        <w:r w:rsidRPr="007572F7">
          <w:rPr>
            <w:rFonts w:ascii="Arial" w:hAnsi="Arial" w:cs="Arial"/>
            <w:noProof/>
          </w:rPr>
          <w:fldChar w:fldCharType="end"/>
        </w:r>
      </w:p>
    </w:sdtContent>
  </w:sdt>
  <w:p w14:paraId="32EC844B" w14:textId="77777777" w:rsidR="001A6395" w:rsidRPr="007572F7" w:rsidRDefault="000208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C151" w14:textId="77777777" w:rsidR="0002088A" w:rsidRDefault="0002088A">
      <w:r>
        <w:separator/>
      </w:r>
    </w:p>
  </w:footnote>
  <w:footnote w:type="continuationSeparator" w:id="0">
    <w:p w14:paraId="3EDF8F46" w14:textId="77777777" w:rsidR="0002088A" w:rsidRDefault="0002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887"/>
    <w:multiLevelType w:val="hybridMultilevel"/>
    <w:tmpl w:val="6C00B196"/>
    <w:lvl w:ilvl="0" w:tplc="85488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5526"/>
    <w:multiLevelType w:val="hybridMultilevel"/>
    <w:tmpl w:val="271239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44E"/>
    <w:multiLevelType w:val="hybridMultilevel"/>
    <w:tmpl w:val="22CC6892"/>
    <w:lvl w:ilvl="0" w:tplc="7682E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62042"/>
    <w:multiLevelType w:val="hybridMultilevel"/>
    <w:tmpl w:val="DE4A5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24AF1"/>
    <w:multiLevelType w:val="hybridMultilevel"/>
    <w:tmpl w:val="7768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82CE4"/>
    <w:multiLevelType w:val="hybridMultilevel"/>
    <w:tmpl w:val="9FF4E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30A90"/>
    <w:multiLevelType w:val="hybridMultilevel"/>
    <w:tmpl w:val="A8D69F66"/>
    <w:lvl w:ilvl="0" w:tplc="4600EC3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0A4"/>
    <w:rsid w:val="0002088A"/>
    <w:rsid w:val="00197411"/>
    <w:rsid w:val="00294F3D"/>
    <w:rsid w:val="003865A1"/>
    <w:rsid w:val="003F7627"/>
    <w:rsid w:val="005563DC"/>
    <w:rsid w:val="006F7D8A"/>
    <w:rsid w:val="007040A4"/>
    <w:rsid w:val="008438B2"/>
    <w:rsid w:val="0089474D"/>
    <w:rsid w:val="00AE0B72"/>
    <w:rsid w:val="00C7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03D5"/>
  <w15:docId w15:val="{2C60D948-6895-4205-AAFA-785D393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0A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040A4"/>
    <w:pPr>
      <w:spacing w:after="120" w:line="480" w:lineRule="auto"/>
    </w:pPr>
  </w:style>
  <w:style w:type="character" w:customStyle="1" w:styleId="BodyText2Char">
    <w:name w:val="Body Text 2 Char"/>
    <w:basedOn w:val="DefaultParagraphFont"/>
    <w:link w:val="BodyText2"/>
    <w:uiPriority w:val="99"/>
    <w:semiHidden/>
    <w:rsid w:val="007040A4"/>
    <w:rPr>
      <w:rFonts w:ascii="Times New Roman" w:eastAsia="Times New Roman" w:hAnsi="Times New Roman" w:cs="Times New Roman"/>
      <w:sz w:val="24"/>
      <w:szCs w:val="24"/>
    </w:rPr>
  </w:style>
  <w:style w:type="table" w:styleId="TableGrid">
    <w:name w:val="Table Grid"/>
    <w:basedOn w:val="TableNormal"/>
    <w:uiPriority w:val="59"/>
    <w:rsid w:val="007040A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0A4"/>
    <w:pPr>
      <w:tabs>
        <w:tab w:val="center" w:pos="4680"/>
        <w:tab w:val="right" w:pos="9360"/>
      </w:tabs>
    </w:pPr>
  </w:style>
  <w:style w:type="character" w:customStyle="1" w:styleId="HeaderChar">
    <w:name w:val="Header Char"/>
    <w:basedOn w:val="DefaultParagraphFont"/>
    <w:link w:val="Header"/>
    <w:uiPriority w:val="99"/>
    <w:rsid w:val="00704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A4"/>
    <w:pPr>
      <w:tabs>
        <w:tab w:val="center" w:pos="4680"/>
        <w:tab w:val="right" w:pos="9360"/>
      </w:tabs>
    </w:pPr>
  </w:style>
  <w:style w:type="character" w:customStyle="1" w:styleId="FooterChar">
    <w:name w:val="Footer Char"/>
    <w:basedOn w:val="DefaultParagraphFont"/>
    <w:link w:val="Footer"/>
    <w:uiPriority w:val="99"/>
    <w:rsid w:val="007040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0A4"/>
    <w:rPr>
      <w:rFonts w:ascii="Tahoma" w:hAnsi="Tahoma" w:cs="Tahoma"/>
      <w:sz w:val="16"/>
      <w:szCs w:val="16"/>
    </w:rPr>
  </w:style>
  <w:style w:type="character" w:customStyle="1" w:styleId="BalloonTextChar">
    <w:name w:val="Balloon Text Char"/>
    <w:basedOn w:val="DefaultParagraphFont"/>
    <w:link w:val="BalloonText"/>
    <w:uiPriority w:val="99"/>
    <w:semiHidden/>
    <w:rsid w:val="007040A4"/>
    <w:rPr>
      <w:rFonts w:ascii="Tahoma" w:eastAsia="Times New Roman" w:hAnsi="Tahoma" w:cs="Tahoma"/>
      <w:sz w:val="16"/>
      <w:szCs w:val="16"/>
    </w:rPr>
  </w:style>
  <w:style w:type="table" w:customStyle="1" w:styleId="TableGrid1">
    <w:name w:val="Table Grid1"/>
    <w:basedOn w:val="TableNormal"/>
    <w:next w:val="TableGrid"/>
    <w:rsid w:val="007040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40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0A4"/>
    <w:pPr>
      <w:ind w:left="720"/>
      <w:contextualSpacing/>
    </w:pPr>
  </w:style>
  <w:style w:type="table" w:customStyle="1" w:styleId="TableGrid3">
    <w:name w:val="Table Grid3"/>
    <w:basedOn w:val="TableNormal"/>
    <w:next w:val="TableGrid"/>
    <w:rsid w:val="007040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040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0A4"/>
    <w:rPr>
      <w:sz w:val="16"/>
      <w:szCs w:val="16"/>
    </w:rPr>
  </w:style>
  <w:style w:type="paragraph" w:styleId="CommentText">
    <w:name w:val="annotation text"/>
    <w:basedOn w:val="Normal"/>
    <w:link w:val="CommentTextChar"/>
    <w:uiPriority w:val="99"/>
    <w:semiHidden/>
    <w:unhideWhenUsed/>
    <w:rsid w:val="007040A4"/>
    <w:rPr>
      <w:sz w:val="20"/>
      <w:szCs w:val="20"/>
    </w:rPr>
  </w:style>
  <w:style w:type="character" w:customStyle="1" w:styleId="CommentTextChar">
    <w:name w:val="Comment Text Char"/>
    <w:basedOn w:val="DefaultParagraphFont"/>
    <w:link w:val="CommentText"/>
    <w:uiPriority w:val="99"/>
    <w:semiHidden/>
    <w:rsid w:val="007040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0A4"/>
    <w:rPr>
      <w:b/>
      <w:bCs/>
    </w:rPr>
  </w:style>
  <w:style w:type="character" w:customStyle="1" w:styleId="CommentSubjectChar">
    <w:name w:val="Comment Subject Char"/>
    <w:basedOn w:val="CommentTextChar"/>
    <w:link w:val="CommentSubject"/>
    <w:uiPriority w:val="99"/>
    <w:semiHidden/>
    <w:rsid w:val="007040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7755</Words>
  <Characters>44209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B. Allyn</cp:lastModifiedBy>
  <cp:revision>6</cp:revision>
  <cp:lastPrinted>2017-07-10T18:43:00Z</cp:lastPrinted>
  <dcterms:created xsi:type="dcterms:W3CDTF">2017-07-10T18:33:00Z</dcterms:created>
  <dcterms:modified xsi:type="dcterms:W3CDTF">2017-08-10T15:18:00Z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