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13B" w14:textId="02444A71" w:rsidR="00792227" w:rsidRPr="009D47EC" w:rsidRDefault="000A1879" w:rsidP="00744ECF">
      <w:pPr>
        <w:spacing w:after="0"/>
        <w:jc w:val="center"/>
        <w:rPr>
          <w:b/>
          <w:bCs/>
          <w:sz w:val="36"/>
          <w:szCs w:val="36"/>
        </w:rPr>
      </w:pPr>
      <w:r w:rsidRPr="009D47EC">
        <w:rPr>
          <w:b/>
          <w:bCs/>
          <w:sz w:val="36"/>
          <w:szCs w:val="36"/>
        </w:rPr>
        <w:t>Procurement</w:t>
      </w:r>
      <w:r w:rsidR="00B708BD" w:rsidRPr="009D47EC">
        <w:rPr>
          <w:b/>
          <w:bCs/>
          <w:sz w:val="36"/>
          <w:szCs w:val="36"/>
        </w:rPr>
        <w:t xml:space="preserve"> </w:t>
      </w:r>
      <w:r w:rsidR="00B920AB" w:rsidRPr="009D47EC">
        <w:rPr>
          <w:b/>
          <w:bCs/>
          <w:sz w:val="36"/>
          <w:szCs w:val="36"/>
        </w:rPr>
        <w:t xml:space="preserve">– </w:t>
      </w:r>
      <w:r w:rsidR="00C12BC5">
        <w:rPr>
          <w:b/>
          <w:bCs/>
          <w:sz w:val="36"/>
          <w:szCs w:val="36"/>
        </w:rPr>
        <w:t>Construction</w:t>
      </w:r>
      <w:r w:rsidR="00B920AB" w:rsidRPr="009D47EC">
        <w:rPr>
          <w:b/>
          <w:bCs/>
          <w:sz w:val="36"/>
          <w:szCs w:val="36"/>
        </w:rPr>
        <w:t xml:space="preserve"> Worksheet</w:t>
      </w:r>
    </w:p>
    <w:p w14:paraId="70DF11A3" w14:textId="77777777" w:rsidR="00686472" w:rsidRDefault="00686472" w:rsidP="00744ECF">
      <w:pPr>
        <w:spacing w:after="0"/>
        <w:jc w:val="center"/>
        <w:rPr>
          <w:sz w:val="12"/>
          <w:szCs w:val="12"/>
        </w:rPr>
      </w:pPr>
    </w:p>
    <w:tbl>
      <w:tblPr>
        <w:tblStyle w:val="TableGrid"/>
        <w:tblW w:w="0" w:type="auto"/>
        <w:tblLook w:val="04A0" w:firstRow="1" w:lastRow="0" w:firstColumn="1" w:lastColumn="0" w:noHBand="0" w:noVBand="1"/>
      </w:tblPr>
      <w:tblGrid>
        <w:gridCol w:w="2065"/>
        <w:gridCol w:w="7285"/>
      </w:tblGrid>
      <w:tr w:rsidR="000A1879" w:rsidRPr="00D8631A" w14:paraId="46B350DC" w14:textId="77777777" w:rsidTr="00706420">
        <w:tc>
          <w:tcPr>
            <w:tcW w:w="2065" w:type="dxa"/>
          </w:tcPr>
          <w:p w14:paraId="2F1C163A" w14:textId="23D61708" w:rsidR="000A1879" w:rsidRPr="00D8631A" w:rsidRDefault="00BC2625" w:rsidP="000A1879">
            <w:pPr>
              <w:rPr>
                <w:b/>
                <w:bCs/>
                <w:sz w:val="20"/>
                <w:szCs w:val="20"/>
              </w:rPr>
            </w:pPr>
            <w:r w:rsidRPr="00D8631A">
              <w:rPr>
                <w:b/>
                <w:bCs/>
                <w:sz w:val="20"/>
                <w:szCs w:val="20"/>
              </w:rPr>
              <w:t>Grantee:</w:t>
            </w:r>
          </w:p>
        </w:tc>
        <w:sdt>
          <w:sdtPr>
            <w:rPr>
              <w:sz w:val="20"/>
              <w:szCs w:val="20"/>
            </w:rPr>
            <w:id w:val="-1041279494"/>
            <w:placeholder>
              <w:docPart w:val="DefaultPlaceholder_-1854013440"/>
            </w:placeholder>
            <w:showingPlcHdr/>
            <w:text/>
          </w:sdtPr>
          <w:sdtEndPr/>
          <w:sdtContent>
            <w:tc>
              <w:tcPr>
                <w:tcW w:w="7285" w:type="dxa"/>
                <w:shd w:val="clear" w:color="auto" w:fill="DDD9C3" w:themeFill="background2" w:themeFillShade="E6"/>
              </w:tcPr>
              <w:p w14:paraId="638D81A4" w14:textId="59843068" w:rsidR="000A1879" w:rsidRPr="000968CA" w:rsidRDefault="002529C8" w:rsidP="000A1879">
                <w:pPr>
                  <w:rPr>
                    <w:sz w:val="20"/>
                    <w:szCs w:val="20"/>
                  </w:rPr>
                </w:pPr>
                <w:r w:rsidRPr="000968CA">
                  <w:rPr>
                    <w:rStyle w:val="PlaceholderText"/>
                    <w:sz w:val="20"/>
                    <w:szCs w:val="20"/>
                  </w:rPr>
                  <w:t>Click or tap here to enter text.</w:t>
                </w:r>
              </w:p>
            </w:tc>
          </w:sdtContent>
        </w:sdt>
      </w:tr>
      <w:tr w:rsidR="00E82262" w:rsidRPr="000968CA" w14:paraId="62C21980" w14:textId="77777777" w:rsidTr="005F19FF">
        <w:tc>
          <w:tcPr>
            <w:tcW w:w="2065" w:type="dxa"/>
          </w:tcPr>
          <w:p w14:paraId="6CFF3559" w14:textId="1F3F7C24" w:rsidR="00E82262" w:rsidRPr="00D8631A" w:rsidRDefault="00E82262" w:rsidP="005F19FF">
            <w:pPr>
              <w:rPr>
                <w:b/>
                <w:bCs/>
                <w:sz w:val="20"/>
                <w:szCs w:val="20"/>
              </w:rPr>
            </w:pPr>
            <w:r>
              <w:rPr>
                <w:b/>
                <w:bCs/>
                <w:sz w:val="20"/>
                <w:szCs w:val="20"/>
              </w:rPr>
              <w:t>Completed by</w:t>
            </w:r>
            <w:r w:rsidRPr="00D8631A">
              <w:rPr>
                <w:b/>
                <w:bCs/>
                <w:sz w:val="20"/>
                <w:szCs w:val="20"/>
              </w:rPr>
              <w:t>:</w:t>
            </w:r>
          </w:p>
        </w:tc>
        <w:sdt>
          <w:sdtPr>
            <w:rPr>
              <w:sz w:val="20"/>
              <w:szCs w:val="20"/>
            </w:rPr>
            <w:id w:val="2077784617"/>
            <w:placeholder>
              <w:docPart w:val="7DD09FC38F3043AC8BE4B278895AE4F6"/>
            </w:placeholder>
            <w:showingPlcHdr/>
            <w:text/>
          </w:sdtPr>
          <w:sdtEndPr/>
          <w:sdtContent>
            <w:tc>
              <w:tcPr>
                <w:tcW w:w="7285" w:type="dxa"/>
                <w:shd w:val="clear" w:color="auto" w:fill="DDD9C3" w:themeFill="background2" w:themeFillShade="E6"/>
              </w:tcPr>
              <w:p w14:paraId="15AE821C" w14:textId="77777777" w:rsidR="00E82262" w:rsidRPr="000968CA" w:rsidRDefault="00E82262" w:rsidP="005F19FF">
                <w:pPr>
                  <w:rPr>
                    <w:sz w:val="20"/>
                    <w:szCs w:val="20"/>
                  </w:rPr>
                </w:pPr>
                <w:r w:rsidRPr="000968CA">
                  <w:rPr>
                    <w:rStyle w:val="PlaceholderText"/>
                    <w:sz w:val="20"/>
                    <w:szCs w:val="20"/>
                  </w:rPr>
                  <w:t>Click or tap here to enter text.</w:t>
                </w:r>
              </w:p>
            </w:tc>
          </w:sdtContent>
        </w:sdt>
      </w:tr>
      <w:tr w:rsidR="002B2727" w:rsidRPr="00D8631A" w14:paraId="63586447" w14:textId="77777777" w:rsidTr="00706420">
        <w:tc>
          <w:tcPr>
            <w:tcW w:w="2065" w:type="dxa"/>
          </w:tcPr>
          <w:p w14:paraId="23A06A46" w14:textId="2565403B" w:rsidR="002B2727" w:rsidRPr="00D8631A" w:rsidRDefault="002B2727" w:rsidP="000A1879">
            <w:pPr>
              <w:rPr>
                <w:b/>
                <w:bCs/>
                <w:sz w:val="20"/>
                <w:szCs w:val="20"/>
              </w:rPr>
            </w:pPr>
            <w:r w:rsidRPr="00D8631A">
              <w:rPr>
                <w:b/>
                <w:bCs/>
                <w:sz w:val="20"/>
                <w:szCs w:val="20"/>
              </w:rPr>
              <w:t>Item to Procure:</w:t>
            </w:r>
          </w:p>
        </w:tc>
        <w:sdt>
          <w:sdtPr>
            <w:rPr>
              <w:sz w:val="20"/>
              <w:szCs w:val="20"/>
            </w:rPr>
            <w:id w:val="-210120460"/>
            <w:placeholder>
              <w:docPart w:val="DefaultPlaceholder_-1854013440"/>
            </w:placeholder>
            <w:showingPlcHdr/>
            <w:text/>
          </w:sdtPr>
          <w:sdtEndPr/>
          <w:sdtContent>
            <w:tc>
              <w:tcPr>
                <w:tcW w:w="7285" w:type="dxa"/>
                <w:shd w:val="clear" w:color="auto" w:fill="DDD9C3" w:themeFill="background2" w:themeFillShade="E6"/>
              </w:tcPr>
              <w:p w14:paraId="5C19C2F0" w14:textId="49A34EC4" w:rsidR="002B2727" w:rsidRPr="000968CA" w:rsidRDefault="002529C8" w:rsidP="000A1879">
                <w:pPr>
                  <w:rPr>
                    <w:sz w:val="20"/>
                    <w:szCs w:val="20"/>
                  </w:rPr>
                </w:pPr>
                <w:r w:rsidRPr="000968CA">
                  <w:rPr>
                    <w:rStyle w:val="PlaceholderText"/>
                    <w:sz w:val="20"/>
                    <w:szCs w:val="20"/>
                  </w:rPr>
                  <w:t>Click or tap here to enter text.</w:t>
                </w:r>
              </w:p>
            </w:tc>
          </w:sdtContent>
        </w:sdt>
      </w:tr>
      <w:tr w:rsidR="00CC1CCB" w14:paraId="6504460D" w14:textId="77777777" w:rsidTr="00CC1CCB">
        <w:tc>
          <w:tcPr>
            <w:tcW w:w="2065" w:type="dxa"/>
          </w:tcPr>
          <w:p w14:paraId="17C67D1B" w14:textId="6FE6B53B" w:rsidR="00CC1CCB" w:rsidRPr="00D8631A" w:rsidRDefault="00CC1CCB" w:rsidP="00D27B73">
            <w:pPr>
              <w:rPr>
                <w:b/>
                <w:bCs/>
                <w:sz w:val="20"/>
                <w:szCs w:val="20"/>
              </w:rPr>
            </w:pPr>
            <w:r>
              <w:rPr>
                <w:b/>
                <w:bCs/>
                <w:sz w:val="20"/>
                <w:szCs w:val="20"/>
              </w:rPr>
              <w:t>Date</w:t>
            </w:r>
            <w:r w:rsidR="00E82262">
              <w:rPr>
                <w:b/>
                <w:bCs/>
                <w:sz w:val="20"/>
                <w:szCs w:val="20"/>
              </w:rPr>
              <w:t xml:space="preserve"> Completed</w:t>
            </w:r>
            <w:r>
              <w:rPr>
                <w:b/>
                <w:bCs/>
                <w:sz w:val="20"/>
                <w:szCs w:val="20"/>
              </w:rPr>
              <w:t>:</w:t>
            </w:r>
          </w:p>
        </w:tc>
        <w:sdt>
          <w:sdtPr>
            <w:rPr>
              <w:sz w:val="20"/>
              <w:szCs w:val="20"/>
            </w:rPr>
            <w:id w:val="-1588994940"/>
            <w:placeholder>
              <w:docPart w:val="5195B7E9F8044613AF1FB06A57E7B3C3"/>
            </w:placeholder>
            <w:showingPlcHdr/>
            <w:date>
              <w:dateFormat w:val="M/d/yyyy"/>
              <w:lid w:val="en-US"/>
              <w:storeMappedDataAs w:val="dateTime"/>
              <w:calendar w:val="gregorian"/>
            </w:date>
          </w:sdtPr>
          <w:sdtEndPr/>
          <w:sdtContent>
            <w:tc>
              <w:tcPr>
                <w:tcW w:w="7285" w:type="dxa"/>
                <w:shd w:val="clear" w:color="auto" w:fill="DDD9C3" w:themeFill="background2" w:themeFillShade="E6"/>
              </w:tcPr>
              <w:p w14:paraId="34BA2AAF" w14:textId="77777777" w:rsidR="00CC1CCB" w:rsidRDefault="00CC1CCB" w:rsidP="00D27B73">
                <w:pPr>
                  <w:rPr>
                    <w:sz w:val="20"/>
                    <w:szCs w:val="20"/>
                  </w:rPr>
                </w:pPr>
                <w:r w:rsidRPr="00B920AB">
                  <w:rPr>
                    <w:rStyle w:val="PlaceholderText"/>
                    <w:sz w:val="20"/>
                    <w:szCs w:val="20"/>
                  </w:rPr>
                  <w:t>Click or tap to enter a date.</w:t>
                </w:r>
              </w:p>
            </w:tc>
          </w:sdtContent>
        </w:sdt>
      </w:tr>
    </w:tbl>
    <w:p w14:paraId="07AC07A6" w14:textId="1D9A4D19" w:rsidR="007E0069" w:rsidRDefault="007E0069"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3E2C95" w:rsidRPr="00D8631A" w14:paraId="00E40B98" w14:textId="77777777" w:rsidTr="00586AB2">
        <w:trPr>
          <w:trHeight w:val="485"/>
        </w:trPr>
        <w:tc>
          <w:tcPr>
            <w:tcW w:w="9350" w:type="dxa"/>
            <w:shd w:val="clear" w:color="auto" w:fill="E5B8B7" w:themeFill="accent2" w:themeFillTint="66"/>
          </w:tcPr>
          <w:p w14:paraId="55641EAA" w14:textId="46914BBF" w:rsidR="003E2C95" w:rsidRDefault="003E2C95" w:rsidP="00586AB2">
            <w:pPr>
              <w:jc w:val="center"/>
              <w:rPr>
                <w:b/>
                <w:bCs/>
                <w:sz w:val="36"/>
                <w:szCs w:val="36"/>
              </w:rPr>
            </w:pPr>
            <w:r>
              <w:rPr>
                <w:b/>
                <w:bCs/>
                <w:sz w:val="36"/>
                <w:szCs w:val="36"/>
              </w:rPr>
              <w:t>Construction</w:t>
            </w:r>
            <w:r w:rsidRPr="00D24BA0">
              <w:rPr>
                <w:b/>
                <w:bCs/>
                <w:sz w:val="36"/>
                <w:szCs w:val="36"/>
              </w:rPr>
              <w:t xml:space="preserve"> – Part 1</w:t>
            </w:r>
          </w:p>
          <w:p w14:paraId="7CF93E9D" w14:textId="77777777" w:rsidR="003E2C95" w:rsidRPr="003E2C95" w:rsidRDefault="003E2C95" w:rsidP="00586AB2">
            <w:pPr>
              <w:jc w:val="center"/>
              <w:rPr>
                <w:sz w:val="28"/>
                <w:szCs w:val="28"/>
              </w:rPr>
            </w:pPr>
            <w:r w:rsidRPr="003E2C95">
              <w:t>Reviewed prior to advertising</w:t>
            </w:r>
          </w:p>
        </w:tc>
      </w:tr>
    </w:tbl>
    <w:p w14:paraId="0B69F9FA" w14:textId="7BA7B0FA" w:rsidR="00254DD1" w:rsidRDefault="00254DD1" w:rsidP="00615540">
      <w:pPr>
        <w:spacing w:after="0" w:line="240" w:lineRule="auto"/>
        <w:rPr>
          <w:sz w:val="20"/>
          <w:szCs w:val="20"/>
        </w:rPr>
      </w:pPr>
    </w:p>
    <w:p w14:paraId="6B3D59C2" w14:textId="77777777" w:rsidR="00254DD1" w:rsidRDefault="00254DD1" w:rsidP="00615540">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BC49AD" w:rsidRPr="008F0F8B" w14:paraId="10ED46CF" w14:textId="77777777" w:rsidTr="00BC49AD">
        <w:tc>
          <w:tcPr>
            <w:tcW w:w="9350" w:type="dxa"/>
            <w:gridSpan w:val="3"/>
            <w:shd w:val="clear" w:color="auto" w:fill="B8CCE4" w:themeFill="accent1" w:themeFillTint="66"/>
          </w:tcPr>
          <w:p w14:paraId="40E80522" w14:textId="4C3741AE" w:rsidR="00BC49AD" w:rsidRPr="003E2C95" w:rsidRDefault="003E2C95" w:rsidP="00BC49AD">
            <w:pPr>
              <w:rPr>
                <w:b/>
                <w:bCs/>
                <w:sz w:val="20"/>
                <w:szCs w:val="20"/>
              </w:rPr>
            </w:pPr>
            <w:r>
              <w:rPr>
                <w:b/>
                <w:bCs/>
                <w:sz w:val="20"/>
                <w:szCs w:val="20"/>
              </w:rPr>
              <w:t xml:space="preserve">Construction - </w:t>
            </w:r>
            <w:r w:rsidR="00BC49AD" w:rsidRPr="00CC1CCB">
              <w:rPr>
                <w:b/>
                <w:bCs/>
                <w:sz w:val="20"/>
                <w:szCs w:val="20"/>
              </w:rPr>
              <w:t>Bonding requirements</w:t>
            </w:r>
            <w:r w:rsidR="00BC49AD">
              <w:rPr>
                <w:b/>
                <w:bCs/>
                <w:sz w:val="20"/>
                <w:szCs w:val="20"/>
              </w:rPr>
              <w:t xml:space="preserve"> </w:t>
            </w:r>
          </w:p>
          <w:p w14:paraId="2019B3AF" w14:textId="77777777" w:rsidR="00BC49AD" w:rsidRDefault="00BC49AD" w:rsidP="00BC49AD">
            <w:pPr>
              <w:rPr>
                <w:sz w:val="20"/>
                <w:szCs w:val="20"/>
              </w:rPr>
            </w:pPr>
            <w:r w:rsidRPr="00CC1CCB">
              <w:rPr>
                <w:sz w:val="20"/>
                <w:szCs w:val="20"/>
              </w:rPr>
              <w:t xml:space="preserve">For construction or facility improvement contracts or subcontracts </w:t>
            </w:r>
            <w:r w:rsidRPr="00CC1CCB">
              <w:rPr>
                <w:sz w:val="20"/>
                <w:szCs w:val="20"/>
                <w:u w:val="single"/>
              </w:rPr>
              <w:t>exceeding the Simplified Acquisition Threshold</w:t>
            </w:r>
            <w:r w:rsidRPr="00CC1CCB">
              <w:rPr>
                <w:sz w:val="20"/>
                <w:szCs w:val="20"/>
              </w:rPr>
              <w:t xml:space="preserve">, the Federal awarding agency or pass-through entity may accept the bonding policy and requirements of the non-Federal entity provided that the Federal awarding agency or pass-through entity has </w:t>
            </w:r>
            <w:proofErr w:type="gramStart"/>
            <w:r w:rsidRPr="00CC1CCB">
              <w:rPr>
                <w:sz w:val="20"/>
                <w:szCs w:val="20"/>
              </w:rPr>
              <w:t>made a determination</w:t>
            </w:r>
            <w:proofErr w:type="gramEnd"/>
            <w:r w:rsidRPr="00CC1CCB">
              <w:rPr>
                <w:sz w:val="20"/>
                <w:szCs w:val="20"/>
              </w:rPr>
              <w:t xml:space="preserve"> that the Federal interest is adequately protected. If such a determination has not been made, the minimum requirements must be as follows</w:t>
            </w:r>
            <w:r>
              <w:rPr>
                <w:sz w:val="20"/>
                <w:szCs w:val="20"/>
              </w:rPr>
              <w:t>.</w:t>
            </w:r>
          </w:p>
          <w:p w14:paraId="150EFB3F" w14:textId="77777777" w:rsidR="00BC49AD" w:rsidRDefault="00BC49AD" w:rsidP="00BC49AD">
            <w:pPr>
              <w:rPr>
                <w:sz w:val="20"/>
                <w:szCs w:val="20"/>
              </w:rPr>
            </w:pPr>
            <w:r w:rsidRPr="00B920AB">
              <w:rPr>
                <w:sz w:val="16"/>
                <w:szCs w:val="16"/>
              </w:rPr>
              <w:t>(</w:t>
            </w:r>
            <w:r>
              <w:rPr>
                <w:sz w:val="16"/>
                <w:szCs w:val="16"/>
              </w:rPr>
              <w:t>2</w:t>
            </w:r>
            <w:r w:rsidRPr="00B920AB">
              <w:rPr>
                <w:sz w:val="16"/>
                <w:szCs w:val="16"/>
              </w:rPr>
              <w:t xml:space="preserve"> CFR §</w:t>
            </w:r>
            <w:r>
              <w:rPr>
                <w:sz w:val="16"/>
                <w:szCs w:val="16"/>
              </w:rPr>
              <w:t>200.326</w:t>
            </w:r>
            <w:r w:rsidRPr="00B920AB">
              <w:rPr>
                <w:sz w:val="16"/>
                <w:szCs w:val="16"/>
              </w:rPr>
              <w:t>)</w:t>
            </w:r>
          </w:p>
          <w:p w14:paraId="7CE8FADF" w14:textId="77777777" w:rsidR="00BC49AD" w:rsidRPr="008F0F8B" w:rsidRDefault="00BC49AD" w:rsidP="00D27B73">
            <w:pPr>
              <w:jc w:val="center"/>
              <w:rPr>
                <w:b/>
                <w:bCs/>
                <w:sz w:val="20"/>
                <w:szCs w:val="20"/>
              </w:rPr>
            </w:pPr>
          </w:p>
        </w:tc>
      </w:tr>
      <w:tr w:rsidR="009D47EC" w:rsidRPr="008F0F8B" w14:paraId="7CF7FFF4" w14:textId="77777777" w:rsidTr="00D27B73">
        <w:tc>
          <w:tcPr>
            <w:tcW w:w="7285" w:type="dxa"/>
          </w:tcPr>
          <w:p w14:paraId="0789605B" w14:textId="77777777" w:rsidR="009D47EC" w:rsidRPr="008F0F8B" w:rsidRDefault="009D47EC" w:rsidP="00D27B73">
            <w:pPr>
              <w:rPr>
                <w:sz w:val="20"/>
                <w:szCs w:val="20"/>
              </w:rPr>
            </w:pPr>
          </w:p>
        </w:tc>
        <w:tc>
          <w:tcPr>
            <w:tcW w:w="1032" w:type="dxa"/>
          </w:tcPr>
          <w:p w14:paraId="3C4234D0" w14:textId="77777777" w:rsidR="009D47EC" w:rsidRPr="008F0F8B" w:rsidRDefault="009D47EC" w:rsidP="00D27B73">
            <w:pPr>
              <w:jc w:val="center"/>
              <w:rPr>
                <w:b/>
                <w:bCs/>
                <w:sz w:val="20"/>
                <w:szCs w:val="20"/>
              </w:rPr>
            </w:pPr>
            <w:r w:rsidRPr="008F0F8B">
              <w:rPr>
                <w:b/>
                <w:bCs/>
                <w:sz w:val="20"/>
                <w:szCs w:val="20"/>
              </w:rPr>
              <w:t>True</w:t>
            </w:r>
          </w:p>
        </w:tc>
        <w:tc>
          <w:tcPr>
            <w:tcW w:w="1033" w:type="dxa"/>
          </w:tcPr>
          <w:p w14:paraId="52F0DA6A" w14:textId="77777777" w:rsidR="009D47EC" w:rsidRPr="008F0F8B" w:rsidRDefault="009D47EC" w:rsidP="00D27B73">
            <w:pPr>
              <w:jc w:val="center"/>
              <w:rPr>
                <w:b/>
                <w:bCs/>
                <w:sz w:val="20"/>
                <w:szCs w:val="20"/>
              </w:rPr>
            </w:pPr>
            <w:r w:rsidRPr="008F0F8B">
              <w:rPr>
                <w:b/>
                <w:bCs/>
                <w:sz w:val="20"/>
                <w:szCs w:val="20"/>
              </w:rPr>
              <w:t>False</w:t>
            </w:r>
          </w:p>
        </w:tc>
      </w:tr>
      <w:tr w:rsidR="00CC1CCB" w:rsidRPr="008F0F8B" w14:paraId="61652516" w14:textId="77777777" w:rsidTr="009D47EC">
        <w:tc>
          <w:tcPr>
            <w:tcW w:w="7285" w:type="dxa"/>
          </w:tcPr>
          <w:p w14:paraId="0B54D09B" w14:textId="4A09837A" w:rsidR="00CC1CCB" w:rsidRPr="00CC1CCB" w:rsidRDefault="00CC1CCB" w:rsidP="00CC1CCB">
            <w:pPr>
              <w:rPr>
                <w:b/>
                <w:bCs/>
                <w:sz w:val="20"/>
                <w:szCs w:val="20"/>
              </w:rPr>
            </w:pPr>
            <w:r w:rsidRPr="00CC1CCB">
              <w:rPr>
                <w:b/>
                <w:bCs/>
                <w:sz w:val="20"/>
                <w:szCs w:val="20"/>
              </w:rPr>
              <w:t>Bid Guarantee</w:t>
            </w:r>
          </w:p>
          <w:p w14:paraId="10B824DA" w14:textId="046E838C" w:rsidR="00CC1CCB" w:rsidRDefault="00CC1CCB" w:rsidP="00CC1CCB">
            <w:pPr>
              <w:rPr>
                <w:sz w:val="20"/>
                <w:szCs w:val="20"/>
              </w:rPr>
            </w:pPr>
            <w:r w:rsidRPr="00CC1CCB">
              <w:rPr>
                <w:sz w:val="20"/>
                <w:szCs w:val="20"/>
              </w:rPr>
              <w:t>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w:t>
            </w:r>
            <w:r w:rsidRPr="00B920AB">
              <w:rPr>
                <w:sz w:val="20"/>
                <w:szCs w:val="20"/>
              </w:rPr>
              <w:t>.</w:t>
            </w:r>
          </w:p>
          <w:p w14:paraId="7D9DC017" w14:textId="5C5C35E3" w:rsidR="00CC1CCB" w:rsidRDefault="00CC1CCB" w:rsidP="00CC1CCB">
            <w:pPr>
              <w:rPr>
                <w:sz w:val="20"/>
                <w:szCs w:val="20"/>
              </w:rPr>
            </w:pPr>
            <w:r w:rsidRPr="00B920AB">
              <w:rPr>
                <w:sz w:val="16"/>
                <w:szCs w:val="16"/>
              </w:rPr>
              <w:t>(</w:t>
            </w:r>
            <w:r>
              <w:rPr>
                <w:sz w:val="16"/>
                <w:szCs w:val="16"/>
              </w:rPr>
              <w:t>2</w:t>
            </w:r>
            <w:r w:rsidRPr="00B920AB">
              <w:rPr>
                <w:sz w:val="16"/>
                <w:szCs w:val="16"/>
              </w:rPr>
              <w:t xml:space="preserve"> CFR §</w:t>
            </w:r>
            <w:r>
              <w:rPr>
                <w:sz w:val="16"/>
                <w:szCs w:val="16"/>
              </w:rPr>
              <w:t>200.326(a)</w:t>
            </w:r>
            <w:r w:rsidRPr="00B920AB">
              <w:rPr>
                <w:sz w:val="16"/>
                <w:szCs w:val="16"/>
              </w:rPr>
              <w:t>)</w:t>
            </w:r>
          </w:p>
          <w:p w14:paraId="036A6B55" w14:textId="42BA3C07" w:rsidR="00CC1CCB" w:rsidRPr="008F0F8B" w:rsidRDefault="00CC1CCB" w:rsidP="00CC1CCB">
            <w:pPr>
              <w:rPr>
                <w:sz w:val="20"/>
                <w:szCs w:val="20"/>
              </w:rPr>
            </w:pPr>
          </w:p>
        </w:tc>
        <w:sdt>
          <w:sdtPr>
            <w:rPr>
              <w:b/>
              <w:bCs/>
              <w:sz w:val="20"/>
              <w:szCs w:val="20"/>
            </w:rPr>
            <w:id w:val="1112946333"/>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24A44ED5" w14:textId="61E3C738" w:rsidR="00CC1CCB" w:rsidRPr="008F0F8B" w:rsidRDefault="00CC1CCB" w:rsidP="00CC1CCB">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2100090681"/>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4E7108A3" w14:textId="1B763712" w:rsidR="00CC1CCB" w:rsidRPr="008F0F8B" w:rsidRDefault="00CC1CCB" w:rsidP="00CC1CCB">
                <w:pPr>
                  <w:jc w:val="center"/>
                  <w:rPr>
                    <w:b/>
                    <w:bCs/>
                    <w:sz w:val="20"/>
                    <w:szCs w:val="20"/>
                  </w:rPr>
                </w:pPr>
                <w:r w:rsidRPr="008F0F8B">
                  <w:rPr>
                    <w:rFonts w:ascii="MS Gothic" w:eastAsia="MS Gothic" w:hAnsi="MS Gothic" w:hint="eastAsia"/>
                    <w:b/>
                    <w:bCs/>
                    <w:sz w:val="20"/>
                    <w:szCs w:val="20"/>
                  </w:rPr>
                  <w:t>☐</w:t>
                </w:r>
              </w:p>
            </w:tc>
          </w:sdtContent>
        </w:sdt>
      </w:tr>
      <w:tr w:rsidR="00CC1CCB" w:rsidRPr="008F0F8B" w14:paraId="3D73E034" w14:textId="77777777" w:rsidTr="009D47EC">
        <w:tc>
          <w:tcPr>
            <w:tcW w:w="7285" w:type="dxa"/>
          </w:tcPr>
          <w:p w14:paraId="3EDA4423" w14:textId="2F2AEDA1" w:rsidR="00CC1CCB" w:rsidRPr="00CC1CCB" w:rsidRDefault="00CC1CCB" w:rsidP="00CC1CCB">
            <w:pPr>
              <w:rPr>
                <w:b/>
                <w:bCs/>
                <w:sz w:val="20"/>
                <w:szCs w:val="20"/>
              </w:rPr>
            </w:pPr>
            <w:r>
              <w:rPr>
                <w:b/>
                <w:bCs/>
                <w:sz w:val="20"/>
                <w:szCs w:val="20"/>
              </w:rPr>
              <w:t>Performance Bond</w:t>
            </w:r>
          </w:p>
          <w:p w14:paraId="03AD6FA2" w14:textId="05CDAFB4" w:rsidR="00CC1CCB" w:rsidRPr="00DA42C2" w:rsidRDefault="00CC1CCB" w:rsidP="00CC1CCB">
            <w:pPr>
              <w:rPr>
                <w:sz w:val="20"/>
                <w:szCs w:val="20"/>
              </w:rPr>
            </w:pPr>
            <w:r w:rsidRPr="00DA42C2">
              <w:rPr>
                <w:sz w:val="20"/>
                <w:szCs w:val="20"/>
              </w:rPr>
              <w:t>A performance bond on the part of the contractor for 100 percent of the contract price. A “performance bond” is one executed in connection with a contract to secure fulfillment of all the contractor's requirements under such contract.</w:t>
            </w:r>
          </w:p>
          <w:p w14:paraId="55080D01" w14:textId="0F3D5AE9" w:rsidR="00CC1CCB" w:rsidRDefault="00CC1CCB" w:rsidP="00CC1CCB">
            <w:pPr>
              <w:rPr>
                <w:sz w:val="20"/>
                <w:szCs w:val="20"/>
              </w:rPr>
            </w:pPr>
            <w:r w:rsidRPr="00B920AB">
              <w:rPr>
                <w:sz w:val="16"/>
                <w:szCs w:val="16"/>
              </w:rPr>
              <w:t>(</w:t>
            </w:r>
            <w:r>
              <w:rPr>
                <w:sz w:val="16"/>
                <w:szCs w:val="16"/>
              </w:rPr>
              <w:t>2</w:t>
            </w:r>
            <w:r w:rsidRPr="00B920AB">
              <w:rPr>
                <w:sz w:val="16"/>
                <w:szCs w:val="16"/>
              </w:rPr>
              <w:t xml:space="preserve"> CFR §</w:t>
            </w:r>
            <w:r>
              <w:rPr>
                <w:sz w:val="16"/>
                <w:szCs w:val="16"/>
              </w:rPr>
              <w:t>200.326(b)</w:t>
            </w:r>
            <w:r w:rsidRPr="00B920AB">
              <w:rPr>
                <w:sz w:val="16"/>
                <w:szCs w:val="16"/>
              </w:rPr>
              <w:t>)</w:t>
            </w:r>
          </w:p>
          <w:p w14:paraId="25CE1877" w14:textId="7EEFEA9A" w:rsidR="00CC1CCB" w:rsidRPr="009D47EC" w:rsidRDefault="00CC1CCB" w:rsidP="00CC1CCB">
            <w:pPr>
              <w:rPr>
                <w:sz w:val="20"/>
                <w:szCs w:val="20"/>
              </w:rPr>
            </w:pPr>
          </w:p>
        </w:tc>
        <w:sdt>
          <w:sdtPr>
            <w:rPr>
              <w:b/>
              <w:bCs/>
              <w:sz w:val="20"/>
              <w:szCs w:val="20"/>
            </w:rPr>
            <w:id w:val="1131135139"/>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6E8D4367" w14:textId="5918ED21" w:rsidR="00CC1CCB" w:rsidRDefault="00CC1CCB" w:rsidP="00CC1CCB">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046206541"/>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3C5FACC5" w14:textId="1D24A40B" w:rsidR="00CC1CCB" w:rsidRDefault="00CC1CCB" w:rsidP="00CC1CCB">
                <w:pPr>
                  <w:jc w:val="center"/>
                  <w:rPr>
                    <w:b/>
                    <w:bCs/>
                    <w:sz w:val="20"/>
                    <w:szCs w:val="20"/>
                  </w:rPr>
                </w:pPr>
                <w:r w:rsidRPr="008F0F8B">
                  <w:rPr>
                    <w:rFonts w:ascii="MS Gothic" w:eastAsia="MS Gothic" w:hAnsi="MS Gothic" w:hint="eastAsia"/>
                    <w:b/>
                    <w:bCs/>
                    <w:sz w:val="20"/>
                    <w:szCs w:val="20"/>
                  </w:rPr>
                  <w:t>☐</w:t>
                </w:r>
              </w:p>
            </w:tc>
          </w:sdtContent>
        </w:sdt>
      </w:tr>
      <w:tr w:rsidR="00CC1CCB" w:rsidRPr="008F0F8B" w14:paraId="77167B09" w14:textId="77777777" w:rsidTr="009D47EC">
        <w:tc>
          <w:tcPr>
            <w:tcW w:w="7285" w:type="dxa"/>
          </w:tcPr>
          <w:p w14:paraId="0BD7DA45" w14:textId="12ECBC6A" w:rsidR="00CC1CCB" w:rsidRDefault="00CC1CCB" w:rsidP="00CC1CCB">
            <w:pPr>
              <w:rPr>
                <w:sz w:val="20"/>
                <w:szCs w:val="20"/>
              </w:rPr>
            </w:pPr>
            <w:r>
              <w:rPr>
                <w:b/>
                <w:bCs/>
                <w:sz w:val="20"/>
                <w:szCs w:val="20"/>
              </w:rPr>
              <w:t>Payment Bond</w:t>
            </w:r>
          </w:p>
          <w:p w14:paraId="382A972B" w14:textId="64C7D5A2" w:rsidR="00CC1CCB" w:rsidRDefault="00CC1CCB" w:rsidP="00CC1CCB">
            <w:pPr>
              <w:rPr>
                <w:sz w:val="20"/>
                <w:szCs w:val="20"/>
              </w:rPr>
            </w:pPr>
            <w:r>
              <w:rPr>
                <w:sz w:val="20"/>
                <w:szCs w:val="20"/>
              </w:rPr>
              <w:t xml:space="preserve">A </w:t>
            </w:r>
            <w:r w:rsidRPr="00CC1CCB">
              <w:rPr>
                <w:sz w:val="20"/>
                <w:szCs w:val="20"/>
              </w:rPr>
              <w:t>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w:t>
            </w:r>
            <w:r w:rsidRPr="00696401">
              <w:rPr>
                <w:sz w:val="20"/>
                <w:szCs w:val="20"/>
              </w:rPr>
              <w:t>.</w:t>
            </w:r>
          </w:p>
          <w:p w14:paraId="615B95B2" w14:textId="7D9806B8" w:rsidR="00CC1CCB" w:rsidRPr="00696401" w:rsidRDefault="00CC1CCB" w:rsidP="00CC1CCB">
            <w:pPr>
              <w:rPr>
                <w:sz w:val="20"/>
                <w:szCs w:val="20"/>
              </w:rPr>
            </w:pPr>
            <w:r w:rsidRPr="00B920AB">
              <w:rPr>
                <w:sz w:val="16"/>
                <w:szCs w:val="16"/>
              </w:rPr>
              <w:t>(</w:t>
            </w:r>
            <w:r>
              <w:rPr>
                <w:sz w:val="16"/>
                <w:szCs w:val="16"/>
              </w:rPr>
              <w:t>2</w:t>
            </w:r>
            <w:r w:rsidRPr="00B920AB">
              <w:rPr>
                <w:sz w:val="16"/>
                <w:szCs w:val="16"/>
              </w:rPr>
              <w:t xml:space="preserve"> CFR §</w:t>
            </w:r>
            <w:r>
              <w:rPr>
                <w:sz w:val="16"/>
                <w:szCs w:val="16"/>
              </w:rPr>
              <w:t>200.326(c)</w:t>
            </w:r>
            <w:r w:rsidRPr="00B920AB">
              <w:rPr>
                <w:sz w:val="16"/>
                <w:szCs w:val="16"/>
              </w:rPr>
              <w:t>)</w:t>
            </w:r>
          </w:p>
          <w:p w14:paraId="78FACB91" w14:textId="3D2DF7AF" w:rsidR="00CC1CCB" w:rsidRPr="009D47EC" w:rsidRDefault="00CC1CCB" w:rsidP="00CC1CCB">
            <w:pPr>
              <w:rPr>
                <w:sz w:val="20"/>
                <w:szCs w:val="20"/>
              </w:rPr>
            </w:pPr>
          </w:p>
        </w:tc>
        <w:sdt>
          <w:sdtPr>
            <w:rPr>
              <w:b/>
              <w:bCs/>
              <w:sz w:val="20"/>
              <w:szCs w:val="20"/>
            </w:rPr>
            <w:id w:val="1679466027"/>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4860602D" w14:textId="4D4B0F05" w:rsidR="00CC1CCB" w:rsidRDefault="00CC1CCB" w:rsidP="00CC1CCB">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923079179"/>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34568AC5" w14:textId="67047BC8" w:rsidR="00CC1CCB" w:rsidRDefault="00CC1CCB" w:rsidP="00CC1CCB">
                <w:pPr>
                  <w:jc w:val="center"/>
                  <w:rPr>
                    <w:b/>
                    <w:bCs/>
                    <w:sz w:val="20"/>
                    <w:szCs w:val="20"/>
                  </w:rPr>
                </w:pPr>
                <w:r w:rsidRPr="008F0F8B">
                  <w:rPr>
                    <w:rFonts w:ascii="MS Gothic" w:eastAsia="MS Gothic" w:hAnsi="MS Gothic" w:hint="eastAsia"/>
                    <w:b/>
                    <w:bCs/>
                    <w:sz w:val="20"/>
                    <w:szCs w:val="20"/>
                  </w:rPr>
                  <w:t>☐</w:t>
                </w:r>
              </w:p>
            </w:tc>
          </w:sdtContent>
        </w:sdt>
      </w:tr>
      <w:tr w:rsidR="00B2188C" w14:paraId="03E84333" w14:textId="77777777" w:rsidTr="00B2188C">
        <w:tc>
          <w:tcPr>
            <w:tcW w:w="7285" w:type="dxa"/>
          </w:tcPr>
          <w:p w14:paraId="04169E1D" w14:textId="688D896B" w:rsidR="00B2188C" w:rsidRDefault="00B2188C" w:rsidP="00D27B73">
            <w:pPr>
              <w:rPr>
                <w:sz w:val="20"/>
                <w:szCs w:val="20"/>
              </w:rPr>
            </w:pPr>
            <w:r>
              <w:rPr>
                <w:b/>
                <w:bCs/>
                <w:sz w:val="20"/>
                <w:szCs w:val="20"/>
              </w:rPr>
              <w:t>Excessive Bonding Requirements</w:t>
            </w:r>
          </w:p>
          <w:p w14:paraId="72BC6EA3" w14:textId="71DC5C5E" w:rsidR="00B2188C" w:rsidRDefault="00B2188C" w:rsidP="00B2188C">
            <w:pPr>
              <w:rPr>
                <w:sz w:val="20"/>
                <w:szCs w:val="20"/>
              </w:rPr>
            </w:pPr>
            <w:r w:rsidRPr="00B2188C">
              <w:rPr>
                <w:sz w:val="20"/>
                <w:szCs w:val="20"/>
              </w:rPr>
              <w:t xml:space="preserve">Compliance with State and local bonding policies that are greater than FTA’s bonding requirements do not require FTA approval.  FTA recognizes that in some situations bond requirements can be useful if the recipient has a material risk of loss because of a failure of the prospective contractor.  This is particularly so if the risk results from the </w:t>
            </w:r>
            <w:r w:rsidRPr="00B2188C">
              <w:rPr>
                <w:sz w:val="20"/>
                <w:szCs w:val="20"/>
              </w:rPr>
              <w:lastRenderedPageBreak/>
              <w:t xml:space="preserve">likelihood of the contractor’s bankruptcy or financial failure when the work is partially completed.  Nevertheless, if the recipient’s “excessive bonding” requirements would violate </w:t>
            </w:r>
            <w:r w:rsidR="00206B43">
              <w:rPr>
                <w:sz w:val="20"/>
                <w:szCs w:val="20"/>
              </w:rPr>
              <w:t xml:space="preserve">Regulations </w:t>
            </w:r>
            <w:r w:rsidRPr="00B2188C">
              <w:rPr>
                <w:sz w:val="20"/>
                <w:szCs w:val="20"/>
              </w:rPr>
              <w:t xml:space="preserve">as restrictive of competition, FTA will not provide Federal assistance for procurements encumbered by those requirements.  Consequently, if the recipient’s bonding policies far exceed those described in </w:t>
            </w:r>
            <w:r w:rsidR="00DB2125" w:rsidRPr="00DB2125">
              <w:rPr>
                <w:sz w:val="20"/>
                <w:szCs w:val="20"/>
              </w:rPr>
              <w:t>4220.1F.IV.</w:t>
            </w:r>
            <w:proofErr w:type="gramStart"/>
            <w:r w:rsidR="00DB2125" w:rsidRPr="00DB2125">
              <w:rPr>
                <w:sz w:val="20"/>
                <w:szCs w:val="20"/>
              </w:rPr>
              <w:t>2.i.</w:t>
            </w:r>
            <w:proofErr w:type="gramEnd"/>
            <w:r w:rsidR="00DB2125" w:rsidRPr="00DB2125">
              <w:rPr>
                <w:sz w:val="20"/>
                <w:szCs w:val="20"/>
              </w:rPr>
              <w:t>(1)(f)</w:t>
            </w:r>
            <w:r w:rsidRPr="00B2188C">
              <w:rPr>
                <w:sz w:val="20"/>
                <w:szCs w:val="20"/>
              </w:rPr>
              <w:t>; FTA reminds the recipient that it may find it useful to submit its policy and rationale to the Regional Administrator for the region administering the project</w:t>
            </w:r>
            <w:r w:rsidRPr="00696401">
              <w:rPr>
                <w:sz w:val="20"/>
                <w:szCs w:val="20"/>
              </w:rPr>
              <w:t>.</w:t>
            </w:r>
          </w:p>
          <w:p w14:paraId="0CAE0951" w14:textId="0BA8153D" w:rsidR="00B2188C" w:rsidRDefault="00B2188C" w:rsidP="00B2188C">
            <w:pPr>
              <w:rPr>
                <w:sz w:val="20"/>
                <w:szCs w:val="20"/>
              </w:rPr>
            </w:pPr>
          </w:p>
          <w:p w14:paraId="4A436A19" w14:textId="697DB304" w:rsidR="00B2188C" w:rsidRDefault="00B2188C" w:rsidP="00B2188C">
            <w:pPr>
              <w:rPr>
                <w:sz w:val="20"/>
                <w:szCs w:val="20"/>
              </w:rPr>
            </w:pPr>
            <w:r>
              <w:rPr>
                <w:sz w:val="20"/>
                <w:szCs w:val="20"/>
              </w:rPr>
              <w:t xml:space="preserve">The solicitation does not </w:t>
            </w:r>
            <w:r w:rsidR="00254DD1">
              <w:rPr>
                <w:sz w:val="20"/>
                <w:szCs w:val="20"/>
              </w:rPr>
              <w:t xml:space="preserve">appear to </w:t>
            </w:r>
            <w:r>
              <w:rPr>
                <w:sz w:val="20"/>
                <w:szCs w:val="20"/>
              </w:rPr>
              <w:t xml:space="preserve">have excessive bonding </w:t>
            </w:r>
            <w:proofErr w:type="gramStart"/>
            <w:r>
              <w:rPr>
                <w:sz w:val="20"/>
                <w:szCs w:val="20"/>
              </w:rPr>
              <w:t>requirements?</w:t>
            </w:r>
            <w:proofErr w:type="gramEnd"/>
          </w:p>
          <w:p w14:paraId="2BE70511" w14:textId="274FCB2A" w:rsidR="00B2188C" w:rsidRDefault="00B2188C" w:rsidP="00B2188C">
            <w:pPr>
              <w:rPr>
                <w:sz w:val="20"/>
                <w:szCs w:val="20"/>
              </w:rPr>
            </w:pPr>
            <w:r w:rsidRPr="00B920AB">
              <w:rPr>
                <w:sz w:val="16"/>
                <w:szCs w:val="16"/>
              </w:rPr>
              <w:t>(4220.1F.IV.</w:t>
            </w:r>
            <w:proofErr w:type="gramStart"/>
            <w:r w:rsidRPr="00B920AB">
              <w:rPr>
                <w:sz w:val="16"/>
                <w:szCs w:val="16"/>
              </w:rPr>
              <w:t>2.</w:t>
            </w:r>
            <w:r>
              <w:rPr>
                <w:sz w:val="16"/>
                <w:szCs w:val="16"/>
              </w:rPr>
              <w:t>i.</w:t>
            </w:r>
            <w:proofErr w:type="gramEnd"/>
            <w:r>
              <w:rPr>
                <w:sz w:val="16"/>
                <w:szCs w:val="16"/>
              </w:rPr>
              <w:t>(1)(f)</w:t>
            </w:r>
            <w:r w:rsidRPr="00B920AB">
              <w:rPr>
                <w:sz w:val="16"/>
                <w:szCs w:val="16"/>
              </w:rPr>
              <w:t>)</w:t>
            </w:r>
          </w:p>
          <w:p w14:paraId="48D2AB39" w14:textId="77777777" w:rsidR="00B2188C" w:rsidRPr="009D47EC" w:rsidRDefault="00B2188C" w:rsidP="00D27B73">
            <w:pPr>
              <w:rPr>
                <w:sz w:val="20"/>
                <w:szCs w:val="20"/>
              </w:rPr>
            </w:pPr>
          </w:p>
        </w:tc>
        <w:sdt>
          <w:sdtPr>
            <w:rPr>
              <w:b/>
              <w:bCs/>
              <w:sz w:val="20"/>
              <w:szCs w:val="20"/>
            </w:rPr>
            <w:id w:val="2038697131"/>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54FF9467" w14:textId="4E2BA262" w:rsidR="00B2188C" w:rsidRDefault="00B2188C" w:rsidP="00B2188C">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207451091"/>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6BED266E" w14:textId="77777777" w:rsidR="00B2188C" w:rsidRDefault="00B2188C" w:rsidP="00B2188C">
                <w:pPr>
                  <w:jc w:val="center"/>
                  <w:rPr>
                    <w:b/>
                    <w:bCs/>
                    <w:sz w:val="20"/>
                    <w:szCs w:val="20"/>
                  </w:rPr>
                </w:pPr>
                <w:r w:rsidRPr="008F0F8B">
                  <w:rPr>
                    <w:rFonts w:ascii="MS Gothic" w:eastAsia="MS Gothic" w:hAnsi="MS Gothic" w:hint="eastAsia"/>
                    <w:b/>
                    <w:bCs/>
                    <w:sz w:val="20"/>
                    <w:szCs w:val="20"/>
                  </w:rPr>
                  <w:t>☐</w:t>
                </w:r>
              </w:p>
            </w:tc>
          </w:sdtContent>
        </w:sdt>
      </w:tr>
    </w:tbl>
    <w:p w14:paraId="4856ECE6" w14:textId="35225034" w:rsidR="009D47EC" w:rsidRDefault="009D47EC" w:rsidP="00615540">
      <w:pPr>
        <w:spacing w:after="0" w:line="240" w:lineRule="auto"/>
        <w:rPr>
          <w:sz w:val="20"/>
          <w:szCs w:val="20"/>
        </w:rPr>
      </w:pPr>
    </w:p>
    <w:p w14:paraId="006BA5C0" w14:textId="77777777" w:rsidR="00B2188C" w:rsidRDefault="00B2188C" w:rsidP="00615540">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BC49AD" w:rsidRPr="008F0F8B" w14:paraId="01FDA47D" w14:textId="77777777" w:rsidTr="00BC49AD">
        <w:tc>
          <w:tcPr>
            <w:tcW w:w="9350" w:type="dxa"/>
            <w:gridSpan w:val="3"/>
            <w:shd w:val="clear" w:color="auto" w:fill="B8CCE4" w:themeFill="accent1" w:themeFillTint="66"/>
          </w:tcPr>
          <w:p w14:paraId="78582B6C" w14:textId="77777777" w:rsidR="00BC49AD" w:rsidRPr="00B2188C" w:rsidRDefault="00BC49AD" w:rsidP="00BC49AD">
            <w:pPr>
              <w:rPr>
                <w:b/>
                <w:bCs/>
                <w:sz w:val="20"/>
                <w:szCs w:val="20"/>
              </w:rPr>
            </w:pPr>
            <w:r w:rsidRPr="00B2188C">
              <w:rPr>
                <w:b/>
                <w:bCs/>
                <w:sz w:val="20"/>
                <w:szCs w:val="20"/>
              </w:rPr>
              <w:t>Certifications &amp; Clauses</w:t>
            </w:r>
          </w:p>
          <w:p w14:paraId="6986C72B" w14:textId="77777777" w:rsidR="00BC49AD" w:rsidRDefault="00BC49AD" w:rsidP="00BC49AD">
            <w:pPr>
              <w:rPr>
                <w:sz w:val="20"/>
                <w:szCs w:val="20"/>
              </w:rPr>
            </w:pPr>
            <w:r>
              <w:rPr>
                <w:sz w:val="20"/>
                <w:szCs w:val="20"/>
              </w:rPr>
              <w:t>Review the Clause and Certification check list for Construction items to be addressed in solicitation and award.</w:t>
            </w:r>
          </w:p>
          <w:p w14:paraId="72939D0D" w14:textId="77777777" w:rsidR="00BC49AD" w:rsidRDefault="00BC49AD" w:rsidP="00BC49AD">
            <w:pPr>
              <w:rPr>
                <w:sz w:val="20"/>
                <w:szCs w:val="20"/>
              </w:rPr>
            </w:pPr>
            <w:r w:rsidRPr="00B920AB">
              <w:rPr>
                <w:sz w:val="16"/>
                <w:szCs w:val="16"/>
              </w:rPr>
              <w:t>(4220.1F.IV.</w:t>
            </w:r>
            <w:proofErr w:type="gramStart"/>
            <w:r w:rsidRPr="00B920AB">
              <w:rPr>
                <w:sz w:val="16"/>
                <w:szCs w:val="16"/>
              </w:rPr>
              <w:t>2.</w:t>
            </w:r>
            <w:r>
              <w:rPr>
                <w:sz w:val="16"/>
                <w:szCs w:val="16"/>
              </w:rPr>
              <w:t>i.</w:t>
            </w:r>
            <w:proofErr w:type="gramEnd"/>
            <w:r w:rsidRPr="00B920AB">
              <w:rPr>
                <w:sz w:val="16"/>
                <w:szCs w:val="16"/>
              </w:rPr>
              <w:t>)</w:t>
            </w:r>
          </w:p>
          <w:p w14:paraId="6276C8AE" w14:textId="77777777" w:rsidR="00BC49AD" w:rsidRPr="008F0F8B" w:rsidRDefault="00BC49AD" w:rsidP="00D27B73">
            <w:pPr>
              <w:jc w:val="center"/>
              <w:rPr>
                <w:b/>
                <w:bCs/>
                <w:sz w:val="20"/>
                <w:szCs w:val="20"/>
              </w:rPr>
            </w:pPr>
          </w:p>
        </w:tc>
      </w:tr>
      <w:tr w:rsidR="00B2188C" w:rsidRPr="008F0F8B" w14:paraId="224497F8" w14:textId="77777777" w:rsidTr="00D27B73">
        <w:tc>
          <w:tcPr>
            <w:tcW w:w="7285" w:type="dxa"/>
          </w:tcPr>
          <w:p w14:paraId="1F97BE26" w14:textId="77777777" w:rsidR="00B2188C" w:rsidRPr="008F0F8B" w:rsidRDefault="00B2188C" w:rsidP="00D27B73">
            <w:pPr>
              <w:rPr>
                <w:sz w:val="20"/>
                <w:szCs w:val="20"/>
              </w:rPr>
            </w:pPr>
          </w:p>
        </w:tc>
        <w:tc>
          <w:tcPr>
            <w:tcW w:w="1032" w:type="dxa"/>
          </w:tcPr>
          <w:p w14:paraId="1B666B95" w14:textId="77777777" w:rsidR="00B2188C" w:rsidRPr="008F0F8B" w:rsidRDefault="00B2188C" w:rsidP="00D27B73">
            <w:pPr>
              <w:jc w:val="center"/>
              <w:rPr>
                <w:b/>
                <w:bCs/>
                <w:sz w:val="20"/>
                <w:szCs w:val="20"/>
              </w:rPr>
            </w:pPr>
            <w:r w:rsidRPr="008F0F8B">
              <w:rPr>
                <w:b/>
                <w:bCs/>
                <w:sz w:val="20"/>
                <w:szCs w:val="20"/>
              </w:rPr>
              <w:t>True</w:t>
            </w:r>
          </w:p>
        </w:tc>
        <w:tc>
          <w:tcPr>
            <w:tcW w:w="1033" w:type="dxa"/>
          </w:tcPr>
          <w:p w14:paraId="4339FA50" w14:textId="77777777" w:rsidR="00B2188C" w:rsidRPr="008F0F8B" w:rsidRDefault="00B2188C" w:rsidP="00D27B73">
            <w:pPr>
              <w:jc w:val="center"/>
              <w:rPr>
                <w:b/>
                <w:bCs/>
                <w:sz w:val="20"/>
                <w:szCs w:val="20"/>
              </w:rPr>
            </w:pPr>
            <w:r w:rsidRPr="008F0F8B">
              <w:rPr>
                <w:b/>
                <w:bCs/>
                <w:sz w:val="20"/>
                <w:szCs w:val="20"/>
              </w:rPr>
              <w:t>False</w:t>
            </w:r>
          </w:p>
        </w:tc>
      </w:tr>
      <w:tr w:rsidR="00B2188C" w:rsidRPr="008F0F8B" w14:paraId="242DE5CD" w14:textId="77777777" w:rsidTr="00D27B73">
        <w:tc>
          <w:tcPr>
            <w:tcW w:w="7285" w:type="dxa"/>
          </w:tcPr>
          <w:p w14:paraId="797493E5" w14:textId="32C4D8CB" w:rsidR="00B2188C" w:rsidRPr="00CC1CCB" w:rsidRDefault="00B2188C" w:rsidP="00D27B73">
            <w:pPr>
              <w:rPr>
                <w:b/>
                <w:bCs/>
                <w:sz w:val="20"/>
                <w:szCs w:val="20"/>
              </w:rPr>
            </w:pPr>
            <w:r>
              <w:rPr>
                <w:b/>
                <w:bCs/>
                <w:sz w:val="20"/>
                <w:szCs w:val="20"/>
              </w:rPr>
              <w:t>Certifications &amp; Clauses</w:t>
            </w:r>
          </w:p>
          <w:p w14:paraId="085AA8BD" w14:textId="7EDF8F24" w:rsidR="00B2188C" w:rsidRDefault="00B2188C" w:rsidP="00D27B73">
            <w:pPr>
              <w:rPr>
                <w:sz w:val="20"/>
                <w:szCs w:val="20"/>
              </w:rPr>
            </w:pPr>
            <w:r>
              <w:rPr>
                <w:sz w:val="20"/>
                <w:szCs w:val="20"/>
              </w:rPr>
              <w:t>Construction Clauses and Certifications are addressed in the Solicitation?</w:t>
            </w:r>
          </w:p>
          <w:p w14:paraId="641631C4" w14:textId="77777777" w:rsidR="00B2188C" w:rsidRPr="008F0F8B" w:rsidRDefault="00B2188C" w:rsidP="003E2C95">
            <w:pPr>
              <w:rPr>
                <w:sz w:val="20"/>
                <w:szCs w:val="20"/>
              </w:rPr>
            </w:pPr>
          </w:p>
        </w:tc>
        <w:sdt>
          <w:sdtPr>
            <w:rPr>
              <w:b/>
              <w:bCs/>
              <w:sz w:val="20"/>
              <w:szCs w:val="20"/>
            </w:rPr>
            <w:id w:val="448971840"/>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428016FA" w14:textId="77777777" w:rsidR="00B2188C" w:rsidRPr="008F0F8B" w:rsidRDefault="00B2188C" w:rsidP="00D27B73">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822702121"/>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46FE4871" w14:textId="77777777" w:rsidR="00B2188C" w:rsidRPr="008F0F8B" w:rsidRDefault="00B2188C" w:rsidP="00D27B73">
                <w:pPr>
                  <w:jc w:val="center"/>
                  <w:rPr>
                    <w:b/>
                    <w:bCs/>
                    <w:sz w:val="20"/>
                    <w:szCs w:val="20"/>
                  </w:rPr>
                </w:pPr>
                <w:r w:rsidRPr="008F0F8B">
                  <w:rPr>
                    <w:rFonts w:ascii="MS Gothic" w:eastAsia="MS Gothic" w:hAnsi="MS Gothic" w:hint="eastAsia"/>
                    <w:b/>
                    <w:bCs/>
                    <w:sz w:val="20"/>
                    <w:szCs w:val="20"/>
                  </w:rPr>
                  <w:t>☐</w:t>
                </w:r>
              </w:p>
            </w:tc>
          </w:sdtContent>
        </w:sdt>
      </w:tr>
    </w:tbl>
    <w:p w14:paraId="0E1B49E0" w14:textId="7B015FD7" w:rsidR="009D47EC" w:rsidRDefault="009D47EC" w:rsidP="00615540">
      <w:pPr>
        <w:spacing w:after="0" w:line="240" w:lineRule="auto"/>
        <w:rPr>
          <w:sz w:val="20"/>
          <w:szCs w:val="20"/>
        </w:rPr>
      </w:pPr>
    </w:p>
    <w:p w14:paraId="7EC6BDED" w14:textId="297132FF" w:rsidR="00B2188C" w:rsidRDefault="00B2188C"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3E2C95" w:rsidRPr="00D8631A" w14:paraId="3D458312" w14:textId="77777777" w:rsidTr="00586AB2">
        <w:trPr>
          <w:trHeight w:val="485"/>
        </w:trPr>
        <w:tc>
          <w:tcPr>
            <w:tcW w:w="9350" w:type="dxa"/>
            <w:shd w:val="clear" w:color="auto" w:fill="E5B8B7" w:themeFill="accent2" w:themeFillTint="66"/>
          </w:tcPr>
          <w:p w14:paraId="1D43CD40" w14:textId="76561588" w:rsidR="003E2C95" w:rsidRDefault="003E2C95" w:rsidP="00586AB2">
            <w:pPr>
              <w:jc w:val="center"/>
              <w:rPr>
                <w:b/>
                <w:bCs/>
                <w:sz w:val="36"/>
                <w:szCs w:val="36"/>
              </w:rPr>
            </w:pPr>
            <w:r>
              <w:rPr>
                <w:b/>
                <w:bCs/>
                <w:sz w:val="36"/>
                <w:szCs w:val="36"/>
              </w:rPr>
              <w:t>Construction</w:t>
            </w:r>
            <w:r w:rsidRPr="00D24BA0">
              <w:rPr>
                <w:b/>
                <w:bCs/>
                <w:sz w:val="36"/>
                <w:szCs w:val="36"/>
              </w:rPr>
              <w:t xml:space="preserve"> – Part </w:t>
            </w:r>
            <w:r>
              <w:rPr>
                <w:b/>
                <w:bCs/>
                <w:sz w:val="36"/>
                <w:szCs w:val="36"/>
              </w:rPr>
              <w:t>2</w:t>
            </w:r>
          </w:p>
          <w:p w14:paraId="4D25C6B9" w14:textId="05C0E3A2" w:rsidR="003E2C95" w:rsidRPr="003E2C95" w:rsidRDefault="003E2C95" w:rsidP="00586AB2">
            <w:pPr>
              <w:jc w:val="center"/>
              <w:rPr>
                <w:sz w:val="28"/>
                <w:szCs w:val="28"/>
              </w:rPr>
            </w:pPr>
            <w:r w:rsidRPr="003E2C95">
              <w:t>Reviewed prior to award</w:t>
            </w:r>
          </w:p>
        </w:tc>
      </w:tr>
    </w:tbl>
    <w:p w14:paraId="00DE0DA3" w14:textId="77777777" w:rsidR="003E2C95" w:rsidRDefault="003E2C95" w:rsidP="003E2C95">
      <w:pPr>
        <w:spacing w:after="0" w:line="240" w:lineRule="auto"/>
        <w:rPr>
          <w:sz w:val="20"/>
          <w:szCs w:val="20"/>
        </w:rPr>
      </w:pPr>
    </w:p>
    <w:p w14:paraId="61BDCBC1" w14:textId="77777777" w:rsidR="003E2C95" w:rsidRDefault="003E2C95" w:rsidP="003E2C95">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3E2C95" w:rsidRPr="008F0F8B" w14:paraId="0B9CAC2B" w14:textId="77777777" w:rsidTr="00586AB2">
        <w:tc>
          <w:tcPr>
            <w:tcW w:w="9350" w:type="dxa"/>
            <w:gridSpan w:val="3"/>
            <w:shd w:val="clear" w:color="auto" w:fill="B8CCE4" w:themeFill="accent1" w:themeFillTint="66"/>
          </w:tcPr>
          <w:p w14:paraId="493E8507" w14:textId="4D71BC20" w:rsidR="003E2C95" w:rsidRDefault="003E2C95" w:rsidP="00586AB2">
            <w:pPr>
              <w:rPr>
                <w:sz w:val="20"/>
                <w:szCs w:val="20"/>
              </w:rPr>
            </w:pPr>
            <w:r>
              <w:rPr>
                <w:b/>
                <w:bCs/>
                <w:sz w:val="20"/>
                <w:szCs w:val="20"/>
              </w:rPr>
              <w:t xml:space="preserve">Construction </w:t>
            </w:r>
            <w:r w:rsidRPr="00CC1CCB">
              <w:rPr>
                <w:b/>
                <w:bCs/>
                <w:sz w:val="20"/>
                <w:szCs w:val="20"/>
              </w:rPr>
              <w:t>Bonding requirements</w:t>
            </w:r>
            <w:r>
              <w:rPr>
                <w:b/>
                <w:bCs/>
                <w:sz w:val="20"/>
                <w:szCs w:val="20"/>
              </w:rPr>
              <w:t xml:space="preserve">  </w:t>
            </w:r>
          </w:p>
          <w:p w14:paraId="7E8241A5" w14:textId="77777777" w:rsidR="003E2C95" w:rsidRDefault="003E2C95" w:rsidP="00586AB2">
            <w:pPr>
              <w:rPr>
                <w:sz w:val="20"/>
                <w:szCs w:val="20"/>
              </w:rPr>
            </w:pPr>
            <w:r w:rsidRPr="00CC1CCB">
              <w:rPr>
                <w:sz w:val="20"/>
                <w:szCs w:val="20"/>
              </w:rPr>
              <w:t xml:space="preserve">For construction or facility improvement contracts or subcontracts </w:t>
            </w:r>
            <w:r w:rsidRPr="00CC1CCB">
              <w:rPr>
                <w:sz w:val="20"/>
                <w:szCs w:val="20"/>
                <w:u w:val="single"/>
              </w:rPr>
              <w:t>exceeding the Simplified Acquisition Threshold</w:t>
            </w:r>
            <w:r w:rsidRPr="00CC1CCB">
              <w:rPr>
                <w:sz w:val="20"/>
                <w:szCs w:val="20"/>
              </w:rPr>
              <w:t xml:space="preserve">, the Federal awarding agency or pass-through entity may accept the bonding policy and requirements of the non-Federal entity provided that the Federal awarding agency or pass-through entity has </w:t>
            </w:r>
            <w:proofErr w:type="gramStart"/>
            <w:r w:rsidRPr="00CC1CCB">
              <w:rPr>
                <w:sz w:val="20"/>
                <w:szCs w:val="20"/>
              </w:rPr>
              <w:t>made a determination</w:t>
            </w:r>
            <w:proofErr w:type="gramEnd"/>
            <w:r w:rsidRPr="00CC1CCB">
              <w:rPr>
                <w:sz w:val="20"/>
                <w:szCs w:val="20"/>
              </w:rPr>
              <w:t xml:space="preserve"> that the Federal interest is adequately protected. If such a determination has not been made, the minimum requirements must be as follows</w:t>
            </w:r>
            <w:r>
              <w:rPr>
                <w:sz w:val="20"/>
                <w:szCs w:val="20"/>
              </w:rPr>
              <w:t>.</w:t>
            </w:r>
          </w:p>
          <w:p w14:paraId="661D4A8E" w14:textId="77777777" w:rsidR="003E2C95" w:rsidRDefault="003E2C95" w:rsidP="00586AB2">
            <w:pPr>
              <w:rPr>
                <w:sz w:val="20"/>
                <w:szCs w:val="20"/>
              </w:rPr>
            </w:pPr>
            <w:r w:rsidRPr="00B920AB">
              <w:rPr>
                <w:sz w:val="16"/>
                <w:szCs w:val="16"/>
              </w:rPr>
              <w:t>(</w:t>
            </w:r>
            <w:r>
              <w:rPr>
                <w:sz w:val="16"/>
                <w:szCs w:val="16"/>
              </w:rPr>
              <w:t>2</w:t>
            </w:r>
            <w:r w:rsidRPr="00B920AB">
              <w:rPr>
                <w:sz w:val="16"/>
                <w:szCs w:val="16"/>
              </w:rPr>
              <w:t xml:space="preserve"> CFR §</w:t>
            </w:r>
            <w:r>
              <w:rPr>
                <w:sz w:val="16"/>
                <w:szCs w:val="16"/>
              </w:rPr>
              <w:t>200.326</w:t>
            </w:r>
            <w:r w:rsidRPr="00B920AB">
              <w:rPr>
                <w:sz w:val="16"/>
                <w:szCs w:val="16"/>
              </w:rPr>
              <w:t>)</w:t>
            </w:r>
          </w:p>
          <w:p w14:paraId="0CC20DEB" w14:textId="77777777" w:rsidR="003E2C95" w:rsidRPr="008F0F8B" w:rsidRDefault="003E2C95" w:rsidP="00586AB2">
            <w:pPr>
              <w:jc w:val="center"/>
              <w:rPr>
                <w:b/>
                <w:bCs/>
                <w:sz w:val="20"/>
                <w:szCs w:val="20"/>
              </w:rPr>
            </w:pPr>
          </w:p>
        </w:tc>
      </w:tr>
      <w:tr w:rsidR="003E2C95" w:rsidRPr="008F0F8B" w14:paraId="407FC3D1" w14:textId="77777777" w:rsidTr="00586AB2">
        <w:tc>
          <w:tcPr>
            <w:tcW w:w="7285" w:type="dxa"/>
          </w:tcPr>
          <w:p w14:paraId="14859F27" w14:textId="77777777" w:rsidR="003E2C95" w:rsidRPr="008F0F8B" w:rsidRDefault="003E2C95" w:rsidP="00586AB2">
            <w:pPr>
              <w:rPr>
                <w:sz w:val="20"/>
                <w:szCs w:val="20"/>
              </w:rPr>
            </w:pPr>
          </w:p>
        </w:tc>
        <w:tc>
          <w:tcPr>
            <w:tcW w:w="1032" w:type="dxa"/>
          </w:tcPr>
          <w:p w14:paraId="6537511D" w14:textId="77777777" w:rsidR="003E2C95" w:rsidRPr="008F0F8B" w:rsidRDefault="003E2C95" w:rsidP="00586AB2">
            <w:pPr>
              <w:jc w:val="center"/>
              <w:rPr>
                <w:b/>
                <w:bCs/>
                <w:sz w:val="20"/>
                <w:szCs w:val="20"/>
              </w:rPr>
            </w:pPr>
            <w:r w:rsidRPr="008F0F8B">
              <w:rPr>
                <w:b/>
                <w:bCs/>
                <w:sz w:val="20"/>
                <w:szCs w:val="20"/>
              </w:rPr>
              <w:t>True</w:t>
            </w:r>
          </w:p>
        </w:tc>
        <w:tc>
          <w:tcPr>
            <w:tcW w:w="1033" w:type="dxa"/>
          </w:tcPr>
          <w:p w14:paraId="162FBD59" w14:textId="77777777" w:rsidR="003E2C95" w:rsidRPr="008F0F8B" w:rsidRDefault="003E2C95" w:rsidP="00586AB2">
            <w:pPr>
              <w:jc w:val="center"/>
              <w:rPr>
                <w:b/>
                <w:bCs/>
                <w:sz w:val="20"/>
                <w:szCs w:val="20"/>
              </w:rPr>
            </w:pPr>
            <w:r w:rsidRPr="008F0F8B">
              <w:rPr>
                <w:b/>
                <w:bCs/>
                <w:sz w:val="20"/>
                <w:szCs w:val="20"/>
              </w:rPr>
              <w:t>False</w:t>
            </w:r>
          </w:p>
        </w:tc>
      </w:tr>
      <w:tr w:rsidR="003E2C95" w:rsidRPr="008F0F8B" w14:paraId="29329E5C" w14:textId="77777777" w:rsidTr="00586AB2">
        <w:tc>
          <w:tcPr>
            <w:tcW w:w="7285" w:type="dxa"/>
          </w:tcPr>
          <w:p w14:paraId="00880385" w14:textId="77777777" w:rsidR="003E2C95" w:rsidRPr="00CC1CCB" w:rsidRDefault="003E2C95" w:rsidP="00586AB2">
            <w:pPr>
              <w:rPr>
                <w:b/>
                <w:bCs/>
                <w:sz w:val="20"/>
                <w:szCs w:val="20"/>
              </w:rPr>
            </w:pPr>
            <w:r w:rsidRPr="00CC1CCB">
              <w:rPr>
                <w:b/>
                <w:bCs/>
                <w:sz w:val="20"/>
                <w:szCs w:val="20"/>
              </w:rPr>
              <w:t>Bid Guarantee</w:t>
            </w:r>
          </w:p>
          <w:p w14:paraId="7CFBA994" w14:textId="77777777" w:rsidR="003E2C95" w:rsidRDefault="003E2C95" w:rsidP="00586AB2">
            <w:pPr>
              <w:rPr>
                <w:sz w:val="20"/>
                <w:szCs w:val="20"/>
              </w:rPr>
            </w:pPr>
            <w:r w:rsidRPr="00CC1CCB">
              <w:rPr>
                <w:sz w:val="20"/>
                <w:szCs w:val="20"/>
              </w:rPr>
              <w:t>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w:t>
            </w:r>
            <w:r w:rsidRPr="00B920AB">
              <w:rPr>
                <w:sz w:val="20"/>
                <w:szCs w:val="20"/>
              </w:rPr>
              <w:t>.</w:t>
            </w:r>
          </w:p>
          <w:p w14:paraId="5DA58FAC" w14:textId="77777777" w:rsidR="003E2C95" w:rsidRDefault="003E2C95" w:rsidP="00586AB2">
            <w:pPr>
              <w:rPr>
                <w:sz w:val="20"/>
                <w:szCs w:val="20"/>
              </w:rPr>
            </w:pPr>
            <w:r w:rsidRPr="00B920AB">
              <w:rPr>
                <w:sz w:val="16"/>
                <w:szCs w:val="16"/>
              </w:rPr>
              <w:t>(</w:t>
            </w:r>
            <w:r>
              <w:rPr>
                <w:sz w:val="16"/>
                <w:szCs w:val="16"/>
              </w:rPr>
              <w:t>2</w:t>
            </w:r>
            <w:r w:rsidRPr="00B920AB">
              <w:rPr>
                <w:sz w:val="16"/>
                <w:szCs w:val="16"/>
              </w:rPr>
              <w:t xml:space="preserve"> CFR §</w:t>
            </w:r>
            <w:r>
              <w:rPr>
                <w:sz w:val="16"/>
                <w:szCs w:val="16"/>
              </w:rPr>
              <w:t>200.326(a)</w:t>
            </w:r>
            <w:r w:rsidRPr="00B920AB">
              <w:rPr>
                <w:sz w:val="16"/>
                <w:szCs w:val="16"/>
              </w:rPr>
              <w:t>)</w:t>
            </w:r>
          </w:p>
          <w:p w14:paraId="33859712" w14:textId="77777777" w:rsidR="003E2C95" w:rsidRPr="008F0F8B" w:rsidRDefault="003E2C95" w:rsidP="00586AB2">
            <w:pPr>
              <w:rPr>
                <w:sz w:val="20"/>
                <w:szCs w:val="20"/>
              </w:rPr>
            </w:pPr>
          </w:p>
        </w:tc>
        <w:sdt>
          <w:sdtPr>
            <w:rPr>
              <w:b/>
              <w:bCs/>
              <w:sz w:val="20"/>
              <w:szCs w:val="20"/>
            </w:rPr>
            <w:id w:val="278067804"/>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2701625C" w14:textId="77777777" w:rsidR="003E2C95" w:rsidRPr="008F0F8B" w:rsidRDefault="003E2C95" w:rsidP="00586AB2">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327487391"/>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7B272E92" w14:textId="77777777" w:rsidR="003E2C95" w:rsidRPr="008F0F8B" w:rsidRDefault="003E2C95" w:rsidP="00586AB2">
                <w:pPr>
                  <w:jc w:val="center"/>
                  <w:rPr>
                    <w:b/>
                    <w:bCs/>
                    <w:sz w:val="20"/>
                    <w:szCs w:val="20"/>
                  </w:rPr>
                </w:pPr>
                <w:r w:rsidRPr="008F0F8B">
                  <w:rPr>
                    <w:rFonts w:ascii="MS Gothic" w:eastAsia="MS Gothic" w:hAnsi="MS Gothic" w:hint="eastAsia"/>
                    <w:b/>
                    <w:bCs/>
                    <w:sz w:val="20"/>
                    <w:szCs w:val="20"/>
                  </w:rPr>
                  <w:t>☐</w:t>
                </w:r>
              </w:p>
            </w:tc>
          </w:sdtContent>
        </w:sdt>
      </w:tr>
      <w:tr w:rsidR="003E2C95" w:rsidRPr="008F0F8B" w14:paraId="1DD2ACC5" w14:textId="77777777" w:rsidTr="00586AB2">
        <w:tc>
          <w:tcPr>
            <w:tcW w:w="7285" w:type="dxa"/>
          </w:tcPr>
          <w:p w14:paraId="15F20B10" w14:textId="77777777" w:rsidR="003E2C95" w:rsidRPr="00CC1CCB" w:rsidRDefault="003E2C95" w:rsidP="00586AB2">
            <w:pPr>
              <w:rPr>
                <w:b/>
                <w:bCs/>
                <w:sz w:val="20"/>
                <w:szCs w:val="20"/>
              </w:rPr>
            </w:pPr>
            <w:r>
              <w:rPr>
                <w:b/>
                <w:bCs/>
                <w:sz w:val="20"/>
                <w:szCs w:val="20"/>
              </w:rPr>
              <w:t>Performance Bond</w:t>
            </w:r>
          </w:p>
          <w:p w14:paraId="019F1DE9" w14:textId="77777777" w:rsidR="003E2C95" w:rsidRDefault="003E2C95" w:rsidP="00586AB2">
            <w:pPr>
              <w:rPr>
                <w:sz w:val="20"/>
                <w:szCs w:val="20"/>
              </w:rPr>
            </w:pPr>
            <w:r>
              <w:t xml:space="preserve">A performance bond on the part of the contractor for 100 percent of the contract price. A “performance bond” is one executed in connection with a </w:t>
            </w:r>
            <w:r>
              <w:lastRenderedPageBreak/>
              <w:t>contract to secure fulfillment of all the contractor's requirements under such contract</w:t>
            </w:r>
            <w:r>
              <w:rPr>
                <w:sz w:val="20"/>
                <w:szCs w:val="20"/>
              </w:rPr>
              <w:t>.</w:t>
            </w:r>
          </w:p>
          <w:p w14:paraId="504B36DB" w14:textId="77777777" w:rsidR="003E2C95" w:rsidRDefault="003E2C95" w:rsidP="00586AB2">
            <w:pPr>
              <w:rPr>
                <w:sz w:val="20"/>
                <w:szCs w:val="20"/>
              </w:rPr>
            </w:pPr>
            <w:r w:rsidRPr="00B920AB">
              <w:rPr>
                <w:sz w:val="16"/>
                <w:szCs w:val="16"/>
              </w:rPr>
              <w:t>(</w:t>
            </w:r>
            <w:r>
              <w:rPr>
                <w:sz w:val="16"/>
                <w:szCs w:val="16"/>
              </w:rPr>
              <w:t>2</w:t>
            </w:r>
            <w:r w:rsidRPr="00B920AB">
              <w:rPr>
                <w:sz w:val="16"/>
                <w:szCs w:val="16"/>
              </w:rPr>
              <w:t xml:space="preserve"> CFR §</w:t>
            </w:r>
            <w:r>
              <w:rPr>
                <w:sz w:val="16"/>
                <w:szCs w:val="16"/>
              </w:rPr>
              <w:t>200.326(b)</w:t>
            </w:r>
            <w:r w:rsidRPr="00B920AB">
              <w:rPr>
                <w:sz w:val="16"/>
                <w:szCs w:val="16"/>
              </w:rPr>
              <w:t>)</w:t>
            </w:r>
          </w:p>
          <w:p w14:paraId="708446C6" w14:textId="77777777" w:rsidR="003E2C95" w:rsidRPr="009D47EC" w:rsidRDefault="003E2C95" w:rsidP="00586AB2">
            <w:pPr>
              <w:rPr>
                <w:sz w:val="20"/>
                <w:szCs w:val="20"/>
              </w:rPr>
            </w:pPr>
          </w:p>
        </w:tc>
        <w:sdt>
          <w:sdtPr>
            <w:rPr>
              <w:b/>
              <w:bCs/>
              <w:sz w:val="20"/>
              <w:szCs w:val="20"/>
            </w:rPr>
            <w:id w:val="-1977279632"/>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1D9C0FB8" w14:textId="77777777" w:rsidR="003E2C95" w:rsidRDefault="003E2C95" w:rsidP="00586AB2">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471140804"/>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0713CE01" w14:textId="77777777" w:rsidR="003E2C95" w:rsidRDefault="003E2C95" w:rsidP="00586AB2">
                <w:pPr>
                  <w:jc w:val="center"/>
                  <w:rPr>
                    <w:b/>
                    <w:bCs/>
                    <w:sz w:val="20"/>
                    <w:szCs w:val="20"/>
                  </w:rPr>
                </w:pPr>
                <w:r w:rsidRPr="008F0F8B">
                  <w:rPr>
                    <w:rFonts w:ascii="MS Gothic" w:eastAsia="MS Gothic" w:hAnsi="MS Gothic" w:hint="eastAsia"/>
                    <w:b/>
                    <w:bCs/>
                    <w:sz w:val="20"/>
                    <w:szCs w:val="20"/>
                  </w:rPr>
                  <w:t>☐</w:t>
                </w:r>
              </w:p>
            </w:tc>
          </w:sdtContent>
        </w:sdt>
      </w:tr>
      <w:tr w:rsidR="003E2C95" w:rsidRPr="008F0F8B" w14:paraId="020614FB" w14:textId="77777777" w:rsidTr="00586AB2">
        <w:tc>
          <w:tcPr>
            <w:tcW w:w="7285" w:type="dxa"/>
          </w:tcPr>
          <w:p w14:paraId="363AC215" w14:textId="77777777" w:rsidR="003E2C95" w:rsidRDefault="003E2C95" w:rsidP="00586AB2">
            <w:pPr>
              <w:rPr>
                <w:sz w:val="20"/>
                <w:szCs w:val="20"/>
              </w:rPr>
            </w:pPr>
            <w:r>
              <w:rPr>
                <w:b/>
                <w:bCs/>
                <w:sz w:val="20"/>
                <w:szCs w:val="20"/>
              </w:rPr>
              <w:t>Payment Bond</w:t>
            </w:r>
          </w:p>
          <w:p w14:paraId="0734622B" w14:textId="77777777" w:rsidR="003E2C95" w:rsidRDefault="003E2C95" w:rsidP="00586AB2">
            <w:pPr>
              <w:rPr>
                <w:sz w:val="20"/>
                <w:szCs w:val="20"/>
              </w:rPr>
            </w:pPr>
            <w:r>
              <w:rPr>
                <w:sz w:val="20"/>
                <w:szCs w:val="20"/>
              </w:rPr>
              <w:t xml:space="preserve">A </w:t>
            </w:r>
            <w:r w:rsidRPr="00CC1CCB">
              <w:rPr>
                <w:sz w:val="20"/>
                <w:szCs w:val="20"/>
              </w:rPr>
              <w:t>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w:t>
            </w:r>
            <w:r w:rsidRPr="00696401">
              <w:rPr>
                <w:sz w:val="20"/>
                <w:szCs w:val="20"/>
              </w:rPr>
              <w:t>.</w:t>
            </w:r>
          </w:p>
          <w:p w14:paraId="7FA6CA7B" w14:textId="77777777" w:rsidR="003E2C95" w:rsidRPr="00696401" w:rsidRDefault="003E2C95" w:rsidP="00586AB2">
            <w:pPr>
              <w:rPr>
                <w:sz w:val="20"/>
                <w:szCs w:val="20"/>
              </w:rPr>
            </w:pPr>
            <w:r w:rsidRPr="00B920AB">
              <w:rPr>
                <w:sz w:val="16"/>
                <w:szCs w:val="16"/>
              </w:rPr>
              <w:t>(</w:t>
            </w:r>
            <w:r>
              <w:rPr>
                <w:sz w:val="16"/>
                <w:szCs w:val="16"/>
              </w:rPr>
              <w:t>2</w:t>
            </w:r>
            <w:r w:rsidRPr="00B920AB">
              <w:rPr>
                <w:sz w:val="16"/>
                <w:szCs w:val="16"/>
              </w:rPr>
              <w:t xml:space="preserve"> CFR §</w:t>
            </w:r>
            <w:r>
              <w:rPr>
                <w:sz w:val="16"/>
                <w:szCs w:val="16"/>
              </w:rPr>
              <w:t>200.326(c)</w:t>
            </w:r>
            <w:r w:rsidRPr="00B920AB">
              <w:rPr>
                <w:sz w:val="16"/>
                <w:szCs w:val="16"/>
              </w:rPr>
              <w:t>)</w:t>
            </w:r>
          </w:p>
          <w:p w14:paraId="3CB2E019" w14:textId="77777777" w:rsidR="003E2C95" w:rsidRPr="009D47EC" w:rsidRDefault="003E2C95" w:rsidP="00586AB2">
            <w:pPr>
              <w:rPr>
                <w:sz w:val="20"/>
                <w:szCs w:val="20"/>
              </w:rPr>
            </w:pPr>
          </w:p>
        </w:tc>
        <w:sdt>
          <w:sdtPr>
            <w:rPr>
              <w:b/>
              <w:bCs/>
              <w:sz w:val="20"/>
              <w:szCs w:val="20"/>
            </w:rPr>
            <w:id w:val="-937828891"/>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354BEC09" w14:textId="77777777" w:rsidR="003E2C95" w:rsidRDefault="003E2C95" w:rsidP="00586AB2">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73286469"/>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3CAADDA7" w14:textId="77777777" w:rsidR="003E2C95" w:rsidRDefault="003E2C95" w:rsidP="00586AB2">
                <w:pPr>
                  <w:jc w:val="center"/>
                  <w:rPr>
                    <w:b/>
                    <w:bCs/>
                    <w:sz w:val="20"/>
                    <w:szCs w:val="20"/>
                  </w:rPr>
                </w:pPr>
                <w:r w:rsidRPr="008F0F8B">
                  <w:rPr>
                    <w:rFonts w:ascii="MS Gothic" w:eastAsia="MS Gothic" w:hAnsi="MS Gothic" w:hint="eastAsia"/>
                    <w:b/>
                    <w:bCs/>
                    <w:sz w:val="20"/>
                    <w:szCs w:val="20"/>
                  </w:rPr>
                  <w:t>☐</w:t>
                </w:r>
              </w:p>
            </w:tc>
          </w:sdtContent>
        </w:sdt>
      </w:tr>
      <w:tr w:rsidR="003E2C95" w14:paraId="37847896" w14:textId="77777777" w:rsidTr="00586AB2">
        <w:tc>
          <w:tcPr>
            <w:tcW w:w="7285" w:type="dxa"/>
          </w:tcPr>
          <w:p w14:paraId="3E5F9556" w14:textId="77777777" w:rsidR="003E2C95" w:rsidRDefault="003E2C95" w:rsidP="00586AB2">
            <w:pPr>
              <w:rPr>
                <w:sz w:val="20"/>
                <w:szCs w:val="20"/>
              </w:rPr>
            </w:pPr>
            <w:r>
              <w:rPr>
                <w:b/>
                <w:bCs/>
                <w:sz w:val="20"/>
                <w:szCs w:val="20"/>
              </w:rPr>
              <w:t>Excessive Bonding Requirements</w:t>
            </w:r>
          </w:p>
          <w:p w14:paraId="73F0C7E7" w14:textId="7E12FD02" w:rsidR="003E2C95" w:rsidRDefault="003E2C95" w:rsidP="00586AB2">
            <w:pPr>
              <w:rPr>
                <w:sz w:val="20"/>
                <w:szCs w:val="20"/>
              </w:rPr>
            </w:pPr>
            <w:r w:rsidRPr="00B2188C">
              <w:rPr>
                <w:sz w:val="20"/>
                <w:szCs w:val="20"/>
              </w:rPr>
              <w:t xml:space="preserve">Compliance with State and local bonding policies that are greater than FTA’s bonding requirements do not require FTA approval.  FTA recognizes that in some situations bond requirements can be useful if the recipient has a material risk of loss because of a failure of the prospective contractor.  This is particularly so if the risk results from the likelihood of the contractor’s bankruptcy or financial failure when the work is partially completed.  Nevertheless, if the recipient’s “excessive bonding” requirements would violate </w:t>
            </w:r>
            <w:r>
              <w:rPr>
                <w:sz w:val="20"/>
                <w:szCs w:val="20"/>
              </w:rPr>
              <w:t xml:space="preserve">Regulations </w:t>
            </w:r>
            <w:r w:rsidRPr="00B2188C">
              <w:rPr>
                <w:sz w:val="20"/>
                <w:szCs w:val="20"/>
              </w:rPr>
              <w:t xml:space="preserve">as restrictive of competition, FTA will not provide Federal assistance for procurements encumbered by those requirements.  Consequently, if the recipient’s bonding policies far exceed those described in </w:t>
            </w:r>
            <w:r w:rsidR="005E111D" w:rsidRPr="005E111D">
              <w:rPr>
                <w:sz w:val="20"/>
                <w:szCs w:val="20"/>
              </w:rPr>
              <w:t>4220.1F.IV.</w:t>
            </w:r>
            <w:proofErr w:type="gramStart"/>
            <w:r w:rsidR="005E111D" w:rsidRPr="005E111D">
              <w:rPr>
                <w:sz w:val="20"/>
                <w:szCs w:val="20"/>
              </w:rPr>
              <w:t>2.i.</w:t>
            </w:r>
            <w:proofErr w:type="gramEnd"/>
            <w:r w:rsidR="005E111D" w:rsidRPr="005E111D">
              <w:rPr>
                <w:sz w:val="20"/>
                <w:szCs w:val="20"/>
              </w:rPr>
              <w:t>(1)(f)</w:t>
            </w:r>
            <w:r w:rsidRPr="00B2188C">
              <w:rPr>
                <w:sz w:val="20"/>
                <w:szCs w:val="20"/>
              </w:rPr>
              <w:t>; FTA reminds the recipient that it may find it useful to submit its policy and rationale to the Regional Administrator for the region administering the project</w:t>
            </w:r>
            <w:r w:rsidRPr="00696401">
              <w:rPr>
                <w:sz w:val="20"/>
                <w:szCs w:val="20"/>
              </w:rPr>
              <w:t>.</w:t>
            </w:r>
          </w:p>
          <w:p w14:paraId="7731DA95" w14:textId="77777777" w:rsidR="003E2C95" w:rsidRDefault="003E2C95" w:rsidP="00586AB2">
            <w:pPr>
              <w:rPr>
                <w:sz w:val="20"/>
                <w:szCs w:val="20"/>
              </w:rPr>
            </w:pPr>
          </w:p>
          <w:p w14:paraId="4E9B7519" w14:textId="77777777" w:rsidR="003E2C95" w:rsidRDefault="003E2C95" w:rsidP="00586AB2">
            <w:pPr>
              <w:rPr>
                <w:sz w:val="20"/>
                <w:szCs w:val="20"/>
              </w:rPr>
            </w:pPr>
            <w:r>
              <w:rPr>
                <w:sz w:val="20"/>
                <w:szCs w:val="20"/>
              </w:rPr>
              <w:t xml:space="preserve">The solicitation does not appear to have excessive bonding </w:t>
            </w:r>
            <w:proofErr w:type="gramStart"/>
            <w:r>
              <w:rPr>
                <w:sz w:val="20"/>
                <w:szCs w:val="20"/>
              </w:rPr>
              <w:t>requirements?</w:t>
            </w:r>
            <w:proofErr w:type="gramEnd"/>
          </w:p>
          <w:p w14:paraId="3CE81A5F" w14:textId="77777777" w:rsidR="003E2C95" w:rsidRDefault="003E2C95" w:rsidP="00586AB2">
            <w:pPr>
              <w:rPr>
                <w:sz w:val="20"/>
                <w:szCs w:val="20"/>
              </w:rPr>
            </w:pPr>
            <w:r w:rsidRPr="00B920AB">
              <w:rPr>
                <w:sz w:val="16"/>
                <w:szCs w:val="16"/>
              </w:rPr>
              <w:t>(4220.1F.IV.</w:t>
            </w:r>
            <w:proofErr w:type="gramStart"/>
            <w:r w:rsidRPr="00B920AB">
              <w:rPr>
                <w:sz w:val="16"/>
                <w:szCs w:val="16"/>
              </w:rPr>
              <w:t>2.</w:t>
            </w:r>
            <w:r>
              <w:rPr>
                <w:sz w:val="16"/>
                <w:szCs w:val="16"/>
              </w:rPr>
              <w:t>i.</w:t>
            </w:r>
            <w:proofErr w:type="gramEnd"/>
            <w:r>
              <w:rPr>
                <w:sz w:val="16"/>
                <w:szCs w:val="16"/>
              </w:rPr>
              <w:t>(1)(f)</w:t>
            </w:r>
            <w:r w:rsidRPr="00B920AB">
              <w:rPr>
                <w:sz w:val="16"/>
                <w:szCs w:val="16"/>
              </w:rPr>
              <w:t>)</w:t>
            </w:r>
          </w:p>
          <w:p w14:paraId="2F4883A2" w14:textId="77777777" w:rsidR="003E2C95" w:rsidRPr="009D47EC" w:rsidRDefault="003E2C95" w:rsidP="00586AB2">
            <w:pPr>
              <w:rPr>
                <w:sz w:val="20"/>
                <w:szCs w:val="20"/>
              </w:rPr>
            </w:pPr>
          </w:p>
        </w:tc>
        <w:sdt>
          <w:sdtPr>
            <w:rPr>
              <w:b/>
              <w:bCs/>
              <w:sz w:val="20"/>
              <w:szCs w:val="20"/>
            </w:rPr>
            <w:id w:val="-1495257113"/>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0BEE9E85" w14:textId="77777777" w:rsidR="003E2C95" w:rsidRDefault="003E2C95" w:rsidP="00586AB2">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23609514"/>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5C43FE6D" w14:textId="77777777" w:rsidR="003E2C95" w:rsidRDefault="003E2C95" w:rsidP="00586AB2">
                <w:pPr>
                  <w:jc w:val="center"/>
                  <w:rPr>
                    <w:b/>
                    <w:bCs/>
                    <w:sz w:val="20"/>
                    <w:szCs w:val="20"/>
                  </w:rPr>
                </w:pPr>
                <w:r w:rsidRPr="008F0F8B">
                  <w:rPr>
                    <w:rFonts w:ascii="MS Gothic" w:eastAsia="MS Gothic" w:hAnsi="MS Gothic" w:hint="eastAsia"/>
                    <w:b/>
                    <w:bCs/>
                    <w:sz w:val="20"/>
                    <w:szCs w:val="20"/>
                  </w:rPr>
                  <w:t>☐</w:t>
                </w:r>
              </w:p>
            </w:tc>
          </w:sdtContent>
        </w:sdt>
      </w:tr>
    </w:tbl>
    <w:p w14:paraId="7012D5ED" w14:textId="77777777" w:rsidR="003E2C95" w:rsidRDefault="003E2C95" w:rsidP="003E2C95">
      <w:pPr>
        <w:spacing w:after="0" w:line="240" w:lineRule="auto"/>
        <w:rPr>
          <w:sz w:val="20"/>
          <w:szCs w:val="20"/>
        </w:rPr>
      </w:pPr>
    </w:p>
    <w:p w14:paraId="1DA5D139" w14:textId="77777777" w:rsidR="003E2C95" w:rsidRDefault="003E2C95" w:rsidP="003E2C95">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3E2C95" w:rsidRPr="008F0F8B" w14:paraId="23CB6984" w14:textId="77777777" w:rsidTr="00586AB2">
        <w:tc>
          <w:tcPr>
            <w:tcW w:w="9350" w:type="dxa"/>
            <w:gridSpan w:val="3"/>
            <w:shd w:val="clear" w:color="auto" w:fill="B8CCE4" w:themeFill="accent1" w:themeFillTint="66"/>
          </w:tcPr>
          <w:p w14:paraId="7D582F60" w14:textId="77777777" w:rsidR="003E2C95" w:rsidRPr="00B2188C" w:rsidRDefault="003E2C95" w:rsidP="00586AB2">
            <w:pPr>
              <w:rPr>
                <w:b/>
                <w:bCs/>
                <w:sz w:val="20"/>
                <w:szCs w:val="20"/>
              </w:rPr>
            </w:pPr>
            <w:r w:rsidRPr="00B2188C">
              <w:rPr>
                <w:b/>
                <w:bCs/>
                <w:sz w:val="20"/>
                <w:szCs w:val="20"/>
              </w:rPr>
              <w:t>Certifications &amp; Clauses</w:t>
            </w:r>
          </w:p>
          <w:p w14:paraId="3B1E7481" w14:textId="77777777" w:rsidR="003E2C95" w:rsidRDefault="003E2C95" w:rsidP="00586AB2">
            <w:pPr>
              <w:rPr>
                <w:sz w:val="20"/>
                <w:szCs w:val="20"/>
              </w:rPr>
            </w:pPr>
            <w:r>
              <w:rPr>
                <w:sz w:val="20"/>
                <w:szCs w:val="20"/>
              </w:rPr>
              <w:t>Review the Clause and Certification check list for Construction items to be addressed in solicitation and award.</w:t>
            </w:r>
          </w:p>
          <w:p w14:paraId="1A6851CE" w14:textId="77777777" w:rsidR="003E2C95" w:rsidRDefault="003E2C95" w:rsidP="00586AB2">
            <w:pPr>
              <w:rPr>
                <w:sz w:val="20"/>
                <w:szCs w:val="20"/>
              </w:rPr>
            </w:pPr>
            <w:r w:rsidRPr="00B920AB">
              <w:rPr>
                <w:sz w:val="16"/>
                <w:szCs w:val="16"/>
              </w:rPr>
              <w:t>(4220.1F.IV.</w:t>
            </w:r>
            <w:proofErr w:type="gramStart"/>
            <w:r w:rsidRPr="00B920AB">
              <w:rPr>
                <w:sz w:val="16"/>
                <w:szCs w:val="16"/>
              </w:rPr>
              <w:t>2.</w:t>
            </w:r>
            <w:r>
              <w:rPr>
                <w:sz w:val="16"/>
                <w:szCs w:val="16"/>
              </w:rPr>
              <w:t>i.</w:t>
            </w:r>
            <w:proofErr w:type="gramEnd"/>
            <w:r w:rsidRPr="00B920AB">
              <w:rPr>
                <w:sz w:val="16"/>
                <w:szCs w:val="16"/>
              </w:rPr>
              <w:t>)</w:t>
            </w:r>
          </w:p>
          <w:p w14:paraId="2F17169E" w14:textId="77777777" w:rsidR="003E2C95" w:rsidRPr="008F0F8B" w:rsidRDefault="003E2C95" w:rsidP="00586AB2">
            <w:pPr>
              <w:jc w:val="center"/>
              <w:rPr>
                <w:b/>
                <w:bCs/>
                <w:sz w:val="20"/>
                <w:szCs w:val="20"/>
              </w:rPr>
            </w:pPr>
          </w:p>
        </w:tc>
      </w:tr>
      <w:tr w:rsidR="003E2C95" w:rsidRPr="008F0F8B" w14:paraId="25C059F9" w14:textId="77777777" w:rsidTr="00586AB2">
        <w:tc>
          <w:tcPr>
            <w:tcW w:w="7285" w:type="dxa"/>
          </w:tcPr>
          <w:p w14:paraId="4D9BB6AF" w14:textId="77777777" w:rsidR="003E2C95" w:rsidRPr="008F0F8B" w:rsidRDefault="003E2C95" w:rsidP="00586AB2">
            <w:pPr>
              <w:rPr>
                <w:sz w:val="20"/>
                <w:szCs w:val="20"/>
              </w:rPr>
            </w:pPr>
          </w:p>
        </w:tc>
        <w:tc>
          <w:tcPr>
            <w:tcW w:w="1032" w:type="dxa"/>
          </w:tcPr>
          <w:p w14:paraId="69BC2739" w14:textId="77777777" w:rsidR="003E2C95" w:rsidRPr="008F0F8B" w:rsidRDefault="003E2C95" w:rsidP="00586AB2">
            <w:pPr>
              <w:jc w:val="center"/>
              <w:rPr>
                <w:b/>
                <w:bCs/>
                <w:sz w:val="20"/>
                <w:szCs w:val="20"/>
              </w:rPr>
            </w:pPr>
            <w:r w:rsidRPr="008F0F8B">
              <w:rPr>
                <w:b/>
                <w:bCs/>
                <w:sz w:val="20"/>
                <w:szCs w:val="20"/>
              </w:rPr>
              <w:t>True</w:t>
            </w:r>
          </w:p>
        </w:tc>
        <w:tc>
          <w:tcPr>
            <w:tcW w:w="1033" w:type="dxa"/>
          </w:tcPr>
          <w:p w14:paraId="723992C4" w14:textId="77777777" w:rsidR="003E2C95" w:rsidRPr="008F0F8B" w:rsidRDefault="003E2C95" w:rsidP="00586AB2">
            <w:pPr>
              <w:jc w:val="center"/>
              <w:rPr>
                <w:b/>
                <w:bCs/>
                <w:sz w:val="20"/>
                <w:szCs w:val="20"/>
              </w:rPr>
            </w:pPr>
            <w:r w:rsidRPr="008F0F8B">
              <w:rPr>
                <w:b/>
                <w:bCs/>
                <w:sz w:val="20"/>
                <w:szCs w:val="20"/>
              </w:rPr>
              <w:t>False</w:t>
            </w:r>
          </w:p>
        </w:tc>
      </w:tr>
      <w:tr w:rsidR="003E2C95" w:rsidRPr="008F0F8B" w14:paraId="7C6678B6" w14:textId="77777777" w:rsidTr="00586AB2">
        <w:tc>
          <w:tcPr>
            <w:tcW w:w="7285" w:type="dxa"/>
          </w:tcPr>
          <w:p w14:paraId="5F48672B" w14:textId="77777777" w:rsidR="003E2C95" w:rsidRPr="00CC1CCB" w:rsidRDefault="003E2C95" w:rsidP="00586AB2">
            <w:pPr>
              <w:rPr>
                <w:b/>
                <w:bCs/>
                <w:sz w:val="20"/>
                <w:szCs w:val="20"/>
              </w:rPr>
            </w:pPr>
            <w:r>
              <w:rPr>
                <w:b/>
                <w:bCs/>
                <w:sz w:val="20"/>
                <w:szCs w:val="20"/>
              </w:rPr>
              <w:t>Certifications &amp; Clauses</w:t>
            </w:r>
          </w:p>
          <w:p w14:paraId="2BB236DF" w14:textId="1F4AFC1B" w:rsidR="003E2C95" w:rsidRDefault="003E2C95" w:rsidP="00586AB2">
            <w:pPr>
              <w:rPr>
                <w:sz w:val="20"/>
                <w:szCs w:val="20"/>
              </w:rPr>
            </w:pPr>
            <w:r>
              <w:rPr>
                <w:sz w:val="20"/>
                <w:szCs w:val="20"/>
              </w:rPr>
              <w:t>Construction Clauses and Certifications are received in offers and included in proposed award contract?</w:t>
            </w:r>
          </w:p>
          <w:p w14:paraId="6EEFCADF" w14:textId="77777777" w:rsidR="003E2C95" w:rsidRPr="008F0F8B" w:rsidRDefault="003E2C95" w:rsidP="00586AB2">
            <w:pPr>
              <w:rPr>
                <w:sz w:val="20"/>
                <w:szCs w:val="20"/>
              </w:rPr>
            </w:pPr>
          </w:p>
        </w:tc>
        <w:sdt>
          <w:sdtPr>
            <w:rPr>
              <w:b/>
              <w:bCs/>
              <w:sz w:val="20"/>
              <w:szCs w:val="20"/>
            </w:rPr>
            <w:id w:val="720258846"/>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0046C041" w14:textId="77777777" w:rsidR="003E2C95" w:rsidRPr="008F0F8B" w:rsidRDefault="003E2C95" w:rsidP="00586AB2">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831970543"/>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354A3F2D" w14:textId="77777777" w:rsidR="003E2C95" w:rsidRPr="008F0F8B" w:rsidRDefault="003E2C95" w:rsidP="00586AB2">
                <w:pPr>
                  <w:jc w:val="center"/>
                  <w:rPr>
                    <w:b/>
                    <w:bCs/>
                    <w:sz w:val="20"/>
                    <w:szCs w:val="20"/>
                  </w:rPr>
                </w:pPr>
                <w:r w:rsidRPr="008F0F8B">
                  <w:rPr>
                    <w:rFonts w:ascii="MS Gothic" w:eastAsia="MS Gothic" w:hAnsi="MS Gothic" w:hint="eastAsia"/>
                    <w:b/>
                    <w:bCs/>
                    <w:sz w:val="20"/>
                    <w:szCs w:val="20"/>
                  </w:rPr>
                  <w:t>☐</w:t>
                </w:r>
              </w:p>
            </w:tc>
          </w:sdtContent>
        </w:sdt>
      </w:tr>
    </w:tbl>
    <w:p w14:paraId="0231E4C4" w14:textId="77777777" w:rsidR="003E2C95" w:rsidRDefault="003E2C95" w:rsidP="003E2C95">
      <w:pPr>
        <w:spacing w:after="0" w:line="240" w:lineRule="auto"/>
        <w:rPr>
          <w:sz w:val="20"/>
          <w:szCs w:val="20"/>
        </w:rPr>
      </w:pPr>
    </w:p>
    <w:p w14:paraId="4F21F66A" w14:textId="77777777" w:rsidR="003E2C95" w:rsidRDefault="003E2C95" w:rsidP="003E2C95">
      <w:pPr>
        <w:spacing w:after="0" w:line="240" w:lineRule="auto"/>
        <w:rPr>
          <w:sz w:val="20"/>
          <w:szCs w:val="20"/>
        </w:rPr>
      </w:pPr>
    </w:p>
    <w:p w14:paraId="76BE2AE3" w14:textId="77777777" w:rsidR="00B2188C" w:rsidRDefault="00B2188C" w:rsidP="00615540">
      <w:pPr>
        <w:spacing w:after="0" w:line="240" w:lineRule="auto"/>
        <w:rPr>
          <w:sz w:val="20"/>
          <w:szCs w:val="20"/>
        </w:rPr>
      </w:pPr>
    </w:p>
    <w:sectPr w:rsidR="00B218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C420" w14:textId="77777777" w:rsidR="00360D87" w:rsidRDefault="00360D87" w:rsidP="00744ECF">
      <w:pPr>
        <w:spacing w:after="0" w:line="240" w:lineRule="auto"/>
      </w:pPr>
      <w:r>
        <w:separator/>
      </w:r>
    </w:p>
  </w:endnote>
  <w:endnote w:type="continuationSeparator" w:id="0">
    <w:p w14:paraId="1560B0BA" w14:textId="77777777" w:rsidR="00360D87" w:rsidRDefault="00360D87" w:rsidP="0074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731998"/>
      <w:docPartObj>
        <w:docPartGallery w:val="Page Numbers (Bottom of Page)"/>
        <w:docPartUnique/>
      </w:docPartObj>
    </w:sdtPr>
    <w:sdtEndPr/>
    <w:sdtContent>
      <w:sdt>
        <w:sdtPr>
          <w:id w:val="-1769616900"/>
          <w:docPartObj>
            <w:docPartGallery w:val="Page Numbers (Top of Page)"/>
            <w:docPartUnique/>
          </w:docPartObj>
        </w:sdtPr>
        <w:sdtEndPr/>
        <w:sdtContent>
          <w:p w14:paraId="114F1202" w14:textId="77777777" w:rsidR="00446BE0" w:rsidRDefault="00446B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729EE2" w14:textId="77777777" w:rsidR="00446BE0" w:rsidRDefault="00446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2DBB" w14:textId="77777777" w:rsidR="00360D87" w:rsidRDefault="00360D87" w:rsidP="00744ECF">
      <w:pPr>
        <w:spacing w:after="0" w:line="240" w:lineRule="auto"/>
      </w:pPr>
      <w:r>
        <w:separator/>
      </w:r>
    </w:p>
  </w:footnote>
  <w:footnote w:type="continuationSeparator" w:id="0">
    <w:p w14:paraId="5C1BCC7A" w14:textId="77777777" w:rsidR="00360D87" w:rsidRDefault="00360D87" w:rsidP="0074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E225" w14:textId="77777777" w:rsidR="00744ECF" w:rsidRDefault="00744ECF" w:rsidP="00744ECF">
    <w:pPr>
      <w:spacing w:after="0" w:line="240" w:lineRule="auto"/>
      <w:jc w:val="right"/>
    </w:pPr>
    <w:r>
      <w:t>Transit Oversight Office</w:t>
    </w:r>
  </w:p>
  <w:p w14:paraId="77BFB154" w14:textId="77777777" w:rsidR="00744ECF" w:rsidRDefault="00744ECF" w:rsidP="00744ECF">
    <w:pPr>
      <w:pStyle w:val="Header"/>
      <w:jc w:val="right"/>
    </w:pPr>
    <w:r>
      <w:rPr>
        <w:noProof/>
      </w:rPr>
      <w:drawing>
        <wp:anchor distT="0" distB="0" distL="114300" distR="114300" simplePos="0" relativeHeight="251659264" behindDoc="0" locked="0" layoutInCell="1" allowOverlap="1" wp14:anchorId="60850694" wp14:editId="6A5A40FE">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Multimodal Transportation Resources Division</w:t>
    </w:r>
  </w:p>
  <w:p w14:paraId="1002E884" w14:textId="77777777" w:rsidR="00744ECF" w:rsidRDefault="00744ECF" w:rsidP="00744ECF">
    <w:pPr>
      <w:spacing w:after="0" w:line="240" w:lineRule="auto"/>
      <w:jc w:val="right"/>
    </w:pPr>
    <w:r>
      <w:t>505 Deaderick Street, Suite 900</w:t>
    </w:r>
  </w:p>
  <w:p w14:paraId="5A9ED350" w14:textId="77777777" w:rsidR="00744ECF" w:rsidRDefault="00744ECF" w:rsidP="00744ECF">
    <w:pPr>
      <w:spacing w:after="0" w:line="240" w:lineRule="auto"/>
      <w:jc w:val="right"/>
    </w:pPr>
    <w:r>
      <w:t>Nashville, TN 37243</w:t>
    </w:r>
  </w:p>
  <w:p w14:paraId="1A1D8938" w14:textId="77777777" w:rsidR="00744ECF" w:rsidRPr="00472A1B" w:rsidRDefault="005E111D" w:rsidP="00744ECF">
    <w:pPr>
      <w:spacing w:after="0" w:line="240" w:lineRule="auto"/>
      <w:jc w:val="right"/>
    </w:pPr>
    <w:hyperlink r:id="rId2" w:history="1">
      <w:r w:rsidR="00744ECF" w:rsidRPr="001465DB">
        <w:rPr>
          <w:rStyle w:val="Hyperlink"/>
        </w:rPr>
        <w:t>TDOT.MultimodalAdmin@tn.gov</w:t>
      </w:r>
    </w:hyperlink>
    <w:r w:rsidR="00744ECF">
      <w:t xml:space="preserve"> </w:t>
    </w:r>
  </w:p>
  <w:p w14:paraId="7A25E50F" w14:textId="77777777" w:rsidR="00744ECF" w:rsidRDefault="005E111D" w:rsidP="00744ECF">
    <w:pPr>
      <w:pStyle w:val="Header"/>
      <w:jc w:val="right"/>
      <w:rPr>
        <w:b/>
        <w:noProof/>
      </w:rPr>
    </w:pPr>
    <w:r>
      <w:rPr>
        <w:b/>
        <w:noProof/>
      </w:rPr>
      <w:pict w14:anchorId="237C3953">
        <v:rect id="_x0000_i1025" style="width:468pt;height:3pt" o:hralign="center" o:hrstd="t" o:hrnoshade="t" o:hr="t" fillcolor="#365f91 [2404]" stroked="f"/>
      </w:pict>
    </w:r>
  </w:p>
  <w:p w14:paraId="1AD167BD" w14:textId="77777777" w:rsidR="00744ECF" w:rsidRDefault="0074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7ADC"/>
    <w:multiLevelType w:val="hybridMultilevel"/>
    <w:tmpl w:val="638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1CEE"/>
    <w:multiLevelType w:val="hybridMultilevel"/>
    <w:tmpl w:val="2D7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6F3"/>
    <w:multiLevelType w:val="hybridMultilevel"/>
    <w:tmpl w:val="395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41A02"/>
    <w:multiLevelType w:val="hybridMultilevel"/>
    <w:tmpl w:val="7A7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2006F"/>
    <w:multiLevelType w:val="hybridMultilevel"/>
    <w:tmpl w:val="891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34FC0"/>
    <w:multiLevelType w:val="hybridMultilevel"/>
    <w:tmpl w:val="8C16B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C071B8"/>
    <w:multiLevelType w:val="hybridMultilevel"/>
    <w:tmpl w:val="145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D614C"/>
    <w:multiLevelType w:val="hybridMultilevel"/>
    <w:tmpl w:val="BC68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D715C"/>
    <w:multiLevelType w:val="hybridMultilevel"/>
    <w:tmpl w:val="3FB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B524B"/>
    <w:multiLevelType w:val="hybridMultilevel"/>
    <w:tmpl w:val="81F0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4"/>
  </w:num>
  <w:num w:numId="6">
    <w:abstractNumId w:val="7"/>
  </w:num>
  <w:num w:numId="7">
    <w:abstractNumId w:val="9"/>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attachedTemplate r:id="rId1"/>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87"/>
    <w:rsid w:val="000574D9"/>
    <w:rsid w:val="00066618"/>
    <w:rsid w:val="0006767C"/>
    <w:rsid w:val="00094823"/>
    <w:rsid w:val="000968CA"/>
    <w:rsid w:val="000A1879"/>
    <w:rsid w:val="000B757E"/>
    <w:rsid w:val="000D03CA"/>
    <w:rsid w:val="000D0846"/>
    <w:rsid w:val="0013265C"/>
    <w:rsid w:val="00141CAE"/>
    <w:rsid w:val="001473DF"/>
    <w:rsid w:val="00163F7C"/>
    <w:rsid w:val="00167A90"/>
    <w:rsid w:val="00173EF8"/>
    <w:rsid w:val="00187C05"/>
    <w:rsid w:val="001A3411"/>
    <w:rsid w:val="001A4632"/>
    <w:rsid w:val="001B2534"/>
    <w:rsid w:val="001C7467"/>
    <w:rsid w:val="001E0CCB"/>
    <w:rsid w:val="00206B43"/>
    <w:rsid w:val="0023445C"/>
    <w:rsid w:val="002451E5"/>
    <w:rsid w:val="00251294"/>
    <w:rsid w:val="002529C8"/>
    <w:rsid w:val="00254DD1"/>
    <w:rsid w:val="00295C47"/>
    <w:rsid w:val="002B0FCB"/>
    <w:rsid w:val="002B2727"/>
    <w:rsid w:val="002B2838"/>
    <w:rsid w:val="002B7D74"/>
    <w:rsid w:val="00316AFE"/>
    <w:rsid w:val="0032188E"/>
    <w:rsid w:val="00332B93"/>
    <w:rsid w:val="003342EE"/>
    <w:rsid w:val="003547AC"/>
    <w:rsid w:val="00360D87"/>
    <w:rsid w:val="0036237F"/>
    <w:rsid w:val="003A4B3C"/>
    <w:rsid w:val="003C00ED"/>
    <w:rsid w:val="003C73EE"/>
    <w:rsid w:val="003D34B0"/>
    <w:rsid w:val="003E28D5"/>
    <w:rsid w:val="003E2C95"/>
    <w:rsid w:val="003E590A"/>
    <w:rsid w:val="00405AAB"/>
    <w:rsid w:val="00413A89"/>
    <w:rsid w:val="00415145"/>
    <w:rsid w:val="004205FA"/>
    <w:rsid w:val="0044557D"/>
    <w:rsid w:val="00446BE0"/>
    <w:rsid w:val="004E55A4"/>
    <w:rsid w:val="004F087A"/>
    <w:rsid w:val="004F4126"/>
    <w:rsid w:val="00505186"/>
    <w:rsid w:val="00537783"/>
    <w:rsid w:val="00546301"/>
    <w:rsid w:val="00560E8A"/>
    <w:rsid w:val="00577AB4"/>
    <w:rsid w:val="00591296"/>
    <w:rsid w:val="005D2970"/>
    <w:rsid w:val="005D7AA1"/>
    <w:rsid w:val="005E09CB"/>
    <w:rsid w:val="005E111D"/>
    <w:rsid w:val="005F06E9"/>
    <w:rsid w:val="0060426F"/>
    <w:rsid w:val="00615540"/>
    <w:rsid w:val="00623B11"/>
    <w:rsid w:val="00642ABF"/>
    <w:rsid w:val="006579D2"/>
    <w:rsid w:val="00666E6C"/>
    <w:rsid w:val="00682AD7"/>
    <w:rsid w:val="006840DC"/>
    <w:rsid w:val="00686472"/>
    <w:rsid w:val="00696401"/>
    <w:rsid w:val="006D59CC"/>
    <w:rsid w:val="00706420"/>
    <w:rsid w:val="007443D5"/>
    <w:rsid w:val="00744ECF"/>
    <w:rsid w:val="00780CFE"/>
    <w:rsid w:val="007815E6"/>
    <w:rsid w:val="00792227"/>
    <w:rsid w:val="007A3DB7"/>
    <w:rsid w:val="007B2244"/>
    <w:rsid w:val="007B2B8D"/>
    <w:rsid w:val="007B4A50"/>
    <w:rsid w:val="007B5E22"/>
    <w:rsid w:val="007C3264"/>
    <w:rsid w:val="007D3CF8"/>
    <w:rsid w:val="007E0069"/>
    <w:rsid w:val="007E0C89"/>
    <w:rsid w:val="00806791"/>
    <w:rsid w:val="0081473B"/>
    <w:rsid w:val="00815088"/>
    <w:rsid w:val="00817E34"/>
    <w:rsid w:val="00874A03"/>
    <w:rsid w:val="008A083B"/>
    <w:rsid w:val="008A4A8A"/>
    <w:rsid w:val="008B2CEC"/>
    <w:rsid w:val="008B3F3A"/>
    <w:rsid w:val="008E4D9C"/>
    <w:rsid w:val="00921396"/>
    <w:rsid w:val="00924DE6"/>
    <w:rsid w:val="0092780E"/>
    <w:rsid w:val="009634D2"/>
    <w:rsid w:val="009A7CCF"/>
    <w:rsid w:val="009C39B5"/>
    <w:rsid w:val="009D47EC"/>
    <w:rsid w:val="00A17382"/>
    <w:rsid w:val="00A32C0A"/>
    <w:rsid w:val="00A56364"/>
    <w:rsid w:val="00A63BE8"/>
    <w:rsid w:val="00A63CE0"/>
    <w:rsid w:val="00A83694"/>
    <w:rsid w:val="00AA5D2C"/>
    <w:rsid w:val="00AE1558"/>
    <w:rsid w:val="00AE56DF"/>
    <w:rsid w:val="00B105FB"/>
    <w:rsid w:val="00B2188C"/>
    <w:rsid w:val="00B34B3D"/>
    <w:rsid w:val="00B708BD"/>
    <w:rsid w:val="00B776A7"/>
    <w:rsid w:val="00B920AB"/>
    <w:rsid w:val="00BC2625"/>
    <w:rsid w:val="00BC49AD"/>
    <w:rsid w:val="00C12BC5"/>
    <w:rsid w:val="00C3704A"/>
    <w:rsid w:val="00CC1CCB"/>
    <w:rsid w:val="00CF42C9"/>
    <w:rsid w:val="00CF7A0A"/>
    <w:rsid w:val="00D147FF"/>
    <w:rsid w:val="00D17024"/>
    <w:rsid w:val="00D8631A"/>
    <w:rsid w:val="00D9674D"/>
    <w:rsid w:val="00DA42C2"/>
    <w:rsid w:val="00DB0311"/>
    <w:rsid w:val="00DB2125"/>
    <w:rsid w:val="00E706B3"/>
    <w:rsid w:val="00E7394A"/>
    <w:rsid w:val="00E82262"/>
    <w:rsid w:val="00EC19ED"/>
    <w:rsid w:val="00ED5C9D"/>
    <w:rsid w:val="00EE0ACE"/>
    <w:rsid w:val="00EF0833"/>
    <w:rsid w:val="00F70003"/>
    <w:rsid w:val="00F87A48"/>
    <w:rsid w:val="00FC0027"/>
    <w:rsid w:val="00FD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4BE1FE73"/>
  <w15:chartTrackingRefBased/>
  <w15:docId w15:val="{7179AFAD-72BC-4084-B221-D1BA9AB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CF"/>
  </w:style>
  <w:style w:type="paragraph" w:styleId="Footer">
    <w:name w:val="footer"/>
    <w:basedOn w:val="Normal"/>
    <w:link w:val="FooterChar"/>
    <w:uiPriority w:val="99"/>
    <w:unhideWhenUsed/>
    <w:rsid w:val="0074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CF"/>
  </w:style>
  <w:style w:type="character" w:styleId="Hyperlink">
    <w:name w:val="Hyperlink"/>
    <w:basedOn w:val="DefaultParagraphFont"/>
    <w:uiPriority w:val="99"/>
    <w:unhideWhenUsed/>
    <w:rsid w:val="00744ECF"/>
    <w:rPr>
      <w:color w:val="0000FF" w:themeColor="hyperlink"/>
      <w:u w:val="single"/>
    </w:rPr>
  </w:style>
  <w:style w:type="character" w:styleId="PlaceholderText">
    <w:name w:val="Placeholder Text"/>
    <w:basedOn w:val="DefaultParagraphFont"/>
    <w:uiPriority w:val="99"/>
    <w:semiHidden/>
    <w:rsid w:val="00792227"/>
    <w:rPr>
      <w:color w:val="808080"/>
    </w:rPr>
  </w:style>
  <w:style w:type="table" w:styleId="TableGrid">
    <w:name w:val="Table Grid"/>
    <w:basedOn w:val="TableNormal"/>
    <w:uiPriority w:val="59"/>
    <w:rsid w:val="00D9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C0A"/>
    <w:rPr>
      <w:sz w:val="16"/>
      <w:szCs w:val="16"/>
    </w:rPr>
  </w:style>
  <w:style w:type="paragraph" w:styleId="CommentText">
    <w:name w:val="annotation text"/>
    <w:basedOn w:val="Normal"/>
    <w:link w:val="CommentTextChar"/>
    <w:uiPriority w:val="99"/>
    <w:semiHidden/>
    <w:unhideWhenUsed/>
    <w:rsid w:val="00A32C0A"/>
    <w:pPr>
      <w:spacing w:line="240" w:lineRule="auto"/>
    </w:pPr>
    <w:rPr>
      <w:sz w:val="20"/>
      <w:szCs w:val="20"/>
    </w:rPr>
  </w:style>
  <w:style w:type="character" w:customStyle="1" w:styleId="CommentTextChar">
    <w:name w:val="Comment Text Char"/>
    <w:basedOn w:val="DefaultParagraphFont"/>
    <w:link w:val="CommentText"/>
    <w:uiPriority w:val="99"/>
    <w:semiHidden/>
    <w:rsid w:val="00A32C0A"/>
    <w:rPr>
      <w:sz w:val="20"/>
      <w:szCs w:val="20"/>
    </w:rPr>
  </w:style>
  <w:style w:type="paragraph" w:styleId="CommentSubject">
    <w:name w:val="annotation subject"/>
    <w:basedOn w:val="CommentText"/>
    <w:next w:val="CommentText"/>
    <w:link w:val="CommentSubjectChar"/>
    <w:uiPriority w:val="99"/>
    <w:semiHidden/>
    <w:unhideWhenUsed/>
    <w:rsid w:val="00A32C0A"/>
    <w:rPr>
      <w:b/>
      <w:bCs/>
    </w:rPr>
  </w:style>
  <w:style w:type="character" w:customStyle="1" w:styleId="CommentSubjectChar">
    <w:name w:val="Comment Subject Char"/>
    <w:basedOn w:val="CommentTextChar"/>
    <w:link w:val="CommentSubject"/>
    <w:uiPriority w:val="99"/>
    <w:semiHidden/>
    <w:rsid w:val="00A32C0A"/>
    <w:rPr>
      <w:b/>
      <w:bCs/>
      <w:sz w:val="20"/>
      <w:szCs w:val="20"/>
    </w:rPr>
  </w:style>
  <w:style w:type="paragraph" w:styleId="BalloonText">
    <w:name w:val="Balloon Text"/>
    <w:basedOn w:val="Normal"/>
    <w:link w:val="BalloonTextChar"/>
    <w:uiPriority w:val="99"/>
    <w:semiHidden/>
    <w:unhideWhenUsed/>
    <w:rsid w:val="00A3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0A"/>
    <w:rPr>
      <w:rFonts w:ascii="Segoe UI" w:hAnsi="Segoe UI" w:cs="Segoe UI"/>
      <w:sz w:val="18"/>
      <w:szCs w:val="18"/>
    </w:rPr>
  </w:style>
  <w:style w:type="paragraph" w:styleId="ListParagraph">
    <w:name w:val="List Paragraph"/>
    <w:basedOn w:val="Normal"/>
    <w:uiPriority w:val="34"/>
    <w:qFormat/>
    <w:rsid w:val="003547AC"/>
    <w:pPr>
      <w:ind w:left="720"/>
      <w:contextualSpacing/>
    </w:pPr>
  </w:style>
  <w:style w:type="character" w:styleId="UnresolvedMention">
    <w:name w:val="Unresolved Mention"/>
    <w:basedOn w:val="DefaultParagraphFont"/>
    <w:uiPriority w:val="99"/>
    <w:semiHidden/>
    <w:unhideWhenUsed/>
    <w:rsid w:val="00B92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DOT.MultimodalAdmin@tn.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ultiModal\WorkGroupTemplates\Consultant%20Task%20Order%20Quarterly%20Progres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AAF0A6-F84F-450A-B4B3-437183FD3039}"/>
      </w:docPartPr>
      <w:docPartBody>
        <w:p w:rsidR="00F21605" w:rsidRDefault="00EB545F">
          <w:r w:rsidRPr="006D41E1">
            <w:rPr>
              <w:rStyle w:val="PlaceholderText"/>
            </w:rPr>
            <w:t>Click or tap here to enter text.</w:t>
          </w:r>
        </w:p>
      </w:docPartBody>
    </w:docPart>
    <w:docPart>
      <w:docPartPr>
        <w:name w:val="5195B7E9F8044613AF1FB06A57E7B3C3"/>
        <w:category>
          <w:name w:val="General"/>
          <w:gallery w:val="placeholder"/>
        </w:category>
        <w:types>
          <w:type w:val="bbPlcHdr"/>
        </w:types>
        <w:behaviors>
          <w:behavior w:val="content"/>
        </w:behaviors>
        <w:guid w:val="{0C0B710B-3DDA-4AD1-960F-8E8D3B0FFA35}"/>
      </w:docPartPr>
      <w:docPartBody>
        <w:p w:rsidR="00FE255A" w:rsidRDefault="001C07D5" w:rsidP="001C07D5">
          <w:pPr>
            <w:pStyle w:val="5195B7E9F8044613AF1FB06A57E7B3C3"/>
          </w:pPr>
          <w:r w:rsidRPr="00962828">
            <w:rPr>
              <w:rStyle w:val="PlaceholderText"/>
            </w:rPr>
            <w:t>Click or tap to enter a date.</w:t>
          </w:r>
        </w:p>
      </w:docPartBody>
    </w:docPart>
    <w:docPart>
      <w:docPartPr>
        <w:name w:val="7DD09FC38F3043AC8BE4B278895AE4F6"/>
        <w:category>
          <w:name w:val="General"/>
          <w:gallery w:val="placeholder"/>
        </w:category>
        <w:types>
          <w:type w:val="bbPlcHdr"/>
        </w:types>
        <w:behaviors>
          <w:behavior w:val="content"/>
        </w:behaviors>
        <w:guid w:val="{98D0C791-ADA4-478F-A177-29A1087DB50B}"/>
      </w:docPartPr>
      <w:docPartBody>
        <w:p w:rsidR="00071DE6" w:rsidRDefault="00FE255A" w:rsidP="00FE255A">
          <w:pPr>
            <w:pStyle w:val="7DD09FC38F3043AC8BE4B278895AE4F6"/>
          </w:pPr>
          <w:r w:rsidRPr="006D41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F"/>
    <w:rsid w:val="00071DE6"/>
    <w:rsid w:val="001C07D5"/>
    <w:rsid w:val="00EB545F"/>
    <w:rsid w:val="00F21605"/>
    <w:rsid w:val="00F22016"/>
    <w:rsid w:val="00FE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55A"/>
    <w:rPr>
      <w:color w:val="808080"/>
    </w:rPr>
  </w:style>
  <w:style w:type="paragraph" w:customStyle="1" w:styleId="5195B7E9F8044613AF1FB06A57E7B3C3">
    <w:name w:val="5195B7E9F8044613AF1FB06A57E7B3C3"/>
    <w:rsid w:val="001C07D5"/>
  </w:style>
  <w:style w:type="paragraph" w:customStyle="1" w:styleId="7DD09FC38F3043AC8BE4B278895AE4F6">
    <w:name w:val="7DD09FC38F3043AC8BE4B278895AE4F6"/>
    <w:rsid w:val="00FE2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Consultant Task Order Quarterly Progress Report.dotx</Template>
  <TotalTime>13</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Sanborn</dc:creator>
  <cp:keywords/>
  <dc:description/>
  <cp:lastModifiedBy>Larry Sanborn</cp:lastModifiedBy>
  <cp:revision>7</cp:revision>
  <dcterms:created xsi:type="dcterms:W3CDTF">2022-01-27T18:13:00Z</dcterms:created>
  <dcterms:modified xsi:type="dcterms:W3CDTF">2022-06-30T13:02:00Z</dcterms:modified>
</cp:coreProperties>
</file>