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0C" w:rsidRDefault="003B3703">
      <w:pPr>
        <w:pStyle w:val="Normal1"/>
        <w:tabs>
          <w:tab w:val="center" w:pos="4680"/>
          <w:tab w:val="right" w:pos="9360"/>
        </w:tabs>
        <w:jc w:val="center"/>
        <w:rPr>
          <w:rFonts w:ascii="PermianSlabSerifTypeface" w:eastAsia="PermianSlabSerifTypeface" w:hAnsi="PermianSlabSerifTypeface" w:cs="PermianSlabSerifTypeface"/>
          <w:sz w:val="44"/>
          <w:szCs w:val="44"/>
        </w:rPr>
      </w:pPr>
      <w:bookmarkStart w:id="0" w:name="_gjdgxs" w:colFirst="0" w:colLast="0"/>
      <w:bookmarkStart w:id="1" w:name="_GoBack"/>
      <w:bookmarkEnd w:id="0"/>
      <w:bookmarkEnd w:id="1"/>
      <w:r>
        <w:rPr>
          <w:rFonts w:ascii="PermianSlabSerifTypeface" w:eastAsia="PermianSlabSerifTypeface" w:hAnsi="PermianSlabSerifTypeface" w:cs="PermianSlabSerifTypeface"/>
          <w:sz w:val="44"/>
          <w:szCs w:val="44"/>
        </w:rPr>
        <w:t xml:space="preserve">Tennessee Specific Industry Certification </w:t>
      </w:r>
    </w:p>
    <w:p w:rsidR="003F470C" w:rsidRDefault="003B3703">
      <w:pPr>
        <w:pStyle w:val="Normal1"/>
        <w:tabs>
          <w:tab w:val="center" w:pos="4680"/>
          <w:tab w:val="right" w:pos="9360"/>
        </w:tabs>
        <w:jc w:val="center"/>
        <w:rPr>
          <w:rFonts w:ascii="PermianSlabSerifTypeface" w:eastAsia="PermianSlabSerifTypeface" w:hAnsi="PermianSlabSerifTypeface" w:cs="PermianSlabSerifTypeface"/>
          <w:sz w:val="44"/>
          <w:szCs w:val="44"/>
        </w:rPr>
      </w:pPr>
      <w:r>
        <w:rPr>
          <w:rFonts w:ascii="PermianSlabSerifTypeface" w:eastAsia="PermianSlabSerifTypeface" w:hAnsi="PermianSlabSerifTypeface" w:cs="PermianSlabSerifTypeface"/>
          <w:sz w:val="44"/>
          <w:szCs w:val="44"/>
        </w:rPr>
        <w:t>Dietetics and Nutrition Challenge Exam Crosswalk</w:t>
      </w:r>
    </w:p>
    <w:p w:rsidR="003F470C" w:rsidRDefault="003F470C">
      <w:pPr>
        <w:pStyle w:val="Normal1"/>
        <w:spacing w:before="43"/>
        <w:rPr>
          <w:rFonts w:ascii="Open Sans" w:eastAsia="Open Sans" w:hAnsi="Open Sans" w:cs="Open Sans"/>
          <w:b/>
          <w:sz w:val="18"/>
          <w:szCs w:val="18"/>
        </w:rPr>
      </w:pPr>
    </w:p>
    <w:p w:rsidR="003F470C" w:rsidRDefault="003B3703">
      <w:pPr>
        <w:pStyle w:val="Normal1"/>
        <w:spacing w:before="43"/>
        <w:rPr>
          <w:rFonts w:ascii="Open Sans" w:eastAsia="Open Sans" w:hAnsi="Open Sans" w:cs="Open Sans"/>
          <w:sz w:val="18"/>
          <w:szCs w:val="18"/>
        </w:rPr>
      </w:pPr>
      <w:r>
        <w:rPr>
          <w:rFonts w:ascii="Open Sans" w:eastAsia="Open Sans" w:hAnsi="Open Sans" w:cs="Open Sans"/>
          <w:b/>
          <w:sz w:val="18"/>
          <w:szCs w:val="18"/>
        </w:rPr>
        <w:t>Directions:</w:t>
      </w:r>
      <w:r>
        <w:rPr>
          <w:rFonts w:ascii="Open Sans" w:eastAsia="Open Sans" w:hAnsi="Open Sans" w:cs="Open Sans"/>
          <w:sz w:val="18"/>
          <w:szCs w:val="18"/>
        </w:rPr>
        <w:t xml:space="preserve"> Use this crosswalk tool to aid in the development of a crosswalk between the Tennessee Specific Industry Certification (TSIC) Learning Outcomes and the Dietetics and Nutrition Program of Study (POS) course standards. Once you have identified theses crosswalks, use this tool to help plan a program of study pacing guide to ensure all TSIC Learning Objectives are covered with the student as they progress through the Dietetics and Nutrition POS.</w:t>
      </w:r>
    </w:p>
    <w:p w:rsidR="003F470C" w:rsidRDefault="003F470C">
      <w:pPr>
        <w:pStyle w:val="Normal1"/>
        <w:spacing w:before="43"/>
        <w:rPr>
          <w:rFonts w:ascii="Open Sans" w:eastAsia="Open Sans" w:hAnsi="Open Sans" w:cs="Open Sans"/>
        </w:rPr>
      </w:pPr>
    </w:p>
    <w:p w:rsidR="003F470C" w:rsidRDefault="003B3703">
      <w:pPr>
        <w:pStyle w:val="Normal1"/>
        <w:spacing w:before="43"/>
        <w:rPr>
          <w:rFonts w:ascii="Open Sans" w:eastAsia="Open Sans" w:hAnsi="Open Sans" w:cs="Open Sans"/>
          <w:b/>
        </w:rPr>
      </w:pPr>
      <w:r>
        <w:rPr>
          <w:rFonts w:ascii="Open Sans" w:eastAsia="Open Sans" w:hAnsi="Open Sans" w:cs="Open Sans"/>
          <w:b/>
        </w:rPr>
        <w:t xml:space="preserve">Content Area: </w:t>
      </w:r>
      <w:r>
        <w:rPr>
          <w:rFonts w:ascii="Open Sans" w:eastAsia="Open Sans" w:hAnsi="Open Sans" w:cs="Open Sans"/>
          <w:b/>
          <w:sz w:val="24"/>
          <w:szCs w:val="24"/>
        </w:rPr>
        <w:t xml:space="preserve">Nutrition for the Lifespan </w:t>
      </w:r>
    </w:p>
    <w:tbl>
      <w:tblPr>
        <w:tblStyle w:val="a"/>
        <w:tblW w:w="10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92"/>
        <w:gridCol w:w="1775"/>
        <w:gridCol w:w="1774"/>
        <w:gridCol w:w="1767"/>
        <w:gridCol w:w="1781"/>
      </w:tblGrid>
      <w:tr w:rsidR="003F470C" w:rsidTr="007D1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775"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774" w:type="dxa"/>
          </w:tcPr>
          <w:p w:rsidR="003F470C" w:rsidRPr="007D16AC" w:rsidRDefault="007D16AC">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w:t>
            </w:r>
            <w:r w:rsidR="003B3703" w:rsidRPr="007D16AC">
              <w:rPr>
                <w:rFonts w:ascii="Open Sans" w:eastAsia="Open Sans" w:hAnsi="Open Sans" w:cs="Open Sans"/>
                <w:color w:val="FFFFFF" w:themeColor="background1"/>
              </w:rPr>
              <w:t>an</w:t>
            </w:r>
          </w:p>
        </w:tc>
        <w:tc>
          <w:tcPr>
            <w:tcW w:w="1767"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781"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rsidTr="007D1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w:t>
            </w:r>
            <w:r>
              <w:rPr>
                <w:rFonts w:ascii="Open Sans" w:eastAsia="Open Sans" w:hAnsi="Open Sans" w:cs="Open Sans"/>
                <w:b w:val="0"/>
                <w:color w:val="000000"/>
                <w:sz w:val="14"/>
                <w:szCs w:val="14"/>
              </w:rPr>
              <w:t xml:space="preserve"> </w:t>
            </w:r>
            <w:r>
              <w:rPr>
                <w:rFonts w:ascii="Open Sans" w:eastAsia="Open Sans" w:hAnsi="Open Sans" w:cs="Open Sans"/>
                <w:b w:val="0"/>
                <w:color w:val="000000"/>
                <w:sz w:val="20"/>
                <w:szCs w:val="20"/>
              </w:rPr>
              <w:t xml:space="preserve">Summarize the importance of proper infant nutrition to promote healthy growth. </w:t>
            </w:r>
          </w:p>
        </w:tc>
        <w:tc>
          <w:tcPr>
            <w:tcW w:w="1775" w:type="dxa"/>
          </w:tcPr>
          <w:p w:rsidR="003F470C" w:rsidRDefault="00AF70F7" w:rsidP="00AF70F7">
            <w:pPr>
              <w:pStyle w:val="Normal1"/>
              <w:widowControl/>
              <w:spacing w:after="240"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74" w:type="dxa"/>
          </w:tcPr>
          <w:p w:rsidR="003F470C" w:rsidRDefault="002D105E" w:rsidP="00AF70F7">
            <w:pPr>
              <w:pStyle w:val="Normal1"/>
              <w:widowControl/>
              <w:spacing w:after="240"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2, 3, 6, 7, </w:t>
            </w:r>
            <w:r w:rsidR="00AF70F7">
              <w:rPr>
                <w:rFonts w:ascii="Open Sans" w:eastAsia="Open Sans" w:hAnsi="Open Sans" w:cs="Open Sans"/>
                <w:color w:val="000000"/>
              </w:rPr>
              <w:t>14</w:t>
            </w:r>
          </w:p>
        </w:tc>
        <w:tc>
          <w:tcPr>
            <w:tcW w:w="1767" w:type="dxa"/>
          </w:tcPr>
          <w:p w:rsidR="003F470C" w:rsidRDefault="002D105E" w:rsidP="00AF70F7">
            <w:pPr>
              <w:pStyle w:val="Normal1"/>
              <w:widowControl/>
              <w:spacing w:after="240"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2, 5, 12, 22, 26, 27</w:t>
            </w:r>
          </w:p>
        </w:tc>
        <w:tc>
          <w:tcPr>
            <w:tcW w:w="1781" w:type="dxa"/>
          </w:tcPr>
          <w:p w:rsidR="003F470C" w:rsidRDefault="002D105E" w:rsidP="00AF70F7">
            <w:pPr>
              <w:pStyle w:val="Normal1"/>
              <w:widowControl/>
              <w:spacing w:after="240"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r>
      <w:tr w:rsidR="003F470C" w:rsidTr="007D16AC">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2. Identify the nutrient and caloric needs of infants from birth to 12 months of age and state the roles that they play in normal growth and development.</w:t>
            </w:r>
          </w:p>
        </w:tc>
        <w:tc>
          <w:tcPr>
            <w:tcW w:w="1775"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2, 6, 7, 8</w:t>
            </w:r>
          </w:p>
        </w:tc>
        <w:tc>
          <w:tcPr>
            <w:tcW w:w="1767"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4, 20</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rsidTr="007D1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3. Calculate the energy and protein needs of toddlers and preschool-age children.</w:t>
            </w:r>
          </w:p>
        </w:tc>
        <w:tc>
          <w:tcPr>
            <w:tcW w:w="1775"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2, 6, 7, 8</w:t>
            </w:r>
          </w:p>
        </w:tc>
        <w:tc>
          <w:tcPr>
            <w:tcW w:w="1767"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4, 12, 20</w:t>
            </w: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rsidTr="007D16AC">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4. Analyze the importance of certain vitamins and minerals during the preschool, school age and adolescent life span.</w:t>
            </w:r>
          </w:p>
        </w:tc>
        <w:tc>
          <w:tcPr>
            <w:tcW w:w="1775"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2, 4, 6, 7, 8</w:t>
            </w:r>
          </w:p>
        </w:tc>
        <w:tc>
          <w:tcPr>
            <w:tcW w:w="1767"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13, 16, 20</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rsidTr="007D1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5. Differentiate early adulthood caloric and nutritional needs with adolescent nutritional needs.</w:t>
            </w:r>
          </w:p>
        </w:tc>
        <w:tc>
          <w:tcPr>
            <w:tcW w:w="1775"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2, 6, 7, 8, 9</w:t>
            </w:r>
          </w:p>
        </w:tc>
        <w:tc>
          <w:tcPr>
            <w:tcW w:w="1767"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4, 20</w:t>
            </w: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rsidTr="007D16AC">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spacing w:before="43" w:after="240"/>
              <w:rPr>
                <w:rFonts w:ascii="Open Sans" w:eastAsia="Open Sans" w:hAnsi="Open Sans" w:cs="Open Sans"/>
                <w:color w:val="000000"/>
                <w:sz w:val="20"/>
                <w:szCs w:val="20"/>
              </w:rPr>
            </w:pPr>
            <w:r>
              <w:rPr>
                <w:rFonts w:ascii="Open Sans" w:eastAsia="Open Sans" w:hAnsi="Open Sans" w:cs="Open Sans"/>
                <w:b w:val="0"/>
                <w:color w:val="000000"/>
                <w:sz w:val="20"/>
                <w:szCs w:val="20"/>
              </w:rPr>
              <w:t>6. Explain the importance of proper nutrition for pregnant/lactating females.</w:t>
            </w:r>
          </w:p>
        </w:tc>
        <w:tc>
          <w:tcPr>
            <w:tcW w:w="1775" w:type="dxa"/>
          </w:tcPr>
          <w:p w:rsidR="003F470C" w:rsidRDefault="00D43BD8">
            <w:pPr>
              <w:pStyle w:val="Normal1"/>
              <w:spacing w:before="43"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spacing w:before="43"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2, 6, 7, 8, 9</w:t>
            </w:r>
          </w:p>
        </w:tc>
        <w:tc>
          <w:tcPr>
            <w:tcW w:w="1767" w:type="dxa"/>
          </w:tcPr>
          <w:p w:rsidR="003F470C" w:rsidRDefault="00D43BD8">
            <w:pPr>
              <w:pStyle w:val="Normal1"/>
              <w:spacing w:before="43"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20</w:t>
            </w:r>
          </w:p>
        </w:tc>
        <w:tc>
          <w:tcPr>
            <w:tcW w:w="1781" w:type="dxa"/>
          </w:tcPr>
          <w:p w:rsidR="003F470C" w:rsidRDefault="003F470C">
            <w:pPr>
              <w:pStyle w:val="Normal1"/>
              <w:spacing w:before="43"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7D16AC" w:rsidTr="00083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shd w:val="clear" w:color="auto" w:fill="4F81BD"/>
          </w:tcPr>
          <w:p w:rsidR="007D16AC" w:rsidRPr="007D16AC" w:rsidRDefault="007D16AC" w:rsidP="007D16AC">
            <w:pPr>
              <w:pStyle w:val="Normal1"/>
              <w:jc w:val="center"/>
              <w:rPr>
                <w:rFonts w:ascii="Open Sans" w:eastAsia="Open Sans" w:hAnsi="Open Sans" w:cs="Open Sans"/>
                <w:color w:val="FFFFFF"/>
              </w:rPr>
            </w:pPr>
            <w:r w:rsidRPr="007D16AC">
              <w:rPr>
                <w:rFonts w:ascii="Open Sans" w:eastAsia="Open Sans" w:hAnsi="Open Sans" w:cs="Open Sans"/>
                <w:color w:val="FFFFFF"/>
              </w:rPr>
              <w:lastRenderedPageBreak/>
              <w:t>Learning Outcome</w:t>
            </w:r>
          </w:p>
        </w:tc>
        <w:tc>
          <w:tcPr>
            <w:tcW w:w="1775" w:type="dxa"/>
            <w:shd w:val="clear" w:color="auto" w:fill="4F81BD"/>
          </w:tcPr>
          <w:p w:rsidR="007D16AC" w:rsidRPr="007D16AC" w:rsidRDefault="007D16AC" w:rsidP="007D16AC">
            <w:pPr>
              <w:pStyle w:val="Normal1"/>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FFFFFF"/>
              </w:rPr>
            </w:pPr>
            <w:r w:rsidRPr="007D16AC">
              <w:rPr>
                <w:rFonts w:ascii="Open Sans" w:eastAsia="Open Sans" w:hAnsi="Open Sans" w:cs="Open Sans"/>
                <w:b/>
                <w:color w:val="FFFFFF"/>
              </w:rPr>
              <w:t>Intro to Human Studies</w:t>
            </w:r>
          </w:p>
        </w:tc>
        <w:tc>
          <w:tcPr>
            <w:tcW w:w="1774" w:type="dxa"/>
            <w:shd w:val="clear" w:color="auto" w:fill="4F81BD"/>
          </w:tcPr>
          <w:p w:rsidR="007D16AC" w:rsidRPr="007D16AC" w:rsidRDefault="007D16AC" w:rsidP="007D16AC">
            <w:pPr>
              <w:pStyle w:val="Normal1"/>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FFFFFF"/>
              </w:rPr>
            </w:pPr>
            <w:r w:rsidRPr="007D16AC">
              <w:rPr>
                <w:rFonts w:ascii="Open Sans" w:eastAsia="Open Sans" w:hAnsi="Open Sans" w:cs="Open Sans"/>
                <w:b/>
                <w:color w:val="FFFFFF"/>
              </w:rPr>
              <w:t>Nutrition Across the Lifespan</w:t>
            </w:r>
          </w:p>
        </w:tc>
        <w:tc>
          <w:tcPr>
            <w:tcW w:w="1767" w:type="dxa"/>
            <w:shd w:val="clear" w:color="auto" w:fill="4F81BD"/>
          </w:tcPr>
          <w:p w:rsidR="007D16AC" w:rsidRPr="007D16AC" w:rsidRDefault="007D16AC" w:rsidP="007D16AC">
            <w:pPr>
              <w:pStyle w:val="Normal1"/>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FFFFFF"/>
              </w:rPr>
            </w:pPr>
            <w:r w:rsidRPr="007D16AC">
              <w:rPr>
                <w:rFonts w:ascii="Open Sans" w:eastAsia="Open Sans" w:hAnsi="Open Sans" w:cs="Open Sans"/>
                <w:b/>
                <w:color w:val="FFFFFF"/>
              </w:rPr>
              <w:t>Nutrition Science and Diet Therapy</w:t>
            </w:r>
          </w:p>
        </w:tc>
        <w:tc>
          <w:tcPr>
            <w:tcW w:w="1781" w:type="dxa"/>
            <w:shd w:val="clear" w:color="auto" w:fill="4F81BD"/>
          </w:tcPr>
          <w:p w:rsidR="007D16AC" w:rsidRDefault="007D16AC" w:rsidP="007D16AC">
            <w:pPr>
              <w:pStyle w:val="Normal1"/>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FFFFFF"/>
              </w:rPr>
            </w:pPr>
            <w:r>
              <w:rPr>
                <w:rFonts w:ascii="Open Sans" w:eastAsia="Open Sans" w:hAnsi="Open Sans" w:cs="Open Sans"/>
                <w:b/>
                <w:color w:val="FFFFFF"/>
              </w:rPr>
              <w:t>Human Services Practicum</w:t>
            </w:r>
          </w:p>
        </w:tc>
      </w:tr>
      <w:tr w:rsidR="003F470C" w:rsidTr="007D16AC">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rsidP="007D16AC">
            <w:pPr>
              <w:pStyle w:val="Normal1"/>
              <w:widowControl/>
              <w:spacing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7. Plan a one-week menu that provides the folate, iron, and calories needed during pregnancy.</w:t>
            </w:r>
          </w:p>
          <w:p w:rsidR="007D16AC" w:rsidRDefault="007D16AC" w:rsidP="007D16AC">
            <w:pPr>
              <w:pStyle w:val="Normal1"/>
              <w:widowControl/>
              <w:spacing w:line="259" w:lineRule="auto"/>
              <w:rPr>
                <w:rFonts w:ascii="Open Sans" w:eastAsia="Open Sans" w:hAnsi="Open Sans" w:cs="Open Sans"/>
                <w:color w:val="000000"/>
                <w:sz w:val="20"/>
                <w:szCs w:val="20"/>
              </w:rPr>
            </w:pPr>
          </w:p>
        </w:tc>
        <w:tc>
          <w:tcPr>
            <w:tcW w:w="1775"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   4</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2, 4, 6, 7, 8</w:t>
            </w:r>
          </w:p>
        </w:tc>
        <w:tc>
          <w:tcPr>
            <w:tcW w:w="1767"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4, 13, 16, 20</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r>
      <w:tr w:rsidR="003F470C" w:rsidTr="007D1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8. Describe the importance of fitness and exercise during each stage of the lifespan.</w:t>
            </w:r>
          </w:p>
        </w:tc>
        <w:tc>
          <w:tcPr>
            <w:tcW w:w="1775"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2, 6, 8, 9</w:t>
            </w:r>
          </w:p>
        </w:tc>
        <w:tc>
          <w:tcPr>
            <w:tcW w:w="1767"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rsidTr="007D16AC">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9. Research and determine common nutritional excesses and deficiencies at various stages of the lifespan.</w:t>
            </w:r>
          </w:p>
        </w:tc>
        <w:tc>
          <w:tcPr>
            <w:tcW w:w="1775"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2, 6, 7, 8</w:t>
            </w:r>
          </w:p>
        </w:tc>
        <w:tc>
          <w:tcPr>
            <w:tcW w:w="1767"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8, 11, 12,15, 17, 22, 23</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rsidTr="007D1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10. Summarize the physiological changes that may occur in older adults that affect nutritional status.</w:t>
            </w:r>
          </w:p>
        </w:tc>
        <w:tc>
          <w:tcPr>
            <w:tcW w:w="1775"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   4</w:t>
            </w:r>
          </w:p>
        </w:tc>
        <w:tc>
          <w:tcPr>
            <w:tcW w:w="1774"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2,6, 7, 8, 9</w:t>
            </w:r>
          </w:p>
        </w:tc>
        <w:tc>
          <w:tcPr>
            <w:tcW w:w="1767"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20</w:t>
            </w:r>
          </w:p>
        </w:tc>
        <w:tc>
          <w:tcPr>
            <w:tcW w:w="1781"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w:t>
            </w:r>
          </w:p>
        </w:tc>
      </w:tr>
      <w:tr w:rsidR="003F470C" w:rsidTr="007D16AC">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11. Explain and justify how nutritional needs change throughout the lifespan.</w:t>
            </w:r>
          </w:p>
        </w:tc>
        <w:tc>
          <w:tcPr>
            <w:tcW w:w="1775"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2, 6, 7, 8, 10</w:t>
            </w:r>
          </w:p>
        </w:tc>
        <w:tc>
          <w:tcPr>
            <w:tcW w:w="1767"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rsidTr="007D1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12. Research and summarize the factors that impact food choices at various stages of the lifespan. </w:t>
            </w:r>
          </w:p>
        </w:tc>
        <w:tc>
          <w:tcPr>
            <w:tcW w:w="1775"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 xml:space="preserve">   4</w:t>
            </w:r>
          </w:p>
        </w:tc>
        <w:tc>
          <w:tcPr>
            <w:tcW w:w="1774"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2, 6, 7, 8, 9, 10</w:t>
            </w:r>
          </w:p>
        </w:tc>
        <w:tc>
          <w:tcPr>
            <w:tcW w:w="1767"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20</w:t>
            </w:r>
          </w:p>
        </w:tc>
        <w:tc>
          <w:tcPr>
            <w:tcW w:w="1781"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r>
    </w:tbl>
    <w:p w:rsidR="003F470C" w:rsidRDefault="003F470C">
      <w:pPr>
        <w:pStyle w:val="Normal1"/>
        <w:spacing w:before="43"/>
        <w:rPr>
          <w:rFonts w:ascii="Open Sans" w:eastAsia="Open Sans" w:hAnsi="Open Sans" w:cs="Open Sans"/>
          <w:b/>
        </w:rPr>
      </w:pPr>
    </w:p>
    <w:p w:rsidR="003F470C" w:rsidRDefault="003B3703" w:rsidP="007D16AC">
      <w:pPr>
        <w:pStyle w:val="Normal1"/>
        <w:rPr>
          <w:rFonts w:ascii="Open Sans" w:eastAsia="Open Sans" w:hAnsi="Open Sans" w:cs="Open Sans"/>
          <w:b/>
        </w:rPr>
      </w:pPr>
      <w:r>
        <w:br w:type="page"/>
      </w:r>
    </w:p>
    <w:p w:rsidR="003F470C" w:rsidRDefault="003B3703">
      <w:pPr>
        <w:pStyle w:val="Normal1"/>
        <w:spacing w:before="43"/>
        <w:rPr>
          <w:rFonts w:ascii="Open Sans" w:eastAsia="Open Sans" w:hAnsi="Open Sans" w:cs="Open Sans"/>
          <w:b/>
        </w:rPr>
      </w:pPr>
      <w:r>
        <w:rPr>
          <w:rFonts w:ascii="Open Sans" w:eastAsia="Open Sans" w:hAnsi="Open Sans" w:cs="Open Sans"/>
          <w:b/>
        </w:rPr>
        <w:lastRenderedPageBreak/>
        <w:t xml:space="preserve">Content Area: </w:t>
      </w:r>
      <w:r>
        <w:rPr>
          <w:rFonts w:ascii="Open Sans" w:eastAsia="Open Sans" w:hAnsi="Open Sans" w:cs="Open Sans"/>
          <w:b/>
          <w:sz w:val="24"/>
          <w:szCs w:val="24"/>
        </w:rPr>
        <w:t>Dietary Guidelines and Meal Planning</w:t>
      </w:r>
    </w:p>
    <w:tbl>
      <w:tblPr>
        <w:tblStyle w:val="a0"/>
        <w:tblW w:w="10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92"/>
        <w:gridCol w:w="1775"/>
        <w:gridCol w:w="1774"/>
        <w:gridCol w:w="1767"/>
        <w:gridCol w:w="1781"/>
      </w:tblGrid>
      <w:tr w:rsid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775"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774"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767"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781"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1. Accurately read and interpret nutrition labels using correct symbols and terminology.</w:t>
            </w:r>
          </w:p>
        </w:tc>
        <w:tc>
          <w:tcPr>
            <w:tcW w:w="1775"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67"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1"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2. Explain the concept of an energy-dense food versus caloric-dense foods.</w:t>
            </w:r>
          </w:p>
        </w:tc>
        <w:tc>
          <w:tcPr>
            <w:tcW w:w="1775" w:type="dxa"/>
          </w:tcPr>
          <w:p w:rsidR="003F470C" w:rsidRDefault="003F470C">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D43BD8">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12</w:t>
            </w:r>
          </w:p>
        </w:tc>
        <w:tc>
          <w:tcPr>
            <w:tcW w:w="1767" w:type="dxa"/>
          </w:tcPr>
          <w:p w:rsidR="003F470C" w:rsidRDefault="003F470C">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81" w:type="dxa"/>
          </w:tcPr>
          <w:p w:rsidR="003F470C" w:rsidRDefault="003F470C">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3. List and explain the summary of Dietary Guidelines for Americans on diet and optimum physical health as outlined by the USDA and HHS.</w:t>
            </w:r>
          </w:p>
        </w:tc>
        <w:tc>
          <w:tcPr>
            <w:tcW w:w="1775"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74"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67"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1"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4. Analyze nutrition labels in correlation to specific dietary needs.</w:t>
            </w:r>
          </w:p>
        </w:tc>
        <w:tc>
          <w:tcPr>
            <w:tcW w:w="1775" w:type="dxa"/>
          </w:tcPr>
          <w:p w:rsidR="003F470C" w:rsidRDefault="003F470C">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D43BD8">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67" w:type="dxa"/>
          </w:tcPr>
          <w:p w:rsidR="003F470C" w:rsidRDefault="003F470C">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81" w:type="dxa"/>
          </w:tcPr>
          <w:p w:rsidR="003F470C" w:rsidRDefault="003F470C">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5. Compare and contrast meal plans and dietary guidelines based on factors such as physical activity, religious values, and psychological needs.</w:t>
            </w:r>
          </w:p>
        </w:tc>
        <w:tc>
          <w:tcPr>
            <w:tcW w:w="1775"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74"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7, 14</w:t>
            </w:r>
          </w:p>
        </w:tc>
        <w:tc>
          <w:tcPr>
            <w:tcW w:w="1767"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21</w:t>
            </w:r>
          </w:p>
        </w:tc>
        <w:tc>
          <w:tcPr>
            <w:tcW w:w="1781"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6. Analyze and modify food journals to create meal plans that address deficiencies and excesses while meeting caloric and nutritional recommended daily allowances.</w:t>
            </w:r>
          </w:p>
        </w:tc>
        <w:tc>
          <w:tcPr>
            <w:tcW w:w="1775" w:type="dxa"/>
          </w:tcPr>
          <w:p w:rsidR="003F470C" w:rsidRDefault="00D43BD8">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74" w:type="dxa"/>
          </w:tcPr>
          <w:p w:rsidR="003F470C" w:rsidRDefault="00D43BD8">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7, 14</w:t>
            </w:r>
          </w:p>
        </w:tc>
        <w:tc>
          <w:tcPr>
            <w:tcW w:w="1767" w:type="dxa"/>
          </w:tcPr>
          <w:p w:rsidR="003F470C" w:rsidRDefault="00D43BD8">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21</w:t>
            </w:r>
          </w:p>
        </w:tc>
        <w:tc>
          <w:tcPr>
            <w:tcW w:w="1781" w:type="dxa"/>
          </w:tcPr>
          <w:p w:rsidR="003F470C" w:rsidRDefault="003F470C">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7. Quantify the nutrient intake of individuals based on food journals, observations, or other reports and assess the results based on the recommended intake of each nutrient.</w:t>
            </w:r>
          </w:p>
        </w:tc>
        <w:tc>
          <w:tcPr>
            <w:tcW w:w="1775"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7, 8, 14</w:t>
            </w:r>
          </w:p>
        </w:tc>
        <w:tc>
          <w:tcPr>
            <w:tcW w:w="1767"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21</w:t>
            </w:r>
          </w:p>
        </w:tc>
        <w:tc>
          <w:tcPr>
            <w:tcW w:w="1781"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bl>
    <w:p w:rsidR="003F470C" w:rsidRDefault="003B3703">
      <w:pPr>
        <w:pStyle w:val="Normal1"/>
      </w:pPr>
      <w:r>
        <w:br w:type="page"/>
      </w:r>
    </w:p>
    <w:tbl>
      <w:tblPr>
        <w:tblStyle w:val="a1"/>
        <w:tblW w:w="10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92"/>
        <w:gridCol w:w="1775"/>
        <w:gridCol w:w="1774"/>
        <w:gridCol w:w="1767"/>
        <w:gridCol w:w="1781"/>
      </w:tblGrid>
      <w:tr w:rsidR="003F470C" w:rsidT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Pr="007D16AC" w:rsidRDefault="003B3703">
            <w:pPr>
              <w:pStyle w:val="Normal1"/>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lastRenderedPageBreak/>
              <w:t>Learning Outcome</w:t>
            </w:r>
          </w:p>
        </w:tc>
        <w:tc>
          <w:tcPr>
            <w:tcW w:w="1775" w:type="dxa"/>
          </w:tcPr>
          <w:p w:rsidR="003F470C" w:rsidRPr="007D16AC" w:rsidRDefault="003B3703">
            <w:pPr>
              <w:pStyle w:val="Normal1"/>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774" w:type="dxa"/>
          </w:tcPr>
          <w:p w:rsidR="003F470C" w:rsidRPr="007D16AC" w:rsidRDefault="003B3703">
            <w:pPr>
              <w:pStyle w:val="Normal1"/>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767" w:type="dxa"/>
          </w:tcPr>
          <w:p w:rsidR="003F470C" w:rsidRPr="007D16AC" w:rsidRDefault="003B3703">
            <w:pPr>
              <w:pStyle w:val="Normal1"/>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781" w:type="dxa"/>
          </w:tcPr>
          <w:p w:rsidR="003F470C" w:rsidRPr="007D16AC" w:rsidRDefault="003B3703">
            <w:pPr>
              <w:pStyle w:val="Normal1"/>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 xml:space="preserve">Human Services Practicum </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8. Create a daily meal plan that does not exceed 2,300mg per day of sodium.</w:t>
            </w:r>
          </w:p>
        </w:tc>
        <w:tc>
          <w:tcPr>
            <w:tcW w:w="1775"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7</w:t>
            </w:r>
          </w:p>
        </w:tc>
        <w:tc>
          <w:tcPr>
            <w:tcW w:w="1767" w:type="dxa"/>
          </w:tcPr>
          <w:p w:rsidR="003F470C" w:rsidRDefault="00D43BD8">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21</w:t>
            </w:r>
          </w:p>
        </w:tc>
        <w:tc>
          <w:tcPr>
            <w:tcW w:w="1781" w:type="dxa"/>
          </w:tcPr>
          <w:p w:rsidR="003F470C" w:rsidRDefault="003F470C">
            <w:pPr>
              <w:pStyle w:val="Normal1"/>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9. Create a meal plan that addresses the nutritional needs of a specific individual based on their age, gender, activity level, and other factors according to Dietary Guidelines.</w:t>
            </w:r>
          </w:p>
        </w:tc>
        <w:tc>
          <w:tcPr>
            <w:tcW w:w="1775" w:type="dxa"/>
          </w:tcPr>
          <w:p w:rsidR="003F470C" w:rsidRDefault="00D43BD8">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74" w:type="dxa"/>
          </w:tcPr>
          <w:p w:rsidR="003F470C" w:rsidRDefault="00D43BD8">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7, 14</w:t>
            </w:r>
          </w:p>
        </w:tc>
        <w:tc>
          <w:tcPr>
            <w:tcW w:w="1767" w:type="dxa"/>
          </w:tcPr>
          <w:p w:rsidR="003F470C" w:rsidRDefault="00D43BD8">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21, 2</w:t>
            </w:r>
          </w:p>
        </w:tc>
        <w:tc>
          <w:tcPr>
            <w:tcW w:w="1781" w:type="dxa"/>
          </w:tcPr>
          <w:p w:rsidR="003F470C" w:rsidRDefault="003F470C">
            <w:pPr>
              <w:pStyle w:val="Normal1"/>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bl>
    <w:p w:rsidR="003F470C" w:rsidRDefault="003F470C">
      <w:pPr>
        <w:pStyle w:val="Normal1"/>
        <w:spacing w:before="43"/>
        <w:rPr>
          <w:rFonts w:ascii="Open Sans" w:eastAsia="Open Sans" w:hAnsi="Open Sans" w:cs="Open Sans"/>
          <w:b/>
        </w:rPr>
      </w:pPr>
    </w:p>
    <w:p w:rsidR="003F470C" w:rsidRDefault="003B3703">
      <w:pPr>
        <w:pStyle w:val="Normal1"/>
        <w:rPr>
          <w:rFonts w:ascii="Open Sans" w:eastAsia="Open Sans" w:hAnsi="Open Sans" w:cs="Open Sans"/>
          <w:b/>
        </w:rPr>
      </w:pPr>
      <w:r>
        <w:br w:type="page"/>
      </w:r>
    </w:p>
    <w:p w:rsidR="003F470C" w:rsidRDefault="003B3703">
      <w:pPr>
        <w:pStyle w:val="Normal1"/>
        <w:spacing w:before="43"/>
        <w:rPr>
          <w:rFonts w:ascii="Open Sans" w:eastAsia="Open Sans" w:hAnsi="Open Sans" w:cs="Open Sans"/>
          <w:b/>
        </w:rPr>
      </w:pPr>
      <w:r>
        <w:rPr>
          <w:rFonts w:ascii="Open Sans" w:eastAsia="Open Sans" w:hAnsi="Open Sans" w:cs="Open Sans"/>
          <w:b/>
        </w:rPr>
        <w:lastRenderedPageBreak/>
        <w:t xml:space="preserve">Content Area: </w:t>
      </w:r>
      <w:r>
        <w:rPr>
          <w:rFonts w:ascii="Open Sans" w:eastAsia="Open Sans" w:hAnsi="Open Sans" w:cs="Open Sans"/>
          <w:b/>
          <w:sz w:val="24"/>
          <w:szCs w:val="24"/>
        </w:rPr>
        <w:t xml:space="preserve">Food Safety and Sanitation </w:t>
      </w:r>
    </w:p>
    <w:tbl>
      <w:tblPr>
        <w:tblStyle w:val="a2"/>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93"/>
        <w:gridCol w:w="1775"/>
        <w:gridCol w:w="1774"/>
        <w:gridCol w:w="1774"/>
        <w:gridCol w:w="1774"/>
      </w:tblGrid>
      <w:tr w:rsid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775"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774"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774"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774"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tabs>
                <w:tab w:val="left" w:pos="915"/>
              </w:tabs>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1. Identify authoritative sources for food safety and sanitation procedures such as industry-approved technical manuals and government published fact sheets. </w:t>
            </w:r>
          </w:p>
        </w:tc>
        <w:tc>
          <w:tcPr>
            <w:tcW w:w="1775" w:type="dxa"/>
          </w:tcPr>
          <w:p w:rsidR="003F470C" w:rsidRDefault="00D43BD8">
            <w:pPr>
              <w:pStyle w:val="Normal1"/>
              <w:widowControl/>
              <w:tabs>
                <w:tab w:val="left" w:pos="915"/>
              </w:tabs>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74" w:type="dxa"/>
          </w:tcPr>
          <w:p w:rsidR="003F470C" w:rsidRDefault="00D43BD8">
            <w:pPr>
              <w:pStyle w:val="Normal1"/>
              <w:widowControl/>
              <w:tabs>
                <w:tab w:val="left" w:pos="915"/>
              </w:tabs>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tabs>
                <w:tab w:val="left" w:pos="915"/>
              </w:tabs>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tabs>
                <w:tab w:val="left" w:pos="915"/>
              </w:tabs>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2. List the state and federal regulations for food service establishments.</w:t>
            </w:r>
          </w:p>
        </w:tc>
        <w:tc>
          <w:tcPr>
            <w:tcW w:w="1775"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3. Identify personal hygiene expectations in food preparation areas.</w:t>
            </w:r>
          </w:p>
        </w:tc>
        <w:tc>
          <w:tcPr>
            <w:tcW w:w="1775"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74"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4. Identify safety procedures in the food preparation areas. </w:t>
            </w:r>
          </w:p>
        </w:tc>
        <w:tc>
          <w:tcPr>
            <w:tcW w:w="1775"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5. Summarize the process for proper hand washing before and after handling food. </w:t>
            </w:r>
          </w:p>
        </w:tc>
        <w:tc>
          <w:tcPr>
            <w:tcW w:w="1775" w:type="dxa"/>
          </w:tcPr>
          <w:p w:rsidR="003F470C" w:rsidRDefault="00D43BD8">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74" w:type="dxa"/>
          </w:tcPr>
          <w:p w:rsidR="003F470C" w:rsidRDefault="00D43BD8">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6. Analyze the process of cross-contamination and explain methods of prevention.</w:t>
            </w:r>
          </w:p>
        </w:tc>
        <w:tc>
          <w:tcPr>
            <w:tcW w:w="1775" w:type="dxa"/>
          </w:tcPr>
          <w:p w:rsidR="003F470C" w:rsidRDefault="00D43BD8">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74" w:type="dxa"/>
          </w:tcPr>
          <w:p w:rsidR="003F470C" w:rsidRDefault="00D43BD8">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tabs>
                <w:tab w:val="left" w:pos="915"/>
              </w:tabs>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7. Explain the danger zone and predict its effect of temperature on the growth of bacteria.</w:t>
            </w:r>
          </w:p>
        </w:tc>
        <w:tc>
          <w:tcPr>
            <w:tcW w:w="1775"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74"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tabs>
                <w:tab w:val="left" w:pos="915"/>
              </w:tabs>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8. Describe factors that promote the growth of bacteria in food.</w:t>
            </w:r>
          </w:p>
        </w:tc>
        <w:tc>
          <w:tcPr>
            <w:tcW w:w="1775" w:type="dxa"/>
          </w:tcPr>
          <w:p w:rsidR="003F470C" w:rsidRDefault="00D43BD8">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74" w:type="dxa"/>
          </w:tcPr>
          <w:p w:rsidR="003F470C" w:rsidRDefault="00D43BD8">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tabs>
                <w:tab w:val="left" w:pos="915"/>
              </w:tabs>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9. Demonstrate safe food storage techniques to reduce the risk of foodborne illness. </w:t>
            </w:r>
          </w:p>
        </w:tc>
        <w:tc>
          <w:tcPr>
            <w:tcW w:w="1775"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74"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tabs>
                <w:tab w:val="left" w:pos="915"/>
              </w:tabs>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10. State the minimum internal temperatures of cooked beef, pork, lamb and veal steaks, chops, and </w:t>
            </w:r>
            <w:r>
              <w:rPr>
                <w:rFonts w:ascii="Open Sans" w:eastAsia="Open Sans" w:hAnsi="Open Sans" w:cs="Open Sans"/>
                <w:b w:val="0"/>
                <w:color w:val="000000"/>
                <w:sz w:val="20"/>
                <w:szCs w:val="20"/>
              </w:rPr>
              <w:lastRenderedPageBreak/>
              <w:t xml:space="preserve">roasts; ground beef, pork, lamb, and veal; and poultry.  </w:t>
            </w:r>
          </w:p>
        </w:tc>
        <w:tc>
          <w:tcPr>
            <w:tcW w:w="1775" w:type="dxa"/>
          </w:tcPr>
          <w:p w:rsidR="003F470C" w:rsidRDefault="00D43BD8">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lastRenderedPageBreak/>
              <w:t>4</w:t>
            </w:r>
          </w:p>
        </w:tc>
        <w:tc>
          <w:tcPr>
            <w:tcW w:w="1774" w:type="dxa"/>
          </w:tcPr>
          <w:p w:rsidR="003F470C" w:rsidRDefault="00D43BD8">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D43BD8">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tabs>
                <w:tab w:val="left" w:pos="915"/>
              </w:tabs>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11. Describe sources of foodborne illnesses associated with improper food handling techniques.</w:t>
            </w:r>
          </w:p>
        </w:tc>
        <w:tc>
          <w:tcPr>
            <w:tcW w:w="1775"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w:t>
            </w:r>
          </w:p>
        </w:tc>
        <w:tc>
          <w:tcPr>
            <w:tcW w:w="1774"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w:t>
            </w:r>
          </w:p>
        </w:tc>
        <w:tc>
          <w:tcPr>
            <w:tcW w:w="1774"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tabs>
                <w:tab w:val="left" w:pos="915"/>
              </w:tabs>
              <w:spacing w:after="16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12. Describe the food supply from point of origin to point of sale and identify where food safety could be compromised. </w:t>
            </w:r>
          </w:p>
        </w:tc>
        <w:tc>
          <w:tcPr>
            <w:tcW w:w="1775"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D43BD8">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15</w:t>
            </w:r>
          </w:p>
        </w:tc>
        <w:tc>
          <w:tcPr>
            <w:tcW w:w="1774"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tabs>
                <w:tab w:val="left" w:pos="915"/>
              </w:tabs>
              <w:spacing w:after="160"/>
              <w:rPr>
                <w:rFonts w:ascii="Open Sans" w:eastAsia="Open Sans" w:hAnsi="Open Sans" w:cs="Open Sans"/>
                <w:color w:val="000000"/>
                <w:sz w:val="20"/>
                <w:szCs w:val="20"/>
              </w:rPr>
            </w:pPr>
            <w:r>
              <w:rPr>
                <w:rFonts w:ascii="Open Sans" w:eastAsia="Open Sans" w:hAnsi="Open Sans" w:cs="Open Sans"/>
                <w:b w:val="0"/>
                <w:color w:val="000000"/>
                <w:sz w:val="20"/>
                <w:szCs w:val="20"/>
              </w:rPr>
              <w:t>13. Explain special considerations for food safety for at risk populations.</w:t>
            </w:r>
          </w:p>
        </w:tc>
        <w:tc>
          <w:tcPr>
            <w:tcW w:w="1775"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D43BD8">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16</w:t>
            </w:r>
          </w:p>
        </w:tc>
        <w:tc>
          <w:tcPr>
            <w:tcW w:w="1774"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bl>
    <w:p w:rsidR="003F470C" w:rsidRDefault="003F470C">
      <w:pPr>
        <w:pStyle w:val="Normal1"/>
        <w:spacing w:before="43"/>
        <w:rPr>
          <w:rFonts w:ascii="Open Sans" w:eastAsia="Open Sans" w:hAnsi="Open Sans" w:cs="Open Sans"/>
        </w:rPr>
      </w:pPr>
    </w:p>
    <w:p w:rsidR="003F470C" w:rsidRDefault="003F470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3F470C" w:rsidRDefault="003B3703">
      <w:pPr>
        <w:pStyle w:val="Normal1"/>
        <w:spacing w:before="43"/>
        <w:rPr>
          <w:rFonts w:ascii="Open Sans" w:eastAsia="Open Sans" w:hAnsi="Open Sans" w:cs="Open Sans"/>
          <w:b/>
        </w:rPr>
      </w:pPr>
      <w:r>
        <w:rPr>
          <w:rFonts w:ascii="Open Sans" w:eastAsia="Open Sans" w:hAnsi="Open Sans" w:cs="Open Sans"/>
          <w:b/>
        </w:rPr>
        <w:t xml:space="preserve">Content Area: </w:t>
      </w:r>
      <w:r>
        <w:rPr>
          <w:rFonts w:ascii="Open Sans" w:eastAsia="Open Sans" w:hAnsi="Open Sans" w:cs="Open Sans"/>
          <w:b/>
          <w:sz w:val="24"/>
          <w:szCs w:val="24"/>
        </w:rPr>
        <w:t xml:space="preserve">Nutrition Assessment and Behavior Change </w:t>
      </w:r>
    </w:p>
    <w:tbl>
      <w:tblPr>
        <w:tblStyle w:val="a3"/>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074"/>
        <w:gridCol w:w="1679"/>
        <w:gridCol w:w="1679"/>
        <w:gridCol w:w="1679"/>
        <w:gridCol w:w="1679"/>
      </w:tblGrid>
      <w:tr w:rsid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679"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679"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679"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679"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lastRenderedPageBreak/>
              <w:t>1. Explain the four types of nutrition assessments and the insights they give to the nutrition status of a client.</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18</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2. Describe the most accurate measurement of energy expenditure.</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3. Determine the differences in the following components of energy expenditure: BEE and TEE.</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4. Define BMI and identify the four weight group categories.</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8, 9</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5. List steps and information necessary to calculate BMI.</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6, 8, 9</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6. Describe the steps and information needed to calculate energy needs and Ideal Body Weight for an individual.</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8, 9</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7. Analyze available lab data necessary for assessment related to: Protein status, Iron status, Diabetes, Heart disease, and kidney disease.</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8. Define: Total Cholesterol, Triglyceride, HDL, </w:t>
            </w:r>
            <w:proofErr w:type="gramStart"/>
            <w:r>
              <w:rPr>
                <w:rFonts w:ascii="Open Sans" w:eastAsia="Open Sans" w:hAnsi="Open Sans" w:cs="Open Sans"/>
                <w:b w:val="0"/>
                <w:color w:val="000000"/>
                <w:sz w:val="20"/>
                <w:szCs w:val="20"/>
              </w:rPr>
              <w:t>LDL</w:t>
            </w:r>
            <w:proofErr w:type="gramEnd"/>
            <w:r>
              <w:rPr>
                <w:rFonts w:ascii="Open Sans" w:eastAsia="Open Sans" w:hAnsi="Open Sans" w:cs="Open Sans"/>
                <w:b w:val="0"/>
                <w:color w:val="000000"/>
                <w:sz w:val="20"/>
                <w:szCs w:val="20"/>
              </w:rPr>
              <w:t>.</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10, 11</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9. Synthesize the components of a care plan written using the Nutrition Care Process.</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19</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10. Explain the importance of nutrition assessment in the Nutrition Care Process.</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19</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11. Employ the various types of nutrition assessment to analyze and revise a client’s diet and meal plan.</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20</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lastRenderedPageBreak/>
              <w:t>12. Perform a nutrition assessment on clients varying in age, gender, activity level, and dietary restrictions.</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8, 2</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13. Critically analyze nutrition assessment data gathered from client information to formulate nutrition diagnoses and an intervention plan.</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19</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14. Calculate calorie and nutrient needs for clients having a variety of needs and health-related conditions.</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15. Synthesize information used to calculate energy balance using available tools and equations to calculate Estimated Energy Requirement (EER) for an individual. </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16. Discuss a patient centered approach for counseling.</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8, 9</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17. List and summarize counseling techniques.</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8, 9</w:t>
            </w: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18. Explain active listening and reasons it is helpful during a counseling session. </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8, 9</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19. Describe the difference between open and closed ended questions.</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20. Exhibit proficient formation of open and closed ended questions.</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21. Explain the purpose of follow-up visits and the link to continuity of care. </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22. Practice gathering data needed for nutrition assessment. </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18</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23. Evaluate interviewing clients about dietary and lifestyle habits. </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lastRenderedPageBreak/>
              <w:t>24. Identify and explain the impact of cultural influences on dietary choices and habits related to eating.</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10</w:t>
            </w: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25. Demonstrate empathy and understanding when counseling clients regarding food and dietary choices.</w:t>
            </w: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679"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bl>
    <w:p w:rsidR="003F470C" w:rsidRDefault="003F470C">
      <w:pPr>
        <w:pStyle w:val="Normal1"/>
        <w:spacing w:before="43"/>
        <w:rPr>
          <w:rFonts w:ascii="Open Sans" w:eastAsia="Open Sans" w:hAnsi="Open Sans" w:cs="Open Sans"/>
          <w:b/>
        </w:rPr>
      </w:pPr>
    </w:p>
    <w:p w:rsidR="003F470C" w:rsidRDefault="003B3703">
      <w:pPr>
        <w:pStyle w:val="Normal1"/>
        <w:rPr>
          <w:rFonts w:ascii="Open Sans" w:eastAsia="Open Sans" w:hAnsi="Open Sans" w:cs="Open Sans"/>
          <w:b/>
        </w:rPr>
      </w:pPr>
      <w:r>
        <w:br w:type="page"/>
      </w:r>
    </w:p>
    <w:p w:rsidR="003F470C" w:rsidRDefault="003B3703">
      <w:pPr>
        <w:pStyle w:val="Normal1"/>
        <w:spacing w:before="43"/>
        <w:rPr>
          <w:rFonts w:ascii="Open Sans" w:eastAsia="Open Sans" w:hAnsi="Open Sans" w:cs="Open Sans"/>
          <w:b/>
        </w:rPr>
      </w:pPr>
      <w:r>
        <w:rPr>
          <w:rFonts w:ascii="Open Sans" w:eastAsia="Open Sans" w:hAnsi="Open Sans" w:cs="Open Sans"/>
          <w:b/>
        </w:rPr>
        <w:lastRenderedPageBreak/>
        <w:t xml:space="preserve">Content Area: </w:t>
      </w:r>
      <w:r>
        <w:rPr>
          <w:rFonts w:ascii="Open Sans" w:eastAsia="Open Sans" w:hAnsi="Open Sans" w:cs="Open Sans"/>
          <w:b/>
          <w:sz w:val="24"/>
          <w:szCs w:val="24"/>
        </w:rPr>
        <w:t>Digestion and Metabolism</w:t>
      </w:r>
    </w:p>
    <w:tbl>
      <w:tblPr>
        <w:tblStyle w:val="a4"/>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778"/>
        <w:gridCol w:w="1753"/>
        <w:gridCol w:w="1753"/>
        <w:gridCol w:w="1753"/>
        <w:gridCol w:w="1753"/>
      </w:tblGrid>
      <w:tr w:rsid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753"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753"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753"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753"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rsidR="003F470C" w:rsidRDefault="003B3703">
            <w:pPr>
              <w:pStyle w:val="Normal1"/>
              <w:numPr>
                <w:ilvl w:val="0"/>
                <w:numId w:val="1"/>
              </w:numPr>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Identify the sections of the gastrointestinal (GI) tract from the mouth to the anus.</w:t>
            </w: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53" w:type="dxa"/>
          </w:tcPr>
          <w:p w:rsidR="003F470C" w:rsidRDefault="000836CF" w:rsidP="000836CF">
            <w:pPr>
              <w:pStyle w:val="Normal1"/>
              <w:spacing w:after="240"/>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3</w:t>
            </w: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778" w:type="dxa"/>
          </w:tcPr>
          <w:p w:rsidR="003F470C" w:rsidRDefault="003B3703">
            <w:pPr>
              <w:pStyle w:val="Normal1"/>
              <w:numPr>
                <w:ilvl w:val="0"/>
                <w:numId w:val="1"/>
              </w:numPr>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Describe the roles that each section of the GI tract has in digestion, absorption, and transportation. </w:t>
            </w: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53" w:type="dxa"/>
          </w:tcPr>
          <w:p w:rsidR="003F470C" w:rsidRDefault="000836CF" w:rsidP="000836CF">
            <w:pPr>
              <w:pStyle w:val="Normal1"/>
              <w:spacing w:after="240"/>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3</w:t>
            </w: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rsidR="003F470C" w:rsidRDefault="003B3703">
            <w:pPr>
              <w:pStyle w:val="Normal1"/>
              <w:numPr>
                <w:ilvl w:val="0"/>
                <w:numId w:val="1"/>
              </w:numPr>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Compare the digestion, absorption and transport of carbohydrates, fats, and proteins.</w:t>
            </w: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53" w:type="dxa"/>
          </w:tcPr>
          <w:p w:rsidR="003F470C" w:rsidRDefault="000836CF" w:rsidP="000836CF">
            <w:pPr>
              <w:pStyle w:val="Normal1"/>
              <w:spacing w:after="240"/>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3</w:t>
            </w: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778" w:type="dxa"/>
          </w:tcPr>
          <w:p w:rsidR="003F470C" w:rsidRDefault="003B3703">
            <w:pPr>
              <w:pStyle w:val="Normal1"/>
              <w:numPr>
                <w:ilvl w:val="0"/>
                <w:numId w:val="1"/>
              </w:numPr>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Define the following terms: glycolysis, </w:t>
            </w:r>
            <w:proofErr w:type="spellStart"/>
            <w:r>
              <w:rPr>
                <w:rFonts w:ascii="Open Sans" w:eastAsia="Open Sans" w:hAnsi="Open Sans" w:cs="Open Sans"/>
                <w:b w:val="0"/>
                <w:color w:val="000000"/>
                <w:sz w:val="20"/>
                <w:szCs w:val="20"/>
              </w:rPr>
              <w:t>Kreb’s</w:t>
            </w:r>
            <w:proofErr w:type="spellEnd"/>
            <w:r>
              <w:rPr>
                <w:rFonts w:ascii="Open Sans" w:eastAsia="Open Sans" w:hAnsi="Open Sans" w:cs="Open Sans"/>
                <w:b w:val="0"/>
                <w:color w:val="000000"/>
                <w:sz w:val="20"/>
                <w:szCs w:val="20"/>
              </w:rPr>
              <w:t xml:space="preserve"> cycle, electron transport chain, and fermentation. </w:t>
            </w: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53" w:type="dxa"/>
          </w:tcPr>
          <w:p w:rsidR="003F470C" w:rsidRDefault="000836CF" w:rsidP="000836CF">
            <w:pPr>
              <w:pStyle w:val="Normal1"/>
              <w:spacing w:after="240"/>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3</w:t>
            </w: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rsidR="003F470C" w:rsidRDefault="003B3703">
            <w:pPr>
              <w:pStyle w:val="Normal1"/>
              <w:numPr>
                <w:ilvl w:val="0"/>
                <w:numId w:val="1"/>
              </w:numPr>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Explain the chemical processes that occur when glucose is converted to ATP.</w:t>
            </w: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53" w:type="dxa"/>
          </w:tcPr>
          <w:p w:rsidR="003F470C" w:rsidRDefault="000836CF" w:rsidP="000836CF">
            <w:pPr>
              <w:pStyle w:val="Normal1"/>
              <w:spacing w:after="240"/>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3</w:t>
            </w:r>
          </w:p>
        </w:tc>
        <w:tc>
          <w:tcPr>
            <w:tcW w:w="1753" w:type="dxa"/>
          </w:tcPr>
          <w:p w:rsidR="003F470C" w:rsidRDefault="000836CF" w:rsidP="000836CF">
            <w:pPr>
              <w:pStyle w:val="Normal1"/>
              <w:spacing w:after="240"/>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3</w:t>
            </w: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778" w:type="dxa"/>
          </w:tcPr>
          <w:p w:rsidR="003F470C" w:rsidRDefault="003B3703">
            <w:pPr>
              <w:pStyle w:val="Normal1"/>
              <w:numPr>
                <w:ilvl w:val="0"/>
                <w:numId w:val="1"/>
              </w:numPr>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Describe common GI complications and digestive problems.</w:t>
            </w: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53" w:type="dxa"/>
          </w:tcPr>
          <w:p w:rsidR="003F470C" w:rsidRDefault="000836CF" w:rsidP="000836CF">
            <w:pPr>
              <w:pStyle w:val="Normal1"/>
              <w:spacing w:after="240"/>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9, 26</w:t>
            </w:r>
          </w:p>
        </w:tc>
        <w:tc>
          <w:tcPr>
            <w:tcW w:w="1753" w:type="dxa"/>
          </w:tcPr>
          <w:p w:rsidR="003F470C" w:rsidRDefault="003F470C">
            <w:pPr>
              <w:pStyle w:val="Normal1"/>
              <w:spacing w:after="24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rsidR="003F470C" w:rsidRDefault="003B3703">
            <w:pPr>
              <w:pStyle w:val="Normal1"/>
              <w:numPr>
                <w:ilvl w:val="0"/>
                <w:numId w:val="1"/>
              </w:numPr>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Describe the role of the accessory organs.</w:t>
            </w: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53" w:type="dxa"/>
          </w:tcPr>
          <w:p w:rsidR="003F470C" w:rsidRDefault="000836CF" w:rsidP="000836CF">
            <w:pPr>
              <w:pStyle w:val="Normal1"/>
              <w:spacing w:after="240"/>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3</w:t>
            </w: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53" w:type="dxa"/>
          </w:tcPr>
          <w:p w:rsidR="003F470C" w:rsidRDefault="003F470C">
            <w:pPr>
              <w:pStyle w:val="Normal1"/>
              <w:spacing w:after="24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bl>
    <w:p w:rsidR="003F470C" w:rsidRDefault="003F470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7D16AC" w:rsidRDefault="007D16AC">
      <w:pPr>
        <w:pStyle w:val="Normal1"/>
        <w:rPr>
          <w:rFonts w:ascii="Open Sans" w:eastAsia="Open Sans" w:hAnsi="Open Sans" w:cs="Open Sans"/>
          <w:b/>
        </w:rPr>
      </w:pPr>
    </w:p>
    <w:p w:rsidR="003F470C" w:rsidRDefault="003F470C">
      <w:pPr>
        <w:pStyle w:val="Normal1"/>
        <w:rPr>
          <w:rFonts w:ascii="Open Sans" w:eastAsia="Open Sans" w:hAnsi="Open Sans" w:cs="Open Sans"/>
          <w:b/>
        </w:rPr>
      </w:pPr>
    </w:p>
    <w:p w:rsidR="003F470C" w:rsidRDefault="003B3703">
      <w:pPr>
        <w:pStyle w:val="Normal1"/>
        <w:spacing w:before="43"/>
        <w:rPr>
          <w:rFonts w:ascii="Open Sans" w:eastAsia="Open Sans" w:hAnsi="Open Sans" w:cs="Open Sans"/>
          <w:b/>
        </w:rPr>
      </w:pPr>
      <w:r>
        <w:rPr>
          <w:rFonts w:ascii="Open Sans" w:eastAsia="Open Sans" w:hAnsi="Open Sans" w:cs="Open Sans"/>
          <w:b/>
        </w:rPr>
        <w:lastRenderedPageBreak/>
        <w:t xml:space="preserve">Content Area: </w:t>
      </w:r>
      <w:r>
        <w:rPr>
          <w:rFonts w:ascii="Open Sans" w:eastAsia="Open Sans" w:hAnsi="Open Sans" w:cs="Open Sans"/>
          <w:b/>
          <w:sz w:val="24"/>
          <w:szCs w:val="24"/>
        </w:rPr>
        <w:t xml:space="preserve">Socio-Ecological Nutrition </w:t>
      </w:r>
    </w:p>
    <w:tbl>
      <w:tblPr>
        <w:tblStyle w:val="a5"/>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46"/>
        <w:gridCol w:w="1811"/>
        <w:gridCol w:w="1811"/>
        <w:gridCol w:w="1811"/>
        <w:gridCol w:w="1811"/>
      </w:tblGrid>
      <w:tr w:rsid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811"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811"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811"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811"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 Describe USDA, FNS, and Department of Human Services.</w:t>
            </w:r>
          </w:p>
        </w:tc>
        <w:tc>
          <w:tcPr>
            <w:tcW w:w="1811"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546"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2. Discuss community health programs.</w:t>
            </w: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811"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10</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3. Define FDA and explain its responsibilities.</w:t>
            </w:r>
          </w:p>
        </w:tc>
        <w:tc>
          <w:tcPr>
            <w:tcW w:w="1811"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w:t>
            </w:r>
          </w:p>
        </w:tc>
        <w:tc>
          <w:tcPr>
            <w:tcW w:w="1811"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w:t>
            </w: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r>
      <w:tr w:rsidR="003F470C">
        <w:tc>
          <w:tcPr>
            <w:cnfStyle w:val="001000000000" w:firstRow="0" w:lastRow="0" w:firstColumn="1" w:lastColumn="0" w:oddVBand="0" w:evenVBand="0" w:oddHBand="0" w:evenHBand="0" w:firstRowFirstColumn="0" w:firstRowLastColumn="0" w:lastRowFirstColumn="0" w:lastRowLastColumn="0"/>
            <w:tcW w:w="3546" w:type="dxa"/>
          </w:tcPr>
          <w:p w:rsidR="003F470C" w:rsidRDefault="003B3703">
            <w:pPr>
              <w:pStyle w:val="Normal1"/>
              <w:widowControl/>
              <w:spacing w:after="16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4. Describe characteristics that would likely place a household at risk for food insecurity.</w:t>
            </w: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811"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22</w:t>
            </w: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5. Describe strategies that can be implemented at a worksite/workplace that can promote the consumption of healthy foods and beverages.</w:t>
            </w: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r>
      <w:tr w:rsidR="003F470C">
        <w:tc>
          <w:tcPr>
            <w:cnfStyle w:val="001000000000" w:firstRow="0" w:lastRow="0" w:firstColumn="1" w:lastColumn="0" w:oddVBand="0" w:evenVBand="0" w:oddHBand="0" w:evenHBand="0" w:firstRowFirstColumn="0" w:firstRowLastColumn="0" w:lastRowFirstColumn="0" w:lastRowLastColumn="0"/>
            <w:tcW w:w="3546"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6. Identify ways businesses and industries (e.g., planning and development, agriculture, food and beverage, retail, entertainment, marketing and media) can have a role in helping individuals make healthy choices through access to healthy foods.</w:t>
            </w: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811"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21</w:t>
            </w: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7. Cite examples of ways a school cafeteria can encourage children to make healthier food choices.</w:t>
            </w: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c>
          <w:tcPr>
            <w:tcW w:w="1811"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w:t>
            </w: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r>
      <w:tr w:rsidR="003F470C">
        <w:tc>
          <w:tcPr>
            <w:cnfStyle w:val="001000000000" w:firstRow="0" w:lastRow="0" w:firstColumn="1" w:lastColumn="0" w:oddVBand="0" w:evenVBand="0" w:oddHBand="0" w:evenHBand="0" w:firstRowFirstColumn="0" w:firstRowLastColumn="0" w:lastRowFirstColumn="0" w:lastRowLastColumn="0"/>
            <w:tcW w:w="3546"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8. Evaluate social or cultural norms (rules that govern thoughts, beliefs and behaviors) that influence a specific eating behavior.             </w:t>
            </w:r>
          </w:p>
        </w:tc>
        <w:tc>
          <w:tcPr>
            <w:tcW w:w="1811"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w:t>
            </w:r>
          </w:p>
        </w:tc>
        <w:tc>
          <w:tcPr>
            <w:tcW w:w="1811"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9, 10</w:t>
            </w: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81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r>
    </w:tbl>
    <w:p w:rsidR="003F470C" w:rsidRDefault="003F470C">
      <w:pPr>
        <w:pStyle w:val="Normal1"/>
        <w:rPr>
          <w:rFonts w:ascii="Open Sans" w:eastAsia="Open Sans" w:hAnsi="Open Sans" w:cs="Open Sans"/>
          <w:b/>
        </w:rPr>
      </w:pPr>
    </w:p>
    <w:p w:rsidR="003F470C" w:rsidRDefault="003B3703">
      <w:pPr>
        <w:pStyle w:val="Normal1"/>
        <w:spacing w:before="43"/>
        <w:rPr>
          <w:rFonts w:ascii="Open Sans" w:eastAsia="Open Sans" w:hAnsi="Open Sans" w:cs="Open Sans"/>
          <w:b/>
        </w:rPr>
      </w:pPr>
      <w:r>
        <w:rPr>
          <w:rFonts w:ascii="Open Sans" w:eastAsia="Open Sans" w:hAnsi="Open Sans" w:cs="Open Sans"/>
          <w:b/>
        </w:rPr>
        <w:lastRenderedPageBreak/>
        <w:t xml:space="preserve">Content Area: </w:t>
      </w:r>
      <w:r>
        <w:rPr>
          <w:rFonts w:ascii="Open Sans" w:eastAsia="Open Sans" w:hAnsi="Open Sans" w:cs="Open Sans"/>
          <w:b/>
          <w:sz w:val="24"/>
          <w:szCs w:val="24"/>
        </w:rPr>
        <w:t xml:space="preserve">Micronutrients and Macronutrients </w:t>
      </w:r>
    </w:p>
    <w:tbl>
      <w:tblPr>
        <w:tblStyle w:val="a6"/>
        <w:tblW w:w="10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92"/>
        <w:gridCol w:w="1775"/>
        <w:gridCol w:w="1774"/>
        <w:gridCol w:w="1767"/>
        <w:gridCol w:w="1781"/>
      </w:tblGrid>
      <w:tr w:rsid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775"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774"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767"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781"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1. Identify specific food sources of vitamins and minerals. </w:t>
            </w:r>
          </w:p>
        </w:tc>
        <w:tc>
          <w:tcPr>
            <w:tcW w:w="1775"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0836CF" w:rsidP="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67"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2. Distinguish between water soluble and fat soluble vitamins. </w:t>
            </w:r>
          </w:p>
        </w:tc>
        <w:tc>
          <w:tcPr>
            <w:tcW w:w="1775"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67"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16</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0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3. Explain the main roles of vitamins in the human body.</w:t>
            </w:r>
          </w:p>
        </w:tc>
        <w:tc>
          <w:tcPr>
            <w:tcW w:w="1775"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67"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4. Distinguish between essential and non-essential nutrients, including essential amino acids and essential fatty acids.</w:t>
            </w:r>
          </w:p>
        </w:tc>
        <w:tc>
          <w:tcPr>
            <w:tcW w:w="1775"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67"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10</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5. Explain the functions of water in the human body as related to digestion and maintenance </w:t>
            </w:r>
          </w:p>
        </w:tc>
        <w:tc>
          <w:tcPr>
            <w:tcW w:w="1775"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67"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5, 6</w:t>
            </w: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6. Recognize structural differences between the sugars, starch, glycogen and fibers. </w:t>
            </w:r>
          </w:p>
        </w:tc>
        <w:tc>
          <w:tcPr>
            <w:tcW w:w="1775"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67"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7</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7. Differentiate between saturated and unsaturated fats and the roles that they have on health. </w:t>
            </w:r>
          </w:p>
        </w:tc>
        <w:tc>
          <w:tcPr>
            <w:tcW w:w="1775"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67"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10</w:t>
            </w: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8. Describe the basic structure of carbohydrates, and how they are used, stored, digested, and absorbed in the body.</w:t>
            </w:r>
          </w:p>
        </w:tc>
        <w:tc>
          <w:tcPr>
            <w:tcW w:w="1775"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67"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7</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9. Describe the basic structure of proteins, and how they are used, stored, digested, absorbed, and produced by the body.</w:t>
            </w:r>
          </w:p>
        </w:tc>
        <w:tc>
          <w:tcPr>
            <w:tcW w:w="1775"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67"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12</w:t>
            </w: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lastRenderedPageBreak/>
              <w:t>10. Describe the basic structure of fats, and how they are used, stored, digested, absorbed and produced by the body.</w:t>
            </w:r>
          </w:p>
        </w:tc>
        <w:tc>
          <w:tcPr>
            <w:tcW w:w="1775"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4"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67"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10, 11</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11. Identify food additives that contribute to the sodium intake of the American diet and explain why the additives are used by the food industry.</w:t>
            </w:r>
          </w:p>
        </w:tc>
        <w:tc>
          <w:tcPr>
            <w:tcW w:w="1775"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4"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67" w:type="dxa"/>
          </w:tcPr>
          <w:p w:rsidR="003F470C" w:rsidRDefault="000836CF">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14</w:t>
            </w:r>
          </w:p>
        </w:tc>
        <w:tc>
          <w:tcPr>
            <w:tcW w:w="1781" w:type="dxa"/>
          </w:tcPr>
          <w:p w:rsidR="003F470C" w:rsidRDefault="003F470C">
            <w:pPr>
              <w:pStyle w:val="Normal1"/>
              <w:widowControl/>
              <w:spacing w:after="240" w:line="259" w:lineRule="auto"/>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93" w:type="dxa"/>
          </w:tcPr>
          <w:p w:rsidR="003F470C" w:rsidRDefault="003B3703">
            <w:pPr>
              <w:pStyle w:val="Normal1"/>
              <w:widowControl/>
              <w:spacing w:after="240" w:line="259" w:lineRule="auto"/>
              <w:rPr>
                <w:rFonts w:ascii="Open Sans" w:eastAsia="Open Sans" w:hAnsi="Open Sans" w:cs="Open Sans"/>
                <w:color w:val="000000"/>
                <w:sz w:val="20"/>
                <w:szCs w:val="20"/>
              </w:rPr>
            </w:pPr>
            <w:r>
              <w:rPr>
                <w:rFonts w:ascii="Open Sans" w:eastAsia="Open Sans" w:hAnsi="Open Sans" w:cs="Open Sans"/>
                <w:b w:val="0"/>
                <w:color w:val="000000"/>
                <w:sz w:val="20"/>
                <w:szCs w:val="20"/>
              </w:rPr>
              <w:t>12. Describe vitamin and mineral deficiency diseases and how to treat them.</w:t>
            </w:r>
          </w:p>
        </w:tc>
        <w:tc>
          <w:tcPr>
            <w:tcW w:w="1775"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c>
          <w:tcPr>
            <w:tcW w:w="1774"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67" w:type="dxa"/>
          </w:tcPr>
          <w:p w:rsidR="003F470C" w:rsidRDefault="000836CF">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16, 17</w:t>
            </w:r>
          </w:p>
        </w:tc>
        <w:tc>
          <w:tcPr>
            <w:tcW w:w="1781" w:type="dxa"/>
          </w:tcPr>
          <w:p w:rsidR="003F470C" w:rsidRDefault="003F470C">
            <w:pPr>
              <w:pStyle w:val="Normal1"/>
              <w:widowControl/>
              <w:spacing w:after="240" w:line="259" w:lineRule="auto"/>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bl>
    <w:p w:rsidR="003F470C" w:rsidRDefault="003F470C">
      <w:pPr>
        <w:pStyle w:val="Normal1"/>
        <w:spacing w:before="43"/>
        <w:rPr>
          <w:rFonts w:ascii="Open Sans" w:eastAsia="Open Sans" w:hAnsi="Open Sans" w:cs="Open Sans"/>
          <w:b/>
        </w:rPr>
      </w:pPr>
    </w:p>
    <w:p w:rsidR="003F470C" w:rsidRDefault="003B3703">
      <w:pPr>
        <w:pStyle w:val="Normal1"/>
        <w:rPr>
          <w:rFonts w:ascii="Open Sans" w:eastAsia="Open Sans" w:hAnsi="Open Sans" w:cs="Open Sans"/>
          <w:b/>
        </w:rPr>
      </w:pPr>
      <w:r>
        <w:br w:type="page"/>
      </w:r>
    </w:p>
    <w:p w:rsidR="003F470C" w:rsidRDefault="003B3703">
      <w:pPr>
        <w:pStyle w:val="Normal1"/>
        <w:spacing w:before="43"/>
        <w:rPr>
          <w:rFonts w:ascii="Open Sans" w:eastAsia="Open Sans" w:hAnsi="Open Sans" w:cs="Open Sans"/>
          <w:b/>
        </w:rPr>
      </w:pPr>
      <w:r>
        <w:rPr>
          <w:rFonts w:ascii="Open Sans" w:eastAsia="Open Sans" w:hAnsi="Open Sans" w:cs="Open Sans"/>
          <w:b/>
        </w:rPr>
        <w:lastRenderedPageBreak/>
        <w:t xml:space="preserve">Content Area: </w:t>
      </w:r>
      <w:r>
        <w:rPr>
          <w:rFonts w:ascii="Open Sans" w:eastAsia="Open Sans" w:hAnsi="Open Sans" w:cs="Open Sans"/>
          <w:b/>
          <w:sz w:val="24"/>
          <w:szCs w:val="24"/>
        </w:rPr>
        <w:t>Medical Nutrition Therapy</w:t>
      </w:r>
    </w:p>
    <w:tbl>
      <w:tblPr>
        <w:tblStyle w:val="a7"/>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2"/>
        <w:gridCol w:w="1777"/>
        <w:gridCol w:w="1777"/>
        <w:gridCol w:w="1777"/>
        <w:gridCol w:w="1777"/>
      </w:tblGrid>
      <w:tr w:rsid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777"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777"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777"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777"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tabs>
                <w:tab w:val="left" w:pos="915"/>
              </w:tabs>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1.</w:t>
            </w:r>
            <w:r>
              <w:rPr>
                <w:rFonts w:ascii="Open Sans" w:eastAsia="Open Sans" w:hAnsi="Open Sans" w:cs="Open Sans"/>
                <w:b w:val="0"/>
                <w:color w:val="000000"/>
                <w:sz w:val="14"/>
                <w:szCs w:val="14"/>
              </w:rPr>
              <w:t xml:space="preserve"> </w:t>
            </w:r>
            <w:r>
              <w:rPr>
                <w:rFonts w:ascii="Open Sans" w:eastAsia="Open Sans" w:hAnsi="Open Sans" w:cs="Open Sans"/>
                <w:b w:val="0"/>
                <w:color w:val="000000"/>
                <w:sz w:val="20"/>
                <w:szCs w:val="20"/>
              </w:rPr>
              <w:t xml:space="preserve">Compare the symptoms, causes and treatments of type 1 diabetes to type 2 diabetes. </w:t>
            </w: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7, 9</w:t>
            </w:r>
          </w:p>
        </w:tc>
        <w:tc>
          <w:tcPr>
            <w:tcW w:w="1777" w:type="dxa"/>
          </w:tcPr>
          <w:p w:rsidR="003F470C" w:rsidRDefault="00CC0BB4">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w:t>
            </w: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tabs>
                <w:tab w:val="left" w:pos="915"/>
              </w:tabs>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2. Describe how manipulating carbohydrates in the diet affects blood glucose levels and the management of diabetes.</w:t>
            </w: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777" w:type="dxa"/>
          </w:tcPr>
          <w:p w:rsidR="003F470C" w:rsidRDefault="00CC0BB4">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9</w:t>
            </w:r>
          </w:p>
        </w:tc>
        <w:tc>
          <w:tcPr>
            <w:tcW w:w="1777" w:type="dxa"/>
          </w:tcPr>
          <w:p w:rsidR="003F470C" w:rsidRDefault="00CC0BB4">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w:t>
            </w: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tabs>
                <w:tab w:val="left" w:pos="915"/>
              </w:tabs>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3. List dietary and life-style recommendations that will reduce the risk of coronary artery disease</w:t>
            </w: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9</w:t>
            </w:r>
          </w:p>
        </w:tc>
        <w:tc>
          <w:tcPr>
            <w:tcW w:w="1777" w:type="dxa"/>
          </w:tcPr>
          <w:p w:rsidR="003F470C" w:rsidRDefault="00CC0BB4">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10, 11</w:t>
            </w: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tabs>
                <w:tab w:val="left" w:pos="915"/>
              </w:tabs>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4. Identify markers for various types of heart disease and how they are impacted by dietary manipulation/intervention.</w:t>
            </w: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c>
          <w:tcPr>
            <w:tcW w:w="1777" w:type="dxa"/>
          </w:tcPr>
          <w:p w:rsidR="003F470C" w:rsidRDefault="00CC0BB4">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10, 11</w:t>
            </w: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tabs>
                <w:tab w:val="left" w:pos="915"/>
              </w:tabs>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5. Explain how dietary manipulation can help control and reduce risk for heart disease.</w:t>
            </w: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10, 11</w:t>
            </w: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tabs>
                <w:tab w:val="left" w:pos="915"/>
              </w:tabs>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6. Name foods and other life-style choices that increase the risk of cancers.</w:t>
            </w: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27</w:t>
            </w: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tabs>
                <w:tab w:val="left" w:pos="915"/>
              </w:tabs>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7. Analyze how nutritional interventions aid in treatment of cancer.</w:t>
            </w: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27</w:t>
            </w:r>
          </w:p>
        </w:tc>
        <w:tc>
          <w:tcPr>
            <w:tcW w:w="1777" w:type="dxa"/>
          </w:tcPr>
          <w:p w:rsidR="003F470C" w:rsidRDefault="003F470C">
            <w:pPr>
              <w:pStyle w:val="Normal1"/>
              <w:widowControl/>
              <w:tabs>
                <w:tab w:val="left" w:pos="915"/>
              </w:tabs>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tabs>
                <w:tab w:val="left" w:pos="915"/>
              </w:tabs>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8. Identify dietary interventions involved in the treatment of osteoporosis.</w:t>
            </w: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15</w:t>
            </w:r>
          </w:p>
        </w:tc>
        <w:tc>
          <w:tcPr>
            <w:tcW w:w="1777" w:type="dxa"/>
          </w:tcPr>
          <w:p w:rsidR="003F470C" w:rsidRDefault="003F470C">
            <w:pPr>
              <w:pStyle w:val="Normal1"/>
              <w:widowControl/>
              <w:tabs>
                <w:tab w:val="left" w:pos="915"/>
              </w:tabs>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9. Recite common food allergies/intolerances and how to manipulate diet to manage these conditions.</w:t>
            </w: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27</w:t>
            </w: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lastRenderedPageBreak/>
              <w:t xml:space="preserve">10. Evaluate celiac disease and the types of starchy foods a person with the condition should avoid. </w:t>
            </w:r>
          </w:p>
        </w:tc>
        <w:tc>
          <w:tcPr>
            <w:tcW w:w="1777"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9</w:t>
            </w:r>
          </w:p>
        </w:tc>
        <w:tc>
          <w:tcPr>
            <w:tcW w:w="1777"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11. Recognize conditions/diseases which impact the digestive process and understand the dietary changes to manage these conditions.</w:t>
            </w: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26</w:t>
            </w: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12. Describe the causes of obesity.  Identify methods of treatment for this condition.  Describe obesity treatments for effectiveness.</w:t>
            </w:r>
          </w:p>
        </w:tc>
        <w:tc>
          <w:tcPr>
            <w:tcW w:w="1777"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14</w:t>
            </w:r>
          </w:p>
        </w:tc>
        <w:tc>
          <w:tcPr>
            <w:tcW w:w="1777" w:type="dxa"/>
          </w:tcPr>
          <w:p w:rsidR="003F470C" w:rsidRDefault="00CC0BB4">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23</w:t>
            </w:r>
          </w:p>
        </w:tc>
        <w:tc>
          <w:tcPr>
            <w:tcW w:w="1777"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13. Recall the main types of eating disorders and the importance of the health care team in their treatment.</w:t>
            </w: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24</w:t>
            </w: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14. Identify special diets and their potential impact on nutrition at various stages of the lifespan.</w:t>
            </w:r>
          </w:p>
        </w:tc>
        <w:tc>
          <w:tcPr>
            <w:tcW w:w="1777"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6, 7</w:t>
            </w:r>
          </w:p>
        </w:tc>
        <w:tc>
          <w:tcPr>
            <w:tcW w:w="1777" w:type="dxa"/>
          </w:tcPr>
          <w:p w:rsidR="003F470C" w:rsidRDefault="00CC0BB4">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24</w:t>
            </w:r>
          </w:p>
        </w:tc>
        <w:tc>
          <w:tcPr>
            <w:tcW w:w="1777"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15. Identify markers of renal disease and how they are impacted by dietary intervention.</w:t>
            </w: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77" w:type="dxa"/>
          </w:tcPr>
          <w:p w:rsidR="003F470C" w:rsidRDefault="00CC0BB4">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8</w:t>
            </w:r>
          </w:p>
        </w:tc>
        <w:tc>
          <w:tcPr>
            <w:tcW w:w="1777"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bl>
    <w:p w:rsidR="003F470C" w:rsidRDefault="003F470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7D16AC" w:rsidRDefault="007D16AC">
      <w:pPr>
        <w:pStyle w:val="Normal1"/>
        <w:spacing w:before="43"/>
        <w:rPr>
          <w:rFonts w:ascii="Open Sans" w:eastAsia="Open Sans" w:hAnsi="Open Sans" w:cs="Open Sans"/>
          <w:b/>
        </w:rPr>
      </w:pPr>
    </w:p>
    <w:p w:rsidR="003F470C" w:rsidRDefault="003B3703">
      <w:pPr>
        <w:pStyle w:val="Normal1"/>
        <w:spacing w:before="43"/>
        <w:rPr>
          <w:rFonts w:ascii="Open Sans" w:eastAsia="Open Sans" w:hAnsi="Open Sans" w:cs="Open Sans"/>
          <w:b/>
        </w:rPr>
      </w:pPr>
      <w:r>
        <w:rPr>
          <w:rFonts w:ascii="Open Sans" w:eastAsia="Open Sans" w:hAnsi="Open Sans" w:cs="Open Sans"/>
          <w:b/>
        </w:rPr>
        <w:lastRenderedPageBreak/>
        <w:t xml:space="preserve">Content Area: </w:t>
      </w:r>
      <w:r>
        <w:rPr>
          <w:rFonts w:ascii="Open Sans" w:eastAsia="Open Sans" w:hAnsi="Open Sans" w:cs="Open Sans"/>
          <w:b/>
          <w:sz w:val="24"/>
          <w:szCs w:val="24"/>
        </w:rPr>
        <w:t xml:space="preserve">Professionalism and Employment </w:t>
      </w:r>
    </w:p>
    <w:tbl>
      <w:tblPr>
        <w:tblStyle w:val="a8"/>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70"/>
        <w:gridCol w:w="1780"/>
        <w:gridCol w:w="1780"/>
        <w:gridCol w:w="1780"/>
        <w:gridCol w:w="1780"/>
      </w:tblGrid>
      <w:tr w:rsidR="003F4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rsidR="003F470C" w:rsidRPr="007D16AC" w:rsidRDefault="003B3703">
            <w:pPr>
              <w:pStyle w:val="Normal1"/>
              <w:spacing w:before="43"/>
              <w:jc w:val="center"/>
              <w:rPr>
                <w:rFonts w:ascii="Open Sans" w:eastAsia="Open Sans" w:hAnsi="Open Sans" w:cs="Open Sans"/>
                <w:color w:val="FFFFFF" w:themeColor="background1"/>
              </w:rPr>
            </w:pPr>
            <w:r w:rsidRPr="007D16AC">
              <w:rPr>
                <w:rFonts w:ascii="Open Sans" w:eastAsia="Open Sans" w:hAnsi="Open Sans" w:cs="Open Sans"/>
                <w:color w:val="FFFFFF" w:themeColor="background1"/>
              </w:rPr>
              <w:t>Learning Outcome</w:t>
            </w:r>
          </w:p>
        </w:tc>
        <w:tc>
          <w:tcPr>
            <w:tcW w:w="1780"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Intro to Human Studies</w:t>
            </w:r>
          </w:p>
        </w:tc>
        <w:tc>
          <w:tcPr>
            <w:tcW w:w="1780"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Across the Lifespan</w:t>
            </w:r>
          </w:p>
        </w:tc>
        <w:tc>
          <w:tcPr>
            <w:tcW w:w="1780"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Nutrition Science and Diet Therapy</w:t>
            </w:r>
          </w:p>
        </w:tc>
        <w:tc>
          <w:tcPr>
            <w:tcW w:w="1780" w:type="dxa"/>
          </w:tcPr>
          <w:p w:rsidR="003F470C" w:rsidRPr="007D16AC" w:rsidRDefault="003B3703">
            <w:pPr>
              <w:pStyle w:val="Normal1"/>
              <w:spacing w:before="4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FFFFFF" w:themeColor="background1"/>
              </w:rPr>
            </w:pPr>
            <w:r w:rsidRPr="007D16AC">
              <w:rPr>
                <w:rFonts w:ascii="Open Sans" w:eastAsia="Open Sans" w:hAnsi="Open Sans" w:cs="Open Sans"/>
                <w:color w:val="FFFFFF" w:themeColor="background1"/>
              </w:rPr>
              <w:t>Human Services Practicum</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rsidR="003F470C" w:rsidRDefault="003B3703">
            <w:pPr>
              <w:pStyle w:val="Normal1"/>
              <w:widowControl/>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1. Evaluate labor market data, including economic and demographic trends in nutrition related occupations.</w:t>
            </w:r>
          </w:p>
        </w:tc>
        <w:tc>
          <w:tcPr>
            <w:tcW w:w="1780" w:type="dxa"/>
          </w:tcPr>
          <w:p w:rsidR="003F470C" w:rsidRDefault="001B1490">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9</w:t>
            </w:r>
          </w:p>
        </w:tc>
        <w:tc>
          <w:tcPr>
            <w:tcW w:w="1780"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0"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0"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r>
      <w:tr w:rsidR="003F470C">
        <w:tc>
          <w:tcPr>
            <w:cnfStyle w:val="001000000000" w:firstRow="0" w:lastRow="0" w:firstColumn="1" w:lastColumn="0" w:oddVBand="0" w:evenVBand="0" w:oddHBand="0" w:evenHBand="0" w:firstRowFirstColumn="0" w:firstRowLastColumn="0" w:lastRowFirstColumn="0" w:lastRowLastColumn="0"/>
            <w:tcW w:w="3670"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2. Identify the requirements for career advancement to plan for continuing education and training in the nutrition field.</w:t>
            </w:r>
          </w:p>
        </w:tc>
        <w:tc>
          <w:tcPr>
            <w:tcW w:w="1780" w:type="dxa"/>
          </w:tcPr>
          <w:p w:rsidR="003F470C" w:rsidRDefault="001B1490">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11</w:t>
            </w:r>
          </w:p>
        </w:tc>
        <w:tc>
          <w:tcPr>
            <w:tcW w:w="1780"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80"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80"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rsidR="003F470C" w:rsidRDefault="003B3703">
            <w:pPr>
              <w:pStyle w:val="Normal1"/>
              <w:spacing w:before="43" w:after="20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3. Describe the Code of Ethics for dietetic practitioners published by the Academy of Nutrition and Dietetics or other health and nutritional organizations. </w:t>
            </w:r>
          </w:p>
        </w:tc>
        <w:tc>
          <w:tcPr>
            <w:tcW w:w="1780" w:type="dxa"/>
          </w:tcPr>
          <w:p w:rsidR="003F470C" w:rsidRDefault="003F470C">
            <w:pPr>
              <w:pStyle w:val="Normal1"/>
              <w:spacing w:before="43"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0" w:type="dxa"/>
          </w:tcPr>
          <w:p w:rsidR="003F470C" w:rsidRDefault="003F470C">
            <w:pPr>
              <w:pStyle w:val="Normal1"/>
              <w:spacing w:before="43"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0" w:type="dxa"/>
          </w:tcPr>
          <w:p w:rsidR="003F470C" w:rsidRDefault="003F470C">
            <w:pPr>
              <w:pStyle w:val="Normal1"/>
              <w:spacing w:before="43"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0" w:type="dxa"/>
          </w:tcPr>
          <w:p w:rsidR="003F470C" w:rsidRDefault="001B1490">
            <w:pPr>
              <w:pStyle w:val="Normal1"/>
              <w:spacing w:before="43"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4</w:t>
            </w:r>
          </w:p>
        </w:tc>
      </w:tr>
      <w:tr w:rsidR="003F470C">
        <w:tc>
          <w:tcPr>
            <w:cnfStyle w:val="001000000000" w:firstRow="0" w:lastRow="0" w:firstColumn="1" w:lastColumn="0" w:oddVBand="0" w:evenVBand="0" w:oddHBand="0" w:evenHBand="0" w:firstRowFirstColumn="0" w:firstRowLastColumn="0" w:lastRowFirstColumn="0" w:lastRowLastColumn="0"/>
            <w:tcW w:w="3670" w:type="dxa"/>
          </w:tcPr>
          <w:p w:rsidR="003F470C" w:rsidRDefault="003B3703">
            <w:pPr>
              <w:pStyle w:val="Normal1"/>
              <w:widowControl/>
              <w:spacing w:after="200"/>
              <w:rPr>
                <w:rFonts w:ascii="Open Sans" w:eastAsia="Open Sans" w:hAnsi="Open Sans" w:cs="Open Sans"/>
                <w:color w:val="000000"/>
                <w:sz w:val="20"/>
                <w:szCs w:val="20"/>
              </w:rPr>
            </w:pPr>
            <w:r>
              <w:rPr>
                <w:rFonts w:ascii="Open Sans" w:eastAsia="Open Sans" w:hAnsi="Open Sans" w:cs="Open Sans"/>
                <w:b w:val="0"/>
                <w:color w:val="000000"/>
                <w:sz w:val="20"/>
                <w:szCs w:val="20"/>
              </w:rPr>
              <w:t>4. Apply communication skills and describe their importance in the nutrition field.</w:t>
            </w:r>
          </w:p>
        </w:tc>
        <w:tc>
          <w:tcPr>
            <w:tcW w:w="1780" w:type="dxa"/>
          </w:tcPr>
          <w:p w:rsidR="003F470C" w:rsidRDefault="001B1490">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16, 17, 18</w:t>
            </w:r>
          </w:p>
        </w:tc>
        <w:tc>
          <w:tcPr>
            <w:tcW w:w="1780"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80" w:type="dxa"/>
          </w:tcPr>
          <w:p w:rsidR="003F470C" w:rsidRDefault="003F470C">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p>
        </w:tc>
        <w:tc>
          <w:tcPr>
            <w:tcW w:w="1780" w:type="dxa"/>
          </w:tcPr>
          <w:p w:rsidR="003F470C" w:rsidRDefault="001B1490">
            <w:pPr>
              <w:pStyle w:val="Normal1"/>
              <w:widowControl/>
              <w:spacing w:after="240"/>
              <w:ind w:left="360"/>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9</w:t>
            </w:r>
          </w:p>
        </w:tc>
      </w:tr>
      <w:tr w:rsidR="003F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rsidR="003F470C" w:rsidRDefault="003B3703">
            <w:pPr>
              <w:pStyle w:val="Normal1"/>
              <w:widowControl/>
              <w:spacing w:after="24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5. Evaluate personal stress level and stressors associated with counseling fields. </w:t>
            </w:r>
          </w:p>
          <w:p w:rsidR="003F470C" w:rsidRDefault="003B3703">
            <w:pPr>
              <w:pStyle w:val="Normal1"/>
              <w:widowControl/>
              <w:spacing w:after="16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6. Explain qualities of a professional including punctuality, dress code, attitude, respect and responsibility. </w:t>
            </w:r>
          </w:p>
        </w:tc>
        <w:tc>
          <w:tcPr>
            <w:tcW w:w="1780" w:type="dxa"/>
          </w:tcPr>
          <w:p w:rsidR="003F470C" w:rsidRDefault="001B1490">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13</w:t>
            </w:r>
          </w:p>
        </w:tc>
        <w:tc>
          <w:tcPr>
            <w:tcW w:w="1780"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0" w:type="dxa"/>
          </w:tcPr>
          <w:p w:rsidR="003F470C" w:rsidRDefault="003F470C">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p>
        </w:tc>
        <w:tc>
          <w:tcPr>
            <w:tcW w:w="1780" w:type="dxa"/>
          </w:tcPr>
          <w:p w:rsidR="003F470C" w:rsidRDefault="001B1490">
            <w:pPr>
              <w:pStyle w:val="Normal1"/>
              <w:widowControl/>
              <w:spacing w:after="240"/>
              <w:ind w:left="360"/>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rPr>
              <w:t>2, 5, 6, 7</w:t>
            </w:r>
          </w:p>
        </w:tc>
      </w:tr>
    </w:tbl>
    <w:p w:rsidR="003F470C" w:rsidRDefault="003F470C">
      <w:pPr>
        <w:pStyle w:val="Normal1"/>
        <w:spacing w:before="43"/>
        <w:rPr>
          <w:rFonts w:ascii="Open Sans" w:eastAsia="Open Sans" w:hAnsi="Open Sans" w:cs="Open Sans"/>
          <w:b/>
        </w:rPr>
      </w:pPr>
    </w:p>
    <w:p w:rsidR="003F470C" w:rsidRDefault="003F470C">
      <w:pPr>
        <w:pStyle w:val="Normal1"/>
        <w:spacing w:before="43"/>
        <w:rPr>
          <w:rFonts w:ascii="Open Sans" w:eastAsia="Open Sans" w:hAnsi="Open Sans" w:cs="Open Sans"/>
          <w:b/>
        </w:rPr>
      </w:pPr>
    </w:p>
    <w:p w:rsidR="003F470C" w:rsidRDefault="003F470C">
      <w:pPr>
        <w:pStyle w:val="Normal1"/>
        <w:spacing w:before="43"/>
        <w:rPr>
          <w:rFonts w:ascii="Open Sans" w:eastAsia="Open Sans" w:hAnsi="Open Sans" w:cs="Open Sans"/>
          <w:b/>
        </w:rPr>
      </w:pPr>
    </w:p>
    <w:p w:rsidR="003F470C" w:rsidRDefault="003F470C">
      <w:pPr>
        <w:pStyle w:val="Normal1"/>
        <w:spacing w:before="43"/>
        <w:rPr>
          <w:rFonts w:ascii="Open Sans" w:eastAsia="Open Sans" w:hAnsi="Open Sans" w:cs="Open Sans"/>
          <w:b/>
        </w:rPr>
      </w:pPr>
    </w:p>
    <w:p w:rsidR="003F470C" w:rsidRDefault="003F470C">
      <w:pPr>
        <w:pStyle w:val="Normal1"/>
        <w:spacing w:after="240"/>
        <w:rPr>
          <w:rFonts w:ascii="Open Sans" w:eastAsia="Open Sans" w:hAnsi="Open Sans" w:cs="Open Sans"/>
        </w:rPr>
      </w:pPr>
    </w:p>
    <w:p w:rsidR="003F470C" w:rsidRDefault="003F470C">
      <w:pPr>
        <w:pStyle w:val="Normal1"/>
        <w:widowControl/>
        <w:rPr>
          <w:rFonts w:ascii="Open Sans" w:eastAsia="Open Sans" w:hAnsi="Open Sans" w:cs="Open Sans"/>
        </w:rPr>
      </w:pPr>
    </w:p>
    <w:p w:rsidR="003F470C" w:rsidRDefault="003F470C">
      <w:pPr>
        <w:pStyle w:val="Normal1"/>
        <w:spacing w:before="43"/>
        <w:rPr>
          <w:rFonts w:ascii="Open Sans" w:eastAsia="Open Sans" w:hAnsi="Open Sans" w:cs="Open Sans"/>
        </w:rPr>
      </w:pPr>
    </w:p>
    <w:p w:rsidR="003F470C" w:rsidRDefault="003F470C">
      <w:pPr>
        <w:pStyle w:val="Normal1"/>
        <w:rPr>
          <w:rFonts w:ascii="Open Sans" w:eastAsia="Open Sans" w:hAnsi="Open Sans" w:cs="Open Sans"/>
        </w:rPr>
      </w:pPr>
    </w:p>
    <w:p w:rsidR="003F470C" w:rsidRDefault="003F470C">
      <w:pPr>
        <w:pStyle w:val="Normal1"/>
        <w:rPr>
          <w:rFonts w:ascii="Open Sans" w:eastAsia="Open Sans" w:hAnsi="Open Sans" w:cs="Open Sans"/>
        </w:rPr>
      </w:pPr>
    </w:p>
    <w:sectPr w:rsidR="003F470C" w:rsidSect="003F470C">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5F" w:rsidRDefault="00C6355F" w:rsidP="003F470C">
      <w:r>
        <w:separator/>
      </w:r>
    </w:p>
  </w:endnote>
  <w:endnote w:type="continuationSeparator" w:id="0">
    <w:p w:rsidR="00C6355F" w:rsidRDefault="00C6355F" w:rsidP="003F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CF" w:rsidRDefault="000836CF">
    <w:pPr>
      <w:pStyle w:val="Normal1"/>
      <w:spacing w:before="12"/>
      <w:rPr>
        <w:rFonts w:ascii="Open Sans" w:eastAsia="Open Sans" w:hAnsi="Open Sans" w:cs="Open Sans"/>
        <w:sz w:val="16"/>
        <w:szCs w:val="16"/>
      </w:rPr>
    </w:pPr>
  </w:p>
  <w:p w:rsidR="000836CF" w:rsidRDefault="000836CF">
    <w:pPr>
      <w:pStyle w:val="Normal1"/>
      <w:spacing w:line="20" w:lineRule="auto"/>
      <w:ind w:left="900"/>
      <w:rPr>
        <w:rFonts w:ascii="Open Sans" w:eastAsia="Open Sans" w:hAnsi="Open Sans" w:cs="Open Sans"/>
        <w:sz w:val="2"/>
        <w:szCs w:val="2"/>
      </w:rPr>
    </w:pPr>
    <w:r>
      <w:rPr>
        <w:noProof/>
      </w:rPr>
      <mc:AlternateContent>
        <mc:Choice Requires="wpg">
          <w:drawing>
            <wp:inline distT="0" distB="0" distL="0" distR="0">
              <wp:extent cx="5651500" cy="12700"/>
              <wp:effectExtent l="0" t="0" r="0" b="0"/>
              <wp:docPr id="2" name="Group 2"/>
              <wp:cNvGraphicFramePr/>
              <a:graphic xmlns:a="http://schemas.openxmlformats.org/drawingml/2006/main">
                <a:graphicData uri="http://schemas.microsoft.com/office/word/2010/wordprocessingGroup">
                  <wpg:wgp>
                    <wpg:cNvGrpSpPr/>
                    <wpg:grpSpPr>
                      <a:xfrm>
                        <a:off x="0" y="0"/>
                        <a:ext cx="5651500" cy="12700"/>
                        <a:chOff x="5" y="5"/>
                        <a:chExt cx="8175551" cy="3776820"/>
                      </a:xfrm>
                    </wpg:grpSpPr>
                    <wps:wsp>
                      <wps:cNvPr id="3" name="Rectangle 3"/>
                      <wps:cNvSpPr/>
                      <wps:spPr>
                        <a:xfrm>
                          <a:off x="2515805" y="3776825"/>
                          <a:ext cx="5659751" cy="0"/>
                        </a:xfrm>
                        <a:prstGeom prst="rect">
                          <a:avLst/>
                        </a:prstGeom>
                        <a:noFill/>
                        <a:ln>
                          <a:noFill/>
                        </a:ln>
                      </wps:spPr>
                      <wps:txbx>
                        <w:txbxContent>
                          <w:p w:rsidR="000836CF" w:rsidRDefault="000836CF">
                            <w:pPr>
                              <w:textDirection w:val="btLr"/>
                            </w:pPr>
                          </w:p>
                        </w:txbxContent>
                      </wps:txbx>
                      <wps:bodyPr wrap="square" lIns="91425" tIns="91425" rIns="91425" bIns="91425" anchor="ctr" anchorCtr="0"/>
                    </wps:wsp>
                    <wps:wsp>
                      <wps:cNvPr id="4" name="Freeform 4"/>
                      <wps:cNvSpPr/>
                      <wps:spPr>
                        <a:xfrm>
                          <a:off x="5" y="5"/>
                          <a:ext cx="8841" cy="2"/>
                        </a:xfrm>
                        <a:custGeom>
                          <a:avLst/>
                          <a:gdLst/>
                          <a:ahLst/>
                          <a:cxnLst/>
                          <a:rect l="0" t="0" r="0" b="0"/>
                          <a:pathLst>
                            <a:path w="120000" h="120000" extrusionOk="0">
                              <a:moveTo>
                                <a:pt x="0" y="0"/>
                              </a:moveTo>
                              <a:lnTo>
                                <a:pt x="120000" y="0"/>
                              </a:lnTo>
                            </a:path>
                          </a:pathLst>
                        </a:custGeom>
                        <a:noFill/>
                        <a:ln w="9525" cap="flat" cmpd="sng">
                          <a:solidFill>
                            <a:srgbClr val="D90030"/>
                          </a:solidFill>
                          <a:prstDash val="solid"/>
                          <a:round/>
                          <a:headEnd type="none" w="med" len="med"/>
                          <a:tailEnd type="none" w="med" len="med"/>
                        </a:ln>
                      </wps:spPr>
                      <wps:bodyPr wrap="square" lIns="91425" tIns="91425" rIns="91425" bIns="91425" anchor="ctr" anchorCtr="0"/>
                    </wps:wsp>
                  </wpg:wgp>
                </a:graphicData>
              </a:graphic>
            </wp:inline>
          </w:drawing>
        </mc:Choice>
        <mc:Fallback>
          <w:pict>
            <v:group id="Group 2" o:spid="_x0000_s1026" style="width:445pt;height:1pt;mso-position-horizontal-relative:char;mso-position-vertical-relative:line" coordorigin="" coordsize="81755,3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">
              <v:rect id="Rectangle 3" o:spid="_x0000_s1027" style="position:absolute;left:25158;top:37768;width:5659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10BBA" w:rsidRDefault="00B10BBA">
                      <w:pPr>
                        <w:textDirection w:val="btLr"/>
                      </w:pPr>
                    </w:p>
                  </w:txbxContent>
                </v:textbox>
              </v:rect>
              <v:shape id="Freeform 4" o:spid="_x0000_s1028" style="position:absolute;width:8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d98IA&#10;AADaAAAADwAAAGRycy9kb3ducmV2LnhtbESPT4vCMBTE74LfITzBm6aKaOkaZRFFr/5Z0NuzeduW&#10;bV5Kk2r10xtB2OMwM79h5svWlOJGtSssKxgNIxDEqdUFZwpOx80gBuE8ssbSMil4kIPlotuZY6Lt&#10;nfd0O/hMBAi7BBXk3leJlC7NyaAb2oo4eL+2NuiDrDOpa7wHuCnlOIqm0mDBYSHHilY5pX+Hxigo&#10;j+u4+bmcnr5oRttZfJ5cdlerVL/Xfn+B8NT6//CnvdMKJvC+Em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133wgAAANoAAAAPAAAAAAAAAAAAAAAAAJgCAABkcnMvZG93&#10;bnJldi54bWxQSwUGAAAAAAQABAD1AAAAhwMAAAAA&#10;" path="m,l120000,e" filled="f" strokecolor="#d90030">
                <v:path arrowok="t" o:extrusionok="f" textboxrect="0,0,120000,120000"/>
              </v:shape>
              <w10:anchorlock/>
            </v:group>
          </w:pict>
        </mc:Fallback>
      </mc:AlternateContent>
    </w:r>
  </w:p>
  <w:p w:rsidR="000836CF" w:rsidRDefault="000836CF">
    <w:pPr>
      <w:pStyle w:val="Normal1"/>
      <w:spacing w:before="59" w:after="720" w:line="216" w:lineRule="auto"/>
      <w:ind w:left="900" w:right="-40"/>
      <w:rPr>
        <w:rFonts w:ascii="Open Sans" w:eastAsia="Open Sans" w:hAnsi="Open Sans" w:cs="Open Sans"/>
        <w:color w:val="7E7578"/>
        <w:sz w:val="18"/>
        <w:szCs w:val="18"/>
      </w:rPr>
    </w:pPr>
    <w:r>
      <w:rPr>
        <w:rFonts w:ascii="Open Sans" w:eastAsia="Open Sans" w:hAnsi="Open Sans" w:cs="Open Sans"/>
        <w:color w:val="7E7578"/>
        <w:sz w:val="18"/>
        <w:szCs w:val="18"/>
      </w:rPr>
      <w:t>College, Career &amp; Technical Education • 710 James Robertson Parkway • Andrew Johnson Tower, 11</w:t>
    </w:r>
    <w:r>
      <w:rPr>
        <w:rFonts w:ascii="Open Sans" w:eastAsia="Open Sans" w:hAnsi="Open Sans" w:cs="Open Sans"/>
        <w:color w:val="7E7578"/>
        <w:sz w:val="18"/>
        <w:szCs w:val="18"/>
        <w:vertAlign w:val="superscript"/>
      </w:rPr>
      <w:t>th</w:t>
    </w:r>
    <w:r>
      <w:rPr>
        <w:rFonts w:ascii="Open Sans" w:eastAsia="Open Sans" w:hAnsi="Open Sans" w:cs="Open Sans"/>
        <w:color w:val="7E7578"/>
        <w:sz w:val="18"/>
        <w:szCs w:val="18"/>
      </w:rPr>
      <w:t xml:space="preserve"> Floor • Nashville, TN 37243 • Tel: 615-532-2847 • Fax: 615-532-8226 • tn.gov/education/</w:t>
    </w:r>
    <w:proofErr w:type="spellStart"/>
    <w:r>
      <w:rPr>
        <w:rFonts w:ascii="Open Sans" w:eastAsia="Open Sans" w:hAnsi="Open Sans" w:cs="Open Sans"/>
        <w:color w:val="7E7578"/>
        <w:sz w:val="18"/>
        <w:szCs w:val="18"/>
      </w:rPr>
      <w:t>cte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5F" w:rsidRDefault="00C6355F" w:rsidP="003F470C">
      <w:r>
        <w:separator/>
      </w:r>
    </w:p>
  </w:footnote>
  <w:footnote w:type="continuationSeparator" w:id="0">
    <w:p w:rsidR="00C6355F" w:rsidRDefault="00C6355F" w:rsidP="003F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CF" w:rsidRDefault="000836CF">
    <w:pPr>
      <w:pStyle w:val="Normal1"/>
      <w:tabs>
        <w:tab w:val="center" w:pos="4680"/>
        <w:tab w:val="right" w:pos="9360"/>
      </w:tabs>
      <w:spacing w:before="720"/>
    </w:pPr>
    <w:r>
      <w:rPr>
        <w:rFonts w:ascii="PermianSlabSerifTypeface" w:eastAsia="PermianSlabSerifTypeface" w:hAnsi="PermianSlabSerifTypeface" w:cs="PermianSlabSerifTypeface"/>
        <w:noProof/>
        <w:sz w:val="28"/>
        <w:szCs w:val="28"/>
      </w:rPr>
      <w:drawing>
        <wp:inline distT="0" distB="0" distL="0" distR="0">
          <wp:extent cx="1987818" cy="4575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7818" cy="457513"/>
                  </a:xfrm>
                  <a:prstGeom prst="rect">
                    <a:avLst/>
                  </a:prstGeom>
                  <a:ln/>
                </pic:spPr>
              </pic:pic>
            </a:graphicData>
          </a:graphic>
        </wp:inline>
      </w:drawing>
    </w:r>
  </w:p>
  <w:p w:rsidR="000836CF" w:rsidRDefault="000836CF">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060B5"/>
    <w:multiLevelType w:val="multilevel"/>
    <w:tmpl w:val="73B68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NLAwtjQ3MDK0NDZX0lEKTi0uzszPAykwrAUA92xxQCwAAAA="/>
  </w:docVars>
  <w:rsids>
    <w:rsidRoot w:val="003F470C"/>
    <w:rsid w:val="000836CF"/>
    <w:rsid w:val="001B1490"/>
    <w:rsid w:val="001C7288"/>
    <w:rsid w:val="002D105E"/>
    <w:rsid w:val="003B3703"/>
    <w:rsid w:val="003F470C"/>
    <w:rsid w:val="005B7336"/>
    <w:rsid w:val="007D16AC"/>
    <w:rsid w:val="00AF70F7"/>
    <w:rsid w:val="00B10BBA"/>
    <w:rsid w:val="00C6355F"/>
    <w:rsid w:val="00C7052C"/>
    <w:rsid w:val="00CC0BB4"/>
    <w:rsid w:val="00D43BD8"/>
    <w:rsid w:val="00DD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FB3F9-4ABF-4C16-99A3-173D91D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F470C"/>
    <w:pPr>
      <w:keepNext/>
      <w:keepLines/>
      <w:spacing w:before="480" w:after="120"/>
      <w:outlineLvl w:val="0"/>
    </w:pPr>
    <w:rPr>
      <w:b/>
      <w:sz w:val="48"/>
      <w:szCs w:val="48"/>
    </w:rPr>
  </w:style>
  <w:style w:type="paragraph" w:styleId="Heading2">
    <w:name w:val="heading 2"/>
    <w:basedOn w:val="Normal1"/>
    <w:next w:val="Normal1"/>
    <w:rsid w:val="003F470C"/>
    <w:pPr>
      <w:keepNext/>
      <w:keepLines/>
      <w:spacing w:before="360" w:after="80"/>
      <w:outlineLvl w:val="1"/>
    </w:pPr>
    <w:rPr>
      <w:b/>
      <w:sz w:val="36"/>
      <w:szCs w:val="36"/>
    </w:rPr>
  </w:style>
  <w:style w:type="paragraph" w:styleId="Heading3">
    <w:name w:val="heading 3"/>
    <w:basedOn w:val="Normal1"/>
    <w:next w:val="Normal1"/>
    <w:rsid w:val="003F470C"/>
    <w:pPr>
      <w:keepNext/>
      <w:keepLines/>
      <w:spacing w:before="280" w:after="80"/>
      <w:outlineLvl w:val="2"/>
    </w:pPr>
    <w:rPr>
      <w:b/>
      <w:sz w:val="28"/>
      <w:szCs w:val="28"/>
    </w:rPr>
  </w:style>
  <w:style w:type="paragraph" w:styleId="Heading4">
    <w:name w:val="heading 4"/>
    <w:basedOn w:val="Normal1"/>
    <w:next w:val="Normal1"/>
    <w:rsid w:val="003F470C"/>
    <w:pPr>
      <w:keepNext/>
      <w:keepLines/>
      <w:spacing w:before="240" w:after="40"/>
      <w:outlineLvl w:val="3"/>
    </w:pPr>
    <w:rPr>
      <w:b/>
      <w:sz w:val="24"/>
      <w:szCs w:val="24"/>
    </w:rPr>
  </w:style>
  <w:style w:type="paragraph" w:styleId="Heading5">
    <w:name w:val="heading 5"/>
    <w:basedOn w:val="Normal1"/>
    <w:next w:val="Normal1"/>
    <w:rsid w:val="003F470C"/>
    <w:pPr>
      <w:keepNext/>
      <w:keepLines/>
      <w:spacing w:before="220" w:after="40"/>
      <w:outlineLvl w:val="4"/>
    </w:pPr>
    <w:rPr>
      <w:b/>
    </w:rPr>
  </w:style>
  <w:style w:type="paragraph" w:styleId="Heading6">
    <w:name w:val="heading 6"/>
    <w:basedOn w:val="Normal1"/>
    <w:next w:val="Normal1"/>
    <w:rsid w:val="003F47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470C"/>
  </w:style>
  <w:style w:type="paragraph" w:styleId="Title">
    <w:name w:val="Title"/>
    <w:basedOn w:val="Normal1"/>
    <w:next w:val="Normal1"/>
    <w:rsid w:val="003F470C"/>
    <w:pPr>
      <w:keepNext/>
      <w:keepLines/>
      <w:spacing w:before="480" w:after="120"/>
    </w:pPr>
    <w:rPr>
      <w:b/>
      <w:sz w:val="72"/>
      <w:szCs w:val="72"/>
    </w:rPr>
  </w:style>
  <w:style w:type="paragraph" w:styleId="Subtitle">
    <w:name w:val="Subtitle"/>
    <w:basedOn w:val="Normal1"/>
    <w:next w:val="Normal1"/>
    <w:rsid w:val="003F470C"/>
    <w:pPr>
      <w:keepNext/>
      <w:keepLines/>
      <w:spacing w:before="360" w:after="80"/>
    </w:pPr>
    <w:rPr>
      <w:rFonts w:ascii="Georgia" w:eastAsia="Georgia" w:hAnsi="Georgia" w:cs="Georgia"/>
      <w:i/>
      <w:color w:val="666666"/>
      <w:sz w:val="48"/>
      <w:szCs w:val="48"/>
    </w:rPr>
  </w:style>
  <w:style w:type="table" w:customStyle="1" w:styleId="a">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4">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8">
    <w:basedOn w:val="TableNormal"/>
    <w:rsid w:val="003F470C"/>
    <w:rPr>
      <w:color w:val="366091"/>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uiPriority w:val="99"/>
    <w:semiHidden/>
    <w:unhideWhenUsed/>
    <w:rsid w:val="003B3703"/>
    <w:rPr>
      <w:rFonts w:ascii="Tahoma" w:hAnsi="Tahoma" w:cs="Tahoma"/>
      <w:sz w:val="16"/>
      <w:szCs w:val="16"/>
    </w:rPr>
  </w:style>
  <w:style w:type="character" w:customStyle="1" w:styleId="BalloonTextChar">
    <w:name w:val="Balloon Text Char"/>
    <w:basedOn w:val="DefaultParagraphFont"/>
    <w:link w:val="BalloonText"/>
    <w:uiPriority w:val="99"/>
    <w:semiHidden/>
    <w:rsid w:val="003B3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Whatley</dc:creator>
  <cp:lastModifiedBy>Steven Gass</cp:lastModifiedBy>
  <cp:revision>2</cp:revision>
  <dcterms:created xsi:type="dcterms:W3CDTF">2020-05-04T18:34:00Z</dcterms:created>
  <dcterms:modified xsi:type="dcterms:W3CDTF">2020-05-04T18:34:00Z</dcterms:modified>
</cp:coreProperties>
</file>